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
        <w:gridCol w:w="4800"/>
      </w:tblGrid>
      <w:tr w:rsidR="00765232" w:rsidRPr="00654070" w:rsidTr="003A36B8">
        <w:trPr>
          <w:trHeight w:val="580"/>
          <w:jc w:val="center"/>
        </w:trPr>
        <w:tc>
          <w:tcPr>
            <w:tcW w:w="0" w:type="auto"/>
            <w:vAlign w:val="center"/>
          </w:tcPr>
          <w:p w:rsidR="00765232" w:rsidRPr="00654070" w:rsidRDefault="00765232" w:rsidP="003A36B8">
            <w:pPr>
              <w:pStyle w:val="Balk1"/>
              <w:spacing w:before="0" w:line="240" w:lineRule="auto"/>
              <w:rPr>
                <w:sz w:val="32"/>
              </w:rPr>
            </w:pPr>
            <w:r>
              <w:rPr>
                <w:noProof/>
                <w:sz w:val="32"/>
                <w:lang w:val="tr-TR" w:eastAsia="tr-TR"/>
              </w:rPr>
              <w:drawing>
                <wp:inline distT="0" distB="0" distL="0" distR="0">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rsidR="00765232" w:rsidRPr="005B5F80" w:rsidRDefault="00765232" w:rsidP="003A36B8">
            <w:pPr>
              <w:pStyle w:val="Balk1"/>
              <w:spacing w:before="0" w:line="240" w:lineRule="auto"/>
            </w:pPr>
            <w:r w:rsidRPr="005B5F80">
              <w:rPr>
                <w:sz w:val="20"/>
              </w:rPr>
              <w:t>International</w:t>
            </w:r>
          </w:p>
          <w:p w:rsidR="00765232" w:rsidRPr="00714B18" w:rsidRDefault="00765232" w:rsidP="003A36B8">
            <w:pPr>
              <w:pStyle w:val="Balk1"/>
              <w:spacing w:before="0" w:line="240" w:lineRule="auto"/>
            </w:pPr>
            <w:r w:rsidRPr="00714B18">
              <w:rPr>
                <w:sz w:val="40"/>
                <w:szCs w:val="36"/>
              </w:rPr>
              <w:t>Journal of Human Sciences</w:t>
            </w:r>
          </w:p>
          <w:p w:rsidR="00765232" w:rsidRPr="005B5F80" w:rsidRDefault="00765232" w:rsidP="003A36B8">
            <w:pPr>
              <w:jc w:val="right"/>
              <w:rPr>
                <w:sz w:val="20"/>
                <w:szCs w:val="20"/>
              </w:rPr>
            </w:pPr>
            <w:r w:rsidRPr="005B5F80">
              <w:rPr>
                <w:sz w:val="20"/>
                <w:szCs w:val="20"/>
              </w:rPr>
              <w:t>ISSN:2458-9489</w:t>
            </w:r>
          </w:p>
        </w:tc>
      </w:tr>
    </w:tbl>
    <w:p w:rsidR="00765232" w:rsidRDefault="00765232" w:rsidP="00765232">
      <w:pPr>
        <w:pBdr>
          <w:bottom w:val="double" w:sz="4" w:space="1" w:color="auto"/>
        </w:pBdr>
        <w:jc w:val="center"/>
        <w:rPr>
          <w:b/>
          <w:sz w:val="20"/>
        </w:rPr>
      </w:pPr>
    </w:p>
    <w:p w:rsidR="00765232" w:rsidRDefault="00765232" w:rsidP="00765232">
      <w:pPr>
        <w:pBdr>
          <w:bottom w:val="double" w:sz="4" w:space="1" w:color="auto"/>
        </w:pBdr>
        <w:jc w:val="center"/>
        <w:rPr>
          <w:b/>
          <w:sz w:val="20"/>
        </w:rPr>
      </w:pPr>
      <w:r w:rsidRPr="00045A9D">
        <w:rPr>
          <w:b/>
          <w:sz w:val="20"/>
        </w:rPr>
        <w:t>Volume 14</w:t>
      </w:r>
      <w:r>
        <w:rPr>
          <w:b/>
          <w:sz w:val="20"/>
        </w:rPr>
        <w:t xml:space="preserve"> </w:t>
      </w:r>
      <w:r w:rsidRPr="00045A9D">
        <w:rPr>
          <w:b/>
          <w:sz w:val="20"/>
        </w:rPr>
        <w:t xml:space="preserve"> </w:t>
      </w:r>
      <w:r>
        <w:rPr>
          <w:b/>
          <w:sz w:val="20"/>
        </w:rPr>
        <w:t xml:space="preserve">  </w:t>
      </w:r>
      <w:r w:rsidRPr="00045A9D">
        <w:rPr>
          <w:b/>
          <w:sz w:val="20"/>
        </w:rPr>
        <w:t>Issue</w:t>
      </w:r>
      <w:r>
        <w:rPr>
          <w:b/>
          <w:sz w:val="20"/>
        </w:rPr>
        <w:t xml:space="preserve"> </w:t>
      </w:r>
      <w:r w:rsidRPr="00045A9D">
        <w:rPr>
          <w:b/>
          <w:sz w:val="20"/>
        </w:rPr>
        <w:t xml:space="preserve">3  </w:t>
      </w:r>
      <w:r>
        <w:rPr>
          <w:b/>
          <w:sz w:val="20"/>
        </w:rPr>
        <w:t xml:space="preserve">  </w:t>
      </w:r>
      <w:r w:rsidRPr="00045A9D">
        <w:rPr>
          <w:b/>
          <w:sz w:val="20"/>
        </w:rPr>
        <w:t>Year: 2017</w:t>
      </w:r>
    </w:p>
    <w:p w:rsidR="00765232" w:rsidRPr="00045A9D" w:rsidRDefault="00765232" w:rsidP="00765232">
      <w:pPr>
        <w:pBdr>
          <w:bottom w:val="double" w:sz="4" w:space="1" w:color="auto"/>
        </w:pBdr>
        <w:jc w:val="center"/>
        <w:rPr>
          <w:b/>
          <w:sz w:val="20"/>
        </w:rPr>
      </w:pPr>
    </w:p>
    <w:p w:rsidR="00765232" w:rsidRPr="00C477EE" w:rsidRDefault="00765232" w:rsidP="00C33142">
      <w:pPr>
        <w:rPr>
          <w:rFonts w:cs="Times New Roman"/>
          <w:sz w:val="22"/>
          <w:szCs w:val="22"/>
          <w:u w:val="single"/>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tblPr>
      <w:tblGrid>
        <w:gridCol w:w="4644"/>
        <w:gridCol w:w="4644"/>
      </w:tblGrid>
      <w:tr w:rsidR="00971262" w:rsidRPr="00CA6B09" w:rsidTr="00C477EE">
        <w:trPr>
          <w:trHeight w:val="1654"/>
        </w:trPr>
        <w:tc>
          <w:tcPr>
            <w:tcW w:w="4644" w:type="dxa"/>
            <w:shd w:val="clear" w:color="auto" w:fill="FDE9D9" w:themeFill="accent6" w:themeFillTint="33"/>
            <w:vAlign w:val="center"/>
          </w:tcPr>
          <w:p w:rsidR="005B7E10" w:rsidRPr="005B7E10" w:rsidRDefault="005B7E10" w:rsidP="005B7E10">
            <w:pPr>
              <w:jc w:val="center"/>
              <w:rPr>
                <w:b/>
                <w:color w:val="000000"/>
                <w:sz w:val="36"/>
                <w:szCs w:val="36"/>
                <w:lang w:val="en-GB"/>
              </w:rPr>
            </w:pPr>
            <w:bookmarkStart w:id="0" w:name="_Hlk347825274"/>
            <w:r w:rsidRPr="005B7E10">
              <w:rPr>
                <w:b/>
                <w:color w:val="000000"/>
                <w:sz w:val="36"/>
                <w:szCs w:val="36"/>
                <w:lang w:val="en-GB"/>
              </w:rPr>
              <w:t xml:space="preserve">The Role of Forgiveness on Subjective Well-Being of University Students in Their Romantic Relationships </w:t>
            </w:r>
          </w:p>
          <w:p w:rsidR="00562744" w:rsidRPr="00CA6B09" w:rsidRDefault="00562744" w:rsidP="005F4A08">
            <w:pPr>
              <w:pStyle w:val="KonuBal"/>
              <w:rPr>
                <w:b w:val="0"/>
                <w:color w:val="FF0000"/>
                <w:lang w:val="en-US"/>
              </w:rPr>
            </w:pPr>
          </w:p>
        </w:tc>
        <w:tc>
          <w:tcPr>
            <w:tcW w:w="4644" w:type="dxa"/>
            <w:shd w:val="clear" w:color="auto" w:fill="FDE9D9" w:themeFill="accent6" w:themeFillTint="33"/>
            <w:vAlign w:val="center"/>
          </w:tcPr>
          <w:p w:rsidR="005B7E10" w:rsidRPr="005B7E10" w:rsidRDefault="005B7E10" w:rsidP="005B7E10">
            <w:pPr>
              <w:jc w:val="center"/>
              <w:rPr>
                <w:b/>
                <w:color w:val="000000"/>
                <w:sz w:val="36"/>
                <w:szCs w:val="36"/>
                <w:lang w:val="tr-TR"/>
              </w:rPr>
            </w:pPr>
            <w:r w:rsidRPr="005B7E10">
              <w:rPr>
                <w:b/>
                <w:color w:val="000000"/>
                <w:sz w:val="36"/>
                <w:szCs w:val="36"/>
                <w:lang w:val="tr-TR"/>
              </w:rPr>
              <w:t>Üniversite Öğrencilerinin Romantik İlişkilerinde Affetmenin Öznel İyi Oluşları Üzerindeki Rolü</w:t>
            </w:r>
          </w:p>
          <w:p w:rsidR="00971262" w:rsidRPr="00CA6B09" w:rsidRDefault="00971262" w:rsidP="005B7E10">
            <w:pPr>
              <w:pStyle w:val="Balk1"/>
              <w:spacing w:before="0" w:line="240" w:lineRule="auto"/>
              <w:jc w:val="center"/>
              <w:rPr>
                <w:b w:val="0"/>
                <w:color w:val="FF0000"/>
              </w:rPr>
            </w:pPr>
          </w:p>
        </w:tc>
      </w:tr>
      <w:bookmarkEnd w:id="0"/>
      <w:tr w:rsidR="00F9735F" w:rsidRPr="00CA6B09" w:rsidTr="00C477EE">
        <w:trPr>
          <w:trHeight w:val="1691"/>
        </w:trPr>
        <w:tc>
          <w:tcPr>
            <w:tcW w:w="4644" w:type="dxa"/>
            <w:shd w:val="clear" w:color="auto" w:fill="FFFFFF" w:themeFill="background1"/>
            <w:vAlign w:val="center"/>
          </w:tcPr>
          <w:p w:rsidR="00C477EE" w:rsidRDefault="00C477EE" w:rsidP="00C33142">
            <w:pPr>
              <w:pStyle w:val="AltKonuBal"/>
              <w:jc w:val="center"/>
              <w:rPr>
                <w:color w:val="000000" w:themeColor="text1"/>
                <w:sz w:val="28"/>
                <w:szCs w:val="28"/>
                <w:lang w:val="en-US"/>
              </w:rPr>
            </w:pPr>
          </w:p>
          <w:p w:rsidR="000F38C2" w:rsidRPr="00CA6B09" w:rsidRDefault="005F4A08" w:rsidP="00EF7C93">
            <w:pPr>
              <w:pStyle w:val="AltKonuBal"/>
              <w:rPr>
                <w:color w:val="000000" w:themeColor="text1"/>
                <w:sz w:val="28"/>
                <w:szCs w:val="28"/>
                <w:vertAlign w:val="superscript"/>
                <w:lang w:val="en-US"/>
              </w:rPr>
            </w:pPr>
            <w:r w:rsidRPr="0087773C">
              <w:rPr>
                <w:color w:val="000000" w:themeColor="text1"/>
                <w:sz w:val="28"/>
                <w:szCs w:val="28"/>
              </w:rPr>
              <w:t>Seher Balcı Çelik</w:t>
            </w:r>
            <w:r w:rsidR="000F38C2" w:rsidRPr="0087773C">
              <w:rPr>
                <w:rStyle w:val="DipnotBavurusu"/>
                <w:color w:val="000000" w:themeColor="text1"/>
                <w:sz w:val="28"/>
                <w:szCs w:val="28"/>
              </w:rPr>
              <w:footnoteReference w:id="1"/>
            </w:r>
            <w:r w:rsidRPr="0087773C">
              <w:rPr>
                <w:color w:val="000000" w:themeColor="text1"/>
                <w:sz w:val="28"/>
                <w:szCs w:val="28"/>
              </w:rPr>
              <w:t xml:space="preserve"> </w:t>
            </w:r>
            <w:r w:rsidR="0087773C" w:rsidRPr="0087773C">
              <w:rPr>
                <w:color w:val="000000" w:themeColor="text1"/>
                <w:sz w:val="28"/>
                <w:szCs w:val="28"/>
              </w:rPr>
              <w:t xml:space="preserve"> </w:t>
            </w:r>
            <w:r w:rsidRPr="0087773C">
              <w:rPr>
                <w:color w:val="000000" w:themeColor="text1"/>
                <w:sz w:val="28"/>
                <w:szCs w:val="28"/>
                <w:lang w:val="en-US"/>
              </w:rPr>
              <w:t>Gülden Öztürk Serter</w:t>
            </w:r>
            <w:r w:rsidR="000F38C2" w:rsidRPr="00CA6B09">
              <w:rPr>
                <w:rStyle w:val="DipnotBavurusu"/>
                <w:color w:val="000000" w:themeColor="text1"/>
                <w:sz w:val="28"/>
                <w:szCs w:val="28"/>
                <w:lang w:val="en-US"/>
              </w:rPr>
              <w:footnoteReference w:id="2"/>
            </w:r>
          </w:p>
          <w:p w:rsidR="000F38C2" w:rsidRPr="00CA6B09" w:rsidRDefault="000F38C2" w:rsidP="00C33142">
            <w:pPr>
              <w:pStyle w:val="KonuBal"/>
              <w:rPr>
                <w:rStyle w:val="Balk1Char"/>
                <w:color w:val="000000" w:themeColor="text1"/>
              </w:rPr>
            </w:pPr>
          </w:p>
        </w:tc>
        <w:tc>
          <w:tcPr>
            <w:tcW w:w="4644" w:type="dxa"/>
            <w:shd w:val="clear" w:color="auto" w:fill="FFFFFF" w:themeFill="background1"/>
            <w:vAlign w:val="center"/>
          </w:tcPr>
          <w:p w:rsidR="5F1857CF" w:rsidRPr="00CA6B09" w:rsidRDefault="5F1857CF" w:rsidP="00C33142">
            <w:pPr>
              <w:jc w:val="center"/>
              <w:rPr>
                <w:color w:val="000000" w:themeColor="text1"/>
              </w:rPr>
            </w:pPr>
            <w:bookmarkStart w:id="1" w:name="_Hlk347825358"/>
            <w:bookmarkStart w:id="2" w:name="_Hlk347825393"/>
            <w:bookmarkEnd w:id="1"/>
            <w:bookmarkEnd w:id="2"/>
          </w:p>
        </w:tc>
      </w:tr>
      <w:tr w:rsidR="00B75062" w:rsidRPr="00CA6B09" w:rsidTr="00C477EE">
        <w:trPr>
          <w:trHeight w:val="3427"/>
        </w:trPr>
        <w:tc>
          <w:tcPr>
            <w:tcW w:w="4644" w:type="dxa"/>
            <w:shd w:val="clear" w:color="auto" w:fill="FFFFFF" w:themeFill="background1"/>
          </w:tcPr>
          <w:p w:rsidR="00C477EE" w:rsidRDefault="00C477EE" w:rsidP="00C33142">
            <w:pPr>
              <w:tabs>
                <w:tab w:val="clear" w:pos="8640"/>
              </w:tabs>
              <w:overflowPunct/>
              <w:autoSpaceDE/>
              <w:autoSpaceDN/>
              <w:adjustRightInd/>
              <w:jc w:val="left"/>
              <w:textAlignment w:val="auto"/>
              <w:rPr>
                <w:rFonts w:cs="Times New Roman"/>
                <w:b/>
                <w:bCs/>
                <w:spacing w:val="0"/>
                <w:szCs w:val="20"/>
                <w:lang w:eastAsia="tr-TR"/>
              </w:rPr>
            </w:pPr>
            <w:bookmarkStart w:id="3" w:name="Abstract"/>
          </w:p>
          <w:p w:rsidR="00B75062" w:rsidRPr="00CA6B09" w:rsidRDefault="00B75062" w:rsidP="00C33142">
            <w:pPr>
              <w:tabs>
                <w:tab w:val="clear" w:pos="8640"/>
              </w:tabs>
              <w:overflowPunct/>
              <w:autoSpaceDE/>
              <w:autoSpaceDN/>
              <w:adjustRightInd/>
              <w:jc w:val="left"/>
              <w:textAlignment w:val="auto"/>
              <w:rPr>
                <w:rFonts w:cs="Times New Roman"/>
                <w:b/>
                <w:bCs/>
                <w:spacing w:val="0"/>
                <w:szCs w:val="20"/>
                <w:lang w:eastAsia="tr-TR"/>
              </w:rPr>
            </w:pPr>
            <w:r w:rsidRPr="00CA6B09">
              <w:rPr>
                <w:rFonts w:cs="Times New Roman"/>
                <w:b/>
                <w:bCs/>
                <w:spacing w:val="0"/>
                <w:szCs w:val="20"/>
                <w:lang w:eastAsia="tr-TR"/>
              </w:rPr>
              <w:t xml:space="preserve">Abstract </w:t>
            </w:r>
          </w:p>
          <w:bookmarkEnd w:id="3"/>
          <w:p w:rsidR="00CA0830" w:rsidRPr="00CA0830" w:rsidRDefault="00CA0830" w:rsidP="00CA0830">
            <w:pPr>
              <w:rPr>
                <w:bCs/>
                <w:lang w:val="en-GB"/>
              </w:rPr>
            </w:pPr>
            <w:r w:rsidRPr="00CA0830">
              <w:rPr>
                <w:bCs/>
                <w:lang w:val="en-GB"/>
              </w:rPr>
              <w:t>The concept of "subjective well-being" is often used as a term for happiness in positive psychology.  The subjective well-being called "happiness" among the people is the emotional and cognitive evaluation of the life. Being in a romantic relationship is one of the factors that increase the subjective well-being of the individual. Being in a romantic relationship can provide satisfaction and happiness to the individual, as well as causing events that would lead to get hurt from time to time. Here, the individual displays behaviours such as avoidance or revenge or prefers forgiving as a result of negative emotions caused by getting hurt.</w:t>
            </w:r>
            <w:r>
              <w:rPr>
                <w:bCs/>
                <w:lang w:val="en-GB"/>
              </w:rPr>
              <w:t xml:space="preserve"> </w:t>
            </w:r>
            <w:r w:rsidRPr="00CA0830">
              <w:rPr>
                <w:bCs/>
                <w:lang w:val="en-GB"/>
              </w:rPr>
              <w:t xml:space="preserve">In this study, it is aimed to investigate whether the forgiveness levels of university students who have romantic relationship predicts the subjective well-being or not. The study is performed on 329 students who are studying at </w:t>
            </w:r>
            <w:proofErr w:type="spellStart"/>
            <w:r w:rsidRPr="00CA0830">
              <w:rPr>
                <w:bCs/>
                <w:lang w:val="en-GB"/>
              </w:rPr>
              <w:t>Hitit</w:t>
            </w:r>
            <w:proofErr w:type="spellEnd"/>
            <w:r w:rsidRPr="00CA0830">
              <w:rPr>
                <w:bCs/>
                <w:lang w:val="en-GB"/>
              </w:rPr>
              <w:t xml:space="preserve"> University and On </w:t>
            </w:r>
            <w:proofErr w:type="spellStart"/>
            <w:r w:rsidRPr="00CA0830">
              <w:rPr>
                <w:bCs/>
                <w:lang w:val="en-GB"/>
              </w:rPr>
              <w:t>Dokuz</w:t>
            </w:r>
            <w:proofErr w:type="spellEnd"/>
            <w:r w:rsidRPr="00CA0830">
              <w:rPr>
                <w:bCs/>
                <w:lang w:val="en-GB"/>
              </w:rPr>
              <w:t xml:space="preserve"> </w:t>
            </w:r>
            <w:proofErr w:type="spellStart"/>
            <w:r w:rsidRPr="00CA0830">
              <w:rPr>
                <w:bCs/>
                <w:lang w:val="en-GB"/>
              </w:rPr>
              <w:t>Mayıs</w:t>
            </w:r>
            <w:proofErr w:type="spellEnd"/>
            <w:r w:rsidRPr="00CA0830">
              <w:rPr>
                <w:bCs/>
                <w:lang w:val="en-GB"/>
              </w:rPr>
              <w:t xml:space="preserve"> University in 2016-2017 academic year and who have romantic relationships. "Heartland Forgiveness Scale", "Positive Negative Feelings Scale" and "Life Satisfaction Scale" and "Personal Information Form" prepared by the </w:t>
            </w:r>
            <w:r w:rsidRPr="00CA0830">
              <w:rPr>
                <w:bCs/>
                <w:lang w:val="en-GB"/>
              </w:rPr>
              <w:lastRenderedPageBreak/>
              <w:t>researchers are used in the study. In the study, it can be stated that as the forgiveness scores of the students increase, the subjective well-being scores are also found to increase thus high forgiveness is a factor that increases the subjective well-being level. As a result of the study, the predictor effect of forgiveness levels on subjective well-being is examined and it is determined that self-forgiveness, forgiving others and forgiving the situation which are the sub-dimensions of forgiveness explain 13% of the subjective well-being. </w:t>
            </w:r>
          </w:p>
          <w:p w:rsidR="00B75062" w:rsidRPr="00CA6B09" w:rsidRDefault="00B75062" w:rsidP="00C33142">
            <w:pPr>
              <w:tabs>
                <w:tab w:val="clear" w:pos="8640"/>
              </w:tabs>
              <w:overflowPunct/>
              <w:autoSpaceDE/>
              <w:autoSpaceDN/>
              <w:adjustRightInd/>
              <w:jc w:val="left"/>
              <w:textAlignment w:val="auto"/>
              <w:rPr>
                <w:rFonts w:cs="Times New Roman"/>
                <w:iCs/>
                <w:spacing w:val="0"/>
                <w:szCs w:val="20"/>
                <w:lang w:eastAsia="tr-TR"/>
              </w:rPr>
            </w:pPr>
          </w:p>
          <w:p w:rsidR="00B75062" w:rsidRPr="00CA6B09" w:rsidRDefault="00B75062" w:rsidP="002033DC">
            <w:pPr>
              <w:rPr>
                <w:rFonts w:cs="Times New Roman"/>
              </w:rPr>
            </w:pPr>
            <w:r w:rsidRPr="00CA6B09">
              <w:rPr>
                <w:b/>
              </w:rPr>
              <w:t>Keywords</w:t>
            </w:r>
            <w:r w:rsidRPr="00CA6B09">
              <w:t xml:space="preserve">: </w:t>
            </w:r>
            <w:r w:rsidR="00CA0830" w:rsidRPr="00CA0830">
              <w:rPr>
                <w:bCs/>
                <w:lang w:val="en-GB"/>
              </w:rPr>
              <w:t>Forgiveness; subjective well-being; romantic relationship; positive psychology.</w:t>
            </w:r>
          </w:p>
        </w:tc>
        <w:tc>
          <w:tcPr>
            <w:tcW w:w="4644" w:type="dxa"/>
            <w:shd w:val="clear" w:color="auto" w:fill="FFFFFF" w:themeFill="background1"/>
          </w:tcPr>
          <w:p w:rsidR="00C477EE" w:rsidRDefault="00C477EE" w:rsidP="00C33142">
            <w:pPr>
              <w:tabs>
                <w:tab w:val="clear" w:pos="8640"/>
              </w:tabs>
              <w:overflowPunct/>
              <w:autoSpaceDE/>
              <w:autoSpaceDN/>
              <w:adjustRightInd/>
              <w:jc w:val="left"/>
              <w:textAlignment w:val="auto"/>
              <w:rPr>
                <w:rFonts w:cs="Times New Roman"/>
                <w:b/>
                <w:bCs/>
                <w:spacing w:val="0"/>
                <w:szCs w:val="20"/>
                <w:lang w:eastAsia="tr-TR"/>
              </w:rPr>
            </w:pPr>
          </w:p>
          <w:p w:rsidR="00B75062" w:rsidRPr="00CA6B09" w:rsidRDefault="00B75062" w:rsidP="00C33142">
            <w:pPr>
              <w:tabs>
                <w:tab w:val="clear" w:pos="8640"/>
              </w:tabs>
              <w:overflowPunct/>
              <w:autoSpaceDE/>
              <w:autoSpaceDN/>
              <w:adjustRightInd/>
              <w:jc w:val="left"/>
              <w:textAlignment w:val="auto"/>
              <w:rPr>
                <w:rFonts w:cs="Times New Roman"/>
                <w:b/>
                <w:bCs/>
                <w:spacing w:val="0"/>
                <w:szCs w:val="20"/>
                <w:lang w:eastAsia="tr-TR"/>
              </w:rPr>
            </w:pPr>
            <w:r w:rsidRPr="00CA6B09">
              <w:rPr>
                <w:rFonts w:cs="Times New Roman"/>
                <w:b/>
                <w:bCs/>
                <w:spacing w:val="0"/>
                <w:szCs w:val="20"/>
                <w:lang w:eastAsia="tr-TR"/>
              </w:rPr>
              <w:t xml:space="preserve">Abstract </w:t>
            </w:r>
            <w:r w:rsidR="000F38C2" w:rsidRPr="00CA6B09">
              <w:rPr>
                <w:rFonts w:cs="Times New Roman"/>
                <w:b/>
                <w:bCs/>
                <w:spacing w:val="0"/>
                <w:szCs w:val="20"/>
                <w:lang w:eastAsia="tr-TR"/>
              </w:rPr>
              <w:t>in article’s language</w:t>
            </w:r>
          </w:p>
          <w:p w:rsidR="00CA0830" w:rsidRDefault="00734FF3" w:rsidP="00CA0830">
            <w:pPr>
              <w:spacing w:before="120"/>
              <w:rPr>
                <w:bCs/>
                <w:lang w:val="tr-TR"/>
              </w:rPr>
            </w:pPr>
            <w:r w:rsidRPr="00734FF3">
              <w:rPr>
                <w:lang w:val="tr-TR"/>
              </w:rPr>
              <w:t xml:space="preserve">Pozitif psikolojide mutluluğun terimsel karşılığı olarak genellikle “öznel iyi-oluş” kavramı kullanılmaktadır. Halk arasında ”mutluluk” olarak adlandırılan öznel iyi oluş yaşamın duygusal ve bilişsel açıdan değerlendirilmesidir. Romantik ilişki içerisinde olmak, bireyin öznel iyi oluşunu artıran etkenlerden biridir. Romantik ilişki içerisinde olmak bireylere doyum ve mutluluk sağladığı gibi zaman </w:t>
            </w:r>
            <w:proofErr w:type="spellStart"/>
            <w:r w:rsidRPr="00734FF3">
              <w:rPr>
                <w:lang w:val="tr-TR"/>
              </w:rPr>
              <w:t>zaman</w:t>
            </w:r>
            <w:proofErr w:type="spellEnd"/>
            <w:r w:rsidRPr="00734FF3">
              <w:rPr>
                <w:lang w:val="tr-TR"/>
              </w:rPr>
              <w:t xml:space="preserve"> incinmesine yol açacak olaylar yaşamasına da neden olabilmektedir. Birey incinmenin getirdiği olumsuz duygular sonucunda kaçınma ya da öç alma gibi davranışlar sergilemekte ya da affetme yolunu seçmektedir.</w:t>
            </w:r>
            <w:r>
              <w:rPr>
                <w:lang w:val="tr-TR"/>
              </w:rPr>
              <w:t xml:space="preserve"> </w:t>
            </w:r>
            <w:r w:rsidRPr="00734FF3">
              <w:rPr>
                <w:lang w:val="tr-TR"/>
              </w:rPr>
              <w:t xml:space="preserve">Bu çalışmada </w:t>
            </w:r>
            <w:r w:rsidRPr="00734FF3">
              <w:rPr>
                <w:color w:val="000000"/>
                <w:lang w:val="tr-TR"/>
              </w:rPr>
              <w:t xml:space="preserve">romantik ilişki yaşayan üniversite öğrencilerinin affedicilik düzeylerinin öznel iyi oluşlarını yordayıp yordamadığının incelenmesi amaçlanmıştır. Çalışma 2016-2017 </w:t>
            </w:r>
            <w:r w:rsidRPr="00734FF3">
              <w:rPr>
                <w:lang w:val="tr-TR"/>
              </w:rPr>
              <w:t xml:space="preserve">eğitim öğretim yılında Hitit Üniversitesi ve Ondokuz Mayıs Üniversitesinde öğrenim gören ve romantik ilişkisi olan 329 öğrenci üzerinde gerçekleştirilmiştir. Çalışmada araştırmacılar tarafından hazırlanan “Kişisel Bilgi Formu” ile “Heartland Affetme Ölçeği”, “Pozitif Negatif Duygu Ölçeği” ve “Yaşam </w:t>
            </w:r>
            <w:r w:rsidRPr="00734FF3">
              <w:rPr>
                <w:lang w:val="tr-TR"/>
              </w:rPr>
              <w:lastRenderedPageBreak/>
              <w:t xml:space="preserve">Doyum Ölçeği” kullanılmıştır. </w:t>
            </w:r>
            <w:r w:rsidRPr="00734FF3">
              <w:rPr>
                <w:rFonts w:eastAsia="Calibri"/>
                <w:lang w:val="tr-TR"/>
              </w:rPr>
              <w:t xml:space="preserve">Araştırmada </w:t>
            </w:r>
            <w:r w:rsidRPr="00734FF3">
              <w:rPr>
                <w:lang w:val="tr-TR"/>
              </w:rPr>
              <w:t xml:space="preserve">öğrencilerin affetme puanları arttıkça öznel iyi oluş puanlarının da arttığı belirlenmiştir ve bu sonuca göre affediciliğin yüksek olmasının öznel iyi oluş düzeyini artıran bir faktör olduğu söylenebilir. Araştırma sonucunda affedicilik düzeylerinin öznel iyi oluş üzerinde yordayıcı etkisi incelenmiş ve affetmenin alt boyutları olan kendini affetme, başkalarını affetme ve durumu affetme </w:t>
            </w:r>
            <w:r w:rsidRPr="00734FF3">
              <w:rPr>
                <w:bCs/>
                <w:lang w:val="tr-TR"/>
              </w:rPr>
              <w:t xml:space="preserve">öznel iyi oluşun  % 13’ünü açıkladığı belirlenmiştir. </w:t>
            </w:r>
          </w:p>
          <w:p w:rsidR="00CA0830" w:rsidRPr="00CA6B09" w:rsidRDefault="00B75062" w:rsidP="00CA0830">
            <w:pPr>
              <w:spacing w:before="120"/>
              <w:rPr>
                <w:rFonts w:cs="Times New Roman"/>
                <w:b/>
                <w:bCs/>
                <w:spacing w:val="0"/>
                <w:szCs w:val="20"/>
                <w:lang w:eastAsia="tr-TR"/>
              </w:rPr>
            </w:pPr>
            <w:r w:rsidRPr="00CA6B09">
              <w:rPr>
                <w:b/>
              </w:rPr>
              <w:t>Keywords</w:t>
            </w:r>
            <w:r w:rsidR="000F38C2" w:rsidRPr="00CA6B09">
              <w:rPr>
                <w:b/>
              </w:rPr>
              <w:t xml:space="preserve"> </w:t>
            </w:r>
            <w:r w:rsidR="000F38C2" w:rsidRPr="00CA6B09">
              <w:rPr>
                <w:rFonts w:cs="Times New Roman"/>
                <w:b/>
                <w:bCs/>
                <w:spacing w:val="0"/>
                <w:szCs w:val="20"/>
                <w:lang w:eastAsia="tr-TR"/>
              </w:rPr>
              <w:t>in article’s language</w:t>
            </w:r>
            <w:r w:rsidRPr="00CA6B09">
              <w:t xml:space="preserve">: </w:t>
            </w:r>
            <w:r w:rsidR="00CA0830" w:rsidRPr="00CA0830">
              <w:rPr>
                <w:bCs/>
                <w:lang w:val="tr-TR"/>
              </w:rPr>
              <w:t>Affetme; öznel iyi oluş; romantik ilişki;  pozitif psikoloji</w:t>
            </w:r>
          </w:p>
        </w:tc>
      </w:tr>
    </w:tbl>
    <w:p w:rsidR="009F784D" w:rsidRDefault="009F784D" w:rsidP="009F784D">
      <w:pPr>
        <w:rPr>
          <w:rFonts w:cs="Times New Roman"/>
          <w:color w:val="FF0000"/>
        </w:rPr>
      </w:pPr>
    </w:p>
    <w:p w:rsidR="002D1D61" w:rsidRPr="002D1D61" w:rsidRDefault="002D1D61" w:rsidP="002D1D61">
      <w:pPr>
        <w:pStyle w:val="ListeParagraf"/>
        <w:numPr>
          <w:ilvl w:val="0"/>
          <w:numId w:val="26"/>
        </w:numPr>
        <w:rPr>
          <w:rFonts w:cs="Times New Roman"/>
          <w:b/>
          <w:color w:val="000000" w:themeColor="text1"/>
          <w:lang w:val="tr-TR"/>
        </w:rPr>
      </w:pPr>
      <w:r w:rsidRPr="002D1D61">
        <w:rPr>
          <w:rFonts w:cs="Times New Roman"/>
          <w:b/>
          <w:color w:val="000000" w:themeColor="text1"/>
          <w:lang w:val="tr-TR"/>
        </w:rPr>
        <w:t>Giriş</w:t>
      </w:r>
    </w:p>
    <w:p w:rsidR="002D1D61" w:rsidRPr="002D1D61" w:rsidRDefault="002D1D61" w:rsidP="002D1D61">
      <w:pPr>
        <w:spacing w:before="120"/>
        <w:rPr>
          <w:rFonts w:eastAsia="TimesNewRoman"/>
          <w:lang w:val="tr-TR"/>
        </w:rPr>
      </w:pPr>
      <w:r w:rsidRPr="002D1D61">
        <w:rPr>
          <w:lang w:val="tr-TR"/>
        </w:rPr>
        <w:t>Pozitif psikoloji, bireyin yaşamda karşılaştığı olumsuz durumları (hastalık gibi) iyileştirmenin yeterli olmadığı ve sahip olduğu olumlu özellikleri (sevgi, duyarlılık, yetenek, özgünlük vb.) geliştirmenin de önemli olduğu yönündeki bir a</w:t>
      </w:r>
      <w:r w:rsidR="009C3EA2">
        <w:rPr>
          <w:lang w:val="tr-TR"/>
        </w:rPr>
        <w:t>nlayışı savunmaktadır (</w:t>
      </w:r>
      <w:proofErr w:type="spellStart"/>
      <w:r w:rsidR="009C3EA2">
        <w:rPr>
          <w:lang w:val="tr-TR"/>
        </w:rPr>
        <w:t>Seligman</w:t>
      </w:r>
      <w:proofErr w:type="spellEnd"/>
      <w:r w:rsidR="009C3EA2">
        <w:rPr>
          <w:lang w:val="tr-TR"/>
        </w:rPr>
        <w:t xml:space="preserve">, </w:t>
      </w:r>
      <w:r w:rsidRPr="002D1D61">
        <w:rPr>
          <w:lang w:val="tr-TR"/>
        </w:rPr>
        <w:t>2002). Bu anlayışta, bireyin eksik ya da zayıf yönlerini gidermekten çok, güçlü yönlerini geliştirmeye dönük çabalar ön plana çıkmakta ve bu yönelimin psikopatolojiyi önlemede daha etkili olacağı vurgulanmaktadır (</w:t>
      </w:r>
      <w:proofErr w:type="spellStart"/>
      <w:r w:rsidRPr="002D1D61">
        <w:rPr>
          <w:lang w:val="tr-TR"/>
        </w:rPr>
        <w:t>Suldo</w:t>
      </w:r>
      <w:proofErr w:type="spellEnd"/>
      <w:r w:rsidRPr="002D1D61">
        <w:rPr>
          <w:lang w:val="tr-TR"/>
        </w:rPr>
        <w:t xml:space="preserve"> ve </w:t>
      </w:r>
      <w:proofErr w:type="spellStart"/>
      <w:r w:rsidRPr="002D1D61">
        <w:rPr>
          <w:lang w:val="tr-TR"/>
        </w:rPr>
        <w:t>Huebner</w:t>
      </w:r>
      <w:proofErr w:type="spellEnd"/>
      <w:r w:rsidR="009C3EA2">
        <w:rPr>
          <w:lang w:val="tr-TR"/>
        </w:rPr>
        <w:t xml:space="preserve">, </w:t>
      </w:r>
      <w:r w:rsidRPr="002D1D61">
        <w:rPr>
          <w:lang w:val="tr-TR"/>
        </w:rPr>
        <w:t xml:space="preserve"> 2004). Pozitif psikolojide mutluluğun terimsel karşılığı olarak genellikle “öznel iyi-oluş” (</w:t>
      </w:r>
      <w:proofErr w:type="spellStart"/>
      <w:r w:rsidRPr="002D1D61">
        <w:rPr>
          <w:lang w:val="tr-TR"/>
        </w:rPr>
        <w:t>subjective</w:t>
      </w:r>
      <w:proofErr w:type="spellEnd"/>
      <w:r w:rsidRPr="002D1D61">
        <w:rPr>
          <w:lang w:val="tr-TR"/>
        </w:rPr>
        <w:t xml:space="preserve"> </w:t>
      </w:r>
      <w:proofErr w:type="spellStart"/>
      <w:r w:rsidRPr="002D1D61">
        <w:rPr>
          <w:lang w:val="tr-TR"/>
        </w:rPr>
        <w:t>well</w:t>
      </w:r>
      <w:proofErr w:type="spellEnd"/>
      <w:r w:rsidRPr="002D1D61">
        <w:rPr>
          <w:lang w:val="tr-TR"/>
        </w:rPr>
        <w:t>-</w:t>
      </w:r>
      <w:proofErr w:type="spellStart"/>
      <w:r w:rsidRPr="002D1D61">
        <w:rPr>
          <w:lang w:val="tr-TR"/>
        </w:rPr>
        <w:t>being</w:t>
      </w:r>
      <w:proofErr w:type="spellEnd"/>
      <w:r w:rsidRPr="002D1D61">
        <w:rPr>
          <w:lang w:val="tr-TR"/>
        </w:rPr>
        <w:t>) kavramı kullanılmaktadır. Öznel iyi oluş yaşamın duygusal ve bilişsel açıdan değerlendirilmesidir (Diener ve Diener</w:t>
      </w:r>
      <w:r w:rsidR="00493705">
        <w:rPr>
          <w:lang w:val="tr-TR"/>
        </w:rPr>
        <w:t>,</w:t>
      </w:r>
      <w:r w:rsidRPr="002D1D61">
        <w:rPr>
          <w:lang w:val="tr-TR"/>
        </w:rPr>
        <w:t xml:space="preserve"> 1996). Başka bir tanımda Diener öznel iyi oluşu “bireylerin yaşam doyumlarına ve olumlu-olumsuz duygulanımlarına ilişkin genel bir değerlendirme” olarak tanımlamaktadır. </w:t>
      </w:r>
      <w:r w:rsidRPr="002D1D61">
        <w:rPr>
          <w:rFonts w:eastAsia="TimesNewRoman"/>
          <w:lang w:val="tr-TR"/>
        </w:rPr>
        <w:t>Bu değerlendirme bireylerin olaylara verdikleri duygusal tepkileri, duygu durumlarını, yaşam doyumları hakkındaki bilişsel yargılarını, evlilik ve iş gibi yaşam alanlar</w:t>
      </w:r>
      <w:r w:rsidR="00493705">
        <w:rPr>
          <w:rFonts w:eastAsia="TimesNewRoman"/>
          <w:lang w:val="tr-TR"/>
        </w:rPr>
        <w:t>ın</w:t>
      </w:r>
      <w:r w:rsidRPr="002D1D61">
        <w:rPr>
          <w:rFonts w:eastAsia="TimesNewRoman"/>
          <w:lang w:val="tr-TR"/>
        </w:rPr>
        <w:t xml:space="preserve">daki doyumlarını içermektedir (Diener, </w:t>
      </w:r>
      <w:proofErr w:type="spellStart"/>
      <w:r w:rsidRPr="002D1D61">
        <w:rPr>
          <w:rFonts w:eastAsia="TimesNewRoman"/>
          <w:lang w:val="tr-TR"/>
        </w:rPr>
        <w:t>Oishi</w:t>
      </w:r>
      <w:proofErr w:type="spellEnd"/>
      <w:r w:rsidRPr="002D1D61">
        <w:rPr>
          <w:rFonts w:eastAsia="TimesNewRoman"/>
          <w:lang w:val="tr-TR"/>
        </w:rPr>
        <w:t xml:space="preserve"> ve </w:t>
      </w:r>
      <w:proofErr w:type="spellStart"/>
      <w:r w:rsidRPr="002D1D61">
        <w:rPr>
          <w:rFonts w:eastAsia="TimesNewRoman"/>
          <w:lang w:val="tr-TR"/>
        </w:rPr>
        <w:t>Lucas</w:t>
      </w:r>
      <w:proofErr w:type="spellEnd"/>
      <w:r w:rsidR="0040512A">
        <w:rPr>
          <w:rFonts w:eastAsia="TimesNewRoman"/>
          <w:lang w:val="tr-TR"/>
        </w:rPr>
        <w:t>,</w:t>
      </w:r>
      <w:r w:rsidRPr="002D1D61">
        <w:rPr>
          <w:rFonts w:eastAsia="TimesNewRoman"/>
          <w:lang w:val="tr-TR"/>
        </w:rPr>
        <w:t xml:space="preserve"> 2003).</w:t>
      </w:r>
    </w:p>
    <w:p w:rsidR="002D1D61" w:rsidRPr="002D1D61" w:rsidRDefault="002D1D61" w:rsidP="00A3142D">
      <w:pPr>
        <w:spacing w:before="120"/>
        <w:rPr>
          <w:rFonts w:eastAsia="Calibri"/>
          <w:lang w:val="tr-TR"/>
        </w:rPr>
      </w:pPr>
      <w:r w:rsidRPr="002D1D61">
        <w:rPr>
          <w:lang w:val="tr-TR"/>
        </w:rPr>
        <w:t>Çocukluktan yetişkinliğe geçişle beraber romantik ilişkiler bireylerin yakın ilişkilerinin önemli bir boyutu olmaya başlar. Romantik ilişkiler duygularının yoğunluğu, birbirine açılma, içtenlik, birbiri hakkında özel bilgilere sahip olma, birbirine bağlı olma gibi özellikleri içerir. Karşı cinsle kurulan romantik ilişkiler genel anlamda bireyin kendisini yaşam boyu mutlu hissetmesine yardımcı olabilecek önemli bir unsurdur (</w:t>
      </w:r>
      <w:proofErr w:type="spellStart"/>
      <w:r w:rsidRPr="002D1D61">
        <w:rPr>
          <w:lang w:val="tr-TR"/>
        </w:rPr>
        <w:t>Aydoğdu</w:t>
      </w:r>
      <w:proofErr w:type="spellEnd"/>
      <w:r w:rsidR="00C71B2D">
        <w:rPr>
          <w:lang w:val="tr-TR"/>
        </w:rPr>
        <w:t>,</w:t>
      </w:r>
      <w:r w:rsidRPr="002D1D61">
        <w:rPr>
          <w:lang w:val="tr-TR"/>
        </w:rPr>
        <w:t xml:space="preserve"> 2010). </w:t>
      </w:r>
      <w:r w:rsidRPr="002D1D61">
        <w:rPr>
          <w:rFonts w:eastAsia="Calibri"/>
          <w:lang w:val="tr-TR"/>
        </w:rPr>
        <w:t xml:space="preserve">Romantik ilişki içerisinde olmak, insanın bir takım ihtiyaçlarını karşıladığı, onlara doyum ve mutluluk sağladığı gibi, zaman </w:t>
      </w:r>
      <w:proofErr w:type="spellStart"/>
      <w:r w:rsidRPr="002D1D61">
        <w:rPr>
          <w:rFonts w:eastAsia="Calibri"/>
          <w:lang w:val="tr-TR"/>
        </w:rPr>
        <w:t>zaman</w:t>
      </w:r>
      <w:proofErr w:type="spellEnd"/>
      <w:r w:rsidRPr="002D1D61">
        <w:rPr>
          <w:rFonts w:eastAsia="Calibri"/>
          <w:lang w:val="tr-TR"/>
        </w:rPr>
        <w:t xml:space="preserve"> incitici durumlarla karşı karşıya kalmasına neden olabilmektedir. Bu durumda ilişki yaşayan bireyler çeşitli tepkiler vererek, ilişkilerinin devam edeceği yolu belirlemektedir. İncinen taraf affedebilmekte ve ilişkilerini sürdürmeye karar verebilmekte veya ilişkiler böyle bir incinme durumunda son bulabilmektedir (Şamatacı</w:t>
      </w:r>
      <w:r w:rsidR="0040512A">
        <w:rPr>
          <w:rFonts w:eastAsia="Calibri"/>
          <w:lang w:val="tr-TR"/>
        </w:rPr>
        <w:t>,</w:t>
      </w:r>
      <w:r w:rsidRPr="002D1D61">
        <w:rPr>
          <w:rFonts w:eastAsia="Calibri"/>
          <w:lang w:val="tr-TR"/>
        </w:rPr>
        <w:t xml:space="preserve"> 2013).</w:t>
      </w:r>
    </w:p>
    <w:p w:rsidR="002D1D61" w:rsidRPr="002D1D61" w:rsidRDefault="002D1D61" w:rsidP="00A3142D">
      <w:pPr>
        <w:spacing w:before="120"/>
        <w:rPr>
          <w:lang w:val="tr-TR"/>
        </w:rPr>
      </w:pPr>
      <w:r w:rsidRPr="002D1D61">
        <w:rPr>
          <w:lang w:val="tr-TR"/>
        </w:rPr>
        <w:t xml:space="preserve">Özellikle yakın ilişkilerde bireyler, kendilerini daha kolay incinebilir (savunmasız) bir hale getirirler ve ihtiyaçlarının, özlem ve umutlarının ilişkideki </w:t>
      </w:r>
      <w:proofErr w:type="gramStart"/>
      <w:r w:rsidRPr="002D1D61">
        <w:rPr>
          <w:lang w:val="tr-TR"/>
        </w:rPr>
        <w:t>partnerleri</w:t>
      </w:r>
      <w:proofErr w:type="gramEnd"/>
      <w:r w:rsidRPr="002D1D61">
        <w:rPr>
          <w:lang w:val="tr-TR"/>
        </w:rPr>
        <w:t xml:space="preserve"> tarafından karşılanması beklentisine girerler. Bireylerin ilişkide kendilerini daha kolay incinebilir hale getirmelerini iki tarafı keskin bir kılıca benzetebiliriz. Kılıcın keskin taraflarından birisi, ilişkide yakınlık söz konusu olduğu için ilişkinin bireyin iyi olma haline hizmet etmesini mümkün kılar. Kılıcın diğer keskin tarafı ise bireyin yakın ilişkide olduğu kişinin hatalarından ya da davranışlarından dolayı incinmenin kaçınılmaz olmasına işaret eder. Bu durum bireyin kendini yakın ilişkisinde daha kolay incinebilir kılmasından kaynaklanmaktadır. Böyle bir incinme sonrasında birey, kızgınlık, gücenme ve hayal kırıklığı gibi bazı olumsuz duygular yaşamakta;  kaçınma ya da öç alma gibi bazı tipik davranışlar sergilemektedir (</w:t>
      </w:r>
      <w:proofErr w:type="spellStart"/>
      <w:r w:rsidRPr="002D1D61">
        <w:rPr>
          <w:lang w:val="tr-TR"/>
        </w:rPr>
        <w:t>Fincham</w:t>
      </w:r>
      <w:proofErr w:type="spellEnd"/>
      <w:r w:rsidRPr="002D1D61">
        <w:rPr>
          <w:lang w:val="tr-TR"/>
        </w:rPr>
        <w:t xml:space="preserve"> 2000; </w:t>
      </w:r>
      <w:proofErr w:type="spellStart"/>
      <w:r w:rsidRPr="002D1D61">
        <w:rPr>
          <w:lang w:val="tr-TR"/>
        </w:rPr>
        <w:t>Fincham</w:t>
      </w:r>
      <w:proofErr w:type="spellEnd"/>
      <w:r w:rsidR="009C3EA2">
        <w:rPr>
          <w:lang w:val="tr-TR"/>
        </w:rPr>
        <w:t xml:space="preserve"> ve </w:t>
      </w:r>
      <w:proofErr w:type="spellStart"/>
      <w:r w:rsidR="009C3EA2">
        <w:rPr>
          <w:lang w:val="tr-TR"/>
        </w:rPr>
        <w:t>Beach</w:t>
      </w:r>
      <w:proofErr w:type="spellEnd"/>
      <w:r w:rsidR="009C3EA2">
        <w:rPr>
          <w:lang w:val="tr-TR"/>
        </w:rPr>
        <w:t>,</w:t>
      </w:r>
      <w:r w:rsidRPr="002D1D61">
        <w:rPr>
          <w:lang w:val="tr-TR"/>
        </w:rPr>
        <w:t xml:space="preserve"> 2001).  Ancak bireyin başkaları ile ilişkili olma durumunu </w:t>
      </w:r>
      <w:r w:rsidRPr="002D1D61">
        <w:rPr>
          <w:lang w:val="tr-TR"/>
        </w:rPr>
        <w:lastRenderedPageBreak/>
        <w:t>devam ettirme yönünde bir güdüsü söz konusudur ve bu tür olumsuz duyguların üstesinden gelmesinde ve ilişkisini devam ettirmesinde affetmenin önemli bir rolü vardır (</w:t>
      </w:r>
      <w:proofErr w:type="spellStart"/>
      <w:r w:rsidRPr="002D1D61">
        <w:rPr>
          <w:lang w:val="tr-TR"/>
        </w:rPr>
        <w:t>McCullough</w:t>
      </w:r>
      <w:proofErr w:type="spellEnd"/>
      <w:r w:rsidRPr="002D1D61">
        <w:rPr>
          <w:lang w:val="tr-TR"/>
        </w:rPr>
        <w:t xml:space="preserve"> ve </w:t>
      </w:r>
      <w:r w:rsidR="009C3EA2">
        <w:rPr>
          <w:lang w:val="tr-TR"/>
        </w:rPr>
        <w:t xml:space="preserve">arkadaşları, </w:t>
      </w:r>
      <w:r w:rsidRPr="002D1D61">
        <w:rPr>
          <w:lang w:val="tr-TR"/>
        </w:rPr>
        <w:t xml:space="preserve">1998; </w:t>
      </w:r>
      <w:proofErr w:type="spellStart"/>
      <w:r w:rsidRPr="002D1D61">
        <w:rPr>
          <w:lang w:val="tr-TR"/>
        </w:rPr>
        <w:t>Fincham</w:t>
      </w:r>
      <w:proofErr w:type="spellEnd"/>
      <w:r w:rsidR="0040512A">
        <w:rPr>
          <w:lang w:val="tr-TR"/>
        </w:rPr>
        <w:t>,</w:t>
      </w:r>
      <w:r w:rsidRPr="002D1D61">
        <w:rPr>
          <w:lang w:val="tr-TR"/>
        </w:rPr>
        <w:t xml:space="preserve"> 2000). İlişkilerde yaşanan kırgınlıkları affedememe pek çok kişiyi rahatsız eden bir durumdur (</w:t>
      </w:r>
      <w:proofErr w:type="spellStart"/>
      <w:r w:rsidRPr="002D1D61">
        <w:rPr>
          <w:lang w:val="tr-TR"/>
        </w:rPr>
        <w:t>Wade</w:t>
      </w:r>
      <w:proofErr w:type="spellEnd"/>
      <w:r w:rsidRPr="002D1D61">
        <w:rPr>
          <w:lang w:val="tr-TR"/>
        </w:rPr>
        <w:t xml:space="preserve"> ve </w:t>
      </w:r>
      <w:proofErr w:type="spellStart"/>
      <w:r w:rsidRPr="002D1D61">
        <w:rPr>
          <w:lang w:val="tr-TR"/>
        </w:rPr>
        <w:t>Worhtington</w:t>
      </w:r>
      <w:proofErr w:type="spellEnd"/>
      <w:r w:rsidR="0040512A">
        <w:rPr>
          <w:lang w:val="tr-TR"/>
        </w:rPr>
        <w:t>,</w:t>
      </w:r>
      <w:r w:rsidRPr="002D1D61">
        <w:rPr>
          <w:lang w:val="tr-TR"/>
        </w:rPr>
        <w:t xml:space="preserve"> 2003).</w:t>
      </w:r>
    </w:p>
    <w:p w:rsidR="005F670B" w:rsidRDefault="002D1D61" w:rsidP="005F670B">
      <w:pPr>
        <w:spacing w:before="120"/>
        <w:rPr>
          <w:lang w:val="tr-TR"/>
        </w:rPr>
      </w:pPr>
      <w:r w:rsidRPr="002D1D61">
        <w:rPr>
          <w:lang w:val="tr-TR"/>
        </w:rPr>
        <w:t>Affetmeye yönelik bilimsel ilginin artmasıyla birlikte, affetme tanımı önemli bir hale gelmekte ve ara</w:t>
      </w:r>
      <w:r w:rsidRPr="002D1D61">
        <w:rPr>
          <w:rFonts w:eastAsia="TimesNewRoman"/>
          <w:lang w:val="tr-TR"/>
        </w:rPr>
        <w:t>ş</w:t>
      </w:r>
      <w:r w:rsidRPr="002D1D61">
        <w:rPr>
          <w:lang w:val="tr-TR"/>
        </w:rPr>
        <w:t xml:space="preserve">tırmacılar affetme kavramını farklı biçimlerde tanımlamaktadırlar. </w:t>
      </w:r>
      <w:proofErr w:type="spellStart"/>
      <w:r w:rsidRPr="002D1D61">
        <w:rPr>
          <w:lang w:val="tr-TR"/>
        </w:rPr>
        <w:t>Enright</w:t>
      </w:r>
      <w:proofErr w:type="spellEnd"/>
      <w:r w:rsidRPr="002D1D61">
        <w:rPr>
          <w:lang w:val="tr-TR"/>
        </w:rPr>
        <w:t xml:space="preserve"> (1996) affetmeyi "birinin, onu haksız yere inciten ba</w:t>
      </w:r>
      <w:r w:rsidRPr="002D1D61">
        <w:rPr>
          <w:rFonts w:eastAsia="TimesNewRomanPSMT"/>
          <w:lang w:val="tr-TR"/>
        </w:rPr>
        <w:t>ş</w:t>
      </w:r>
      <w:r w:rsidRPr="002D1D61">
        <w:rPr>
          <w:lang w:val="tr-TR"/>
        </w:rPr>
        <w:t>ka birine kar</w:t>
      </w:r>
      <w:r w:rsidRPr="002D1D61">
        <w:rPr>
          <w:rFonts w:eastAsia="TimesNewRomanPSMT"/>
          <w:lang w:val="tr-TR"/>
        </w:rPr>
        <w:t>ş</w:t>
      </w:r>
      <w:r w:rsidRPr="002D1D61">
        <w:rPr>
          <w:lang w:val="tr-TR"/>
        </w:rPr>
        <w:t>ı, sevgi, cömertlik ve merhamet gibi hak edilmeyen hislerin te</w:t>
      </w:r>
      <w:r w:rsidRPr="002D1D61">
        <w:rPr>
          <w:rFonts w:eastAsia="TimesNewRomanPSMT"/>
          <w:lang w:val="tr-TR"/>
        </w:rPr>
        <w:t>ş</w:t>
      </w:r>
      <w:r w:rsidRPr="002D1D61">
        <w:rPr>
          <w:lang w:val="tr-TR"/>
        </w:rPr>
        <w:t>vik edilmesiyle, kızma, olumsuz yargılama ve ilgisiz davranma gibi hisleri isteyerek terk etmesi olarak açıklamaktadır (</w:t>
      </w:r>
      <w:proofErr w:type="spellStart"/>
      <w:r w:rsidRPr="000407B6">
        <w:rPr>
          <w:lang w:val="tr-TR"/>
        </w:rPr>
        <w:t>Enright</w:t>
      </w:r>
      <w:proofErr w:type="spellEnd"/>
      <w:r w:rsidR="0040512A" w:rsidRPr="000407B6">
        <w:rPr>
          <w:lang w:val="tr-TR"/>
        </w:rPr>
        <w:t>,</w:t>
      </w:r>
      <w:r w:rsidRPr="000407B6">
        <w:rPr>
          <w:lang w:val="tr-TR"/>
        </w:rPr>
        <w:t xml:space="preserve"> 1996)</w:t>
      </w:r>
      <w:r w:rsidRPr="002D1D61">
        <w:rPr>
          <w:lang w:val="tr-TR"/>
        </w:rPr>
        <w:t xml:space="preserve">. </w:t>
      </w:r>
      <w:proofErr w:type="spellStart"/>
      <w:r w:rsidRPr="002D1D61">
        <w:rPr>
          <w:lang w:val="tr-TR"/>
        </w:rPr>
        <w:t>Hagrave</w:t>
      </w:r>
      <w:proofErr w:type="spellEnd"/>
      <w:r w:rsidRPr="002D1D61">
        <w:rPr>
          <w:lang w:val="tr-TR"/>
        </w:rPr>
        <w:t xml:space="preserve"> ve </w:t>
      </w:r>
      <w:proofErr w:type="spellStart"/>
      <w:r w:rsidRPr="002D1D61">
        <w:rPr>
          <w:lang w:val="tr-TR"/>
        </w:rPr>
        <w:t>Sells</w:t>
      </w:r>
      <w:proofErr w:type="spellEnd"/>
      <w:r w:rsidRPr="002D1D61">
        <w:rPr>
          <w:lang w:val="tr-TR"/>
        </w:rPr>
        <w:t xml:space="preserve"> (1997) affetmeyi genellikle “hata yapan kişiye karşı olan kızgınlık ve öç alma duygusunu bırakarak, ilişkiyi yeniden tamir etmek ve içsel duygusal yaraların iyileşme süreci olarak tanımlamaktadırlar </w:t>
      </w:r>
      <w:proofErr w:type="gramStart"/>
      <w:r w:rsidRPr="002D1D61">
        <w:rPr>
          <w:lang w:val="tr-TR"/>
        </w:rPr>
        <w:t>(</w:t>
      </w:r>
      <w:proofErr w:type="spellStart"/>
      <w:proofErr w:type="gramEnd"/>
      <w:r w:rsidRPr="002D1D61">
        <w:rPr>
          <w:lang w:val="tr-TR"/>
        </w:rPr>
        <w:t>Akt</w:t>
      </w:r>
      <w:proofErr w:type="spellEnd"/>
      <w:r w:rsidRPr="002D1D61">
        <w:rPr>
          <w:lang w:val="tr-TR"/>
        </w:rPr>
        <w:t xml:space="preserve">. </w:t>
      </w:r>
      <w:proofErr w:type="spellStart"/>
      <w:r w:rsidRPr="002D1D61">
        <w:rPr>
          <w:lang w:val="tr-TR"/>
        </w:rPr>
        <w:t>Rotter</w:t>
      </w:r>
      <w:proofErr w:type="spellEnd"/>
      <w:r w:rsidRPr="002D1D61">
        <w:rPr>
          <w:lang w:val="tr-TR"/>
        </w:rPr>
        <w:t xml:space="preserve"> 2001</w:t>
      </w:r>
      <w:proofErr w:type="gramStart"/>
      <w:r w:rsidRPr="002D1D61">
        <w:rPr>
          <w:lang w:val="tr-TR"/>
        </w:rPr>
        <w:t>)</w:t>
      </w:r>
      <w:proofErr w:type="gramEnd"/>
      <w:r w:rsidRPr="002D1D61">
        <w:rPr>
          <w:lang w:val="tr-TR"/>
        </w:rPr>
        <w:t xml:space="preserve">. </w:t>
      </w:r>
      <w:proofErr w:type="spellStart"/>
      <w:r w:rsidRPr="002D1D61">
        <w:rPr>
          <w:lang w:val="tr-TR"/>
        </w:rPr>
        <w:t>McCullough</w:t>
      </w:r>
      <w:proofErr w:type="spellEnd"/>
      <w:r w:rsidRPr="002D1D61">
        <w:rPr>
          <w:lang w:val="tr-TR"/>
        </w:rPr>
        <w:t xml:space="preserve">, </w:t>
      </w:r>
      <w:proofErr w:type="spellStart"/>
      <w:r w:rsidRPr="002D1D61">
        <w:rPr>
          <w:lang w:val="tr-TR"/>
        </w:rPr>
        <w:t>Worthington</w:t>
      </w:r>
      <w:proofErr w:type="spellEnd"/>
      <w:r w:rsidRPr="002D1D61">
        <w:rPr>
          <w:lang w:val="tr-TR"/>
        </w:rPr>
        <w:t xml:space="preserve"> ve </w:t>
      </w:r>
      <w:proofErr w:type="spellStart"/>
      <w:r w:rsidRPr="002D1D61">
        <w:rPr>
          <w:lang w:val="tr-TR"/>
        </w:rPr>
        <w:t>Rachel</w:t>
      </w:r>
      <w:proofErr w:type="spellEnd"/>
      <w:r w:rsidRPr="002D1D61">
        <w:rPr>
          <w:lang w:val="tr-TR"/>
        </w:rPr>
        <w:t xml:space="preserve"> (1997)  tarafından affetme (a) yanlış davranışlarda bulunan bir kişiye karşı duyulan irrite edici hislerin giderek azalması (b) yanlış davranışlarda bulunan kişiye karşı oluşturulan mesafenin azaltılması (c) ve yanlış davranışlarda bulunan kişinin incitici davranışlarına rağmen gittikçe artan bir </w:t>
      </w:r>
      <w:proofErr w:type="gramStart"/>
      <w:r w:rsidRPr="002D1D61">
        <w:rPr>
          <w:lang w:val="tr-TR"/>
        </w:rPr>
        <w:t>motivasyon</w:t>
      </w:r>
      <w:proofErr w:type="gramEnd"/>
      <w:r w:rsidRPr="002D1D61">
        <w:rPr>
          <w:lang w:val="tr-TR"/>
        </w:rPr>
        <w:t xml:space="preserve"> ile uzlaşma sağlamak ve iyi niyet beslemek olarak tanımlanmaktadır   </w:t>
      </w:r>
      <w:r w:rsidRPr="002D1D61">
        <w:rPr>
          <w:rStyle w:val="FontStyle11"/>
          <w:rFonts w:ascii="Garamond" w:hAnsi="Garamond"/>
          <w:sz w:val="24"/>
          <w:szCs w:val="24"/>
          <w:lang w:val="tr-TR"/>
        </w:rPr>
        <w:t>(</w:t>
      </w:r>
      <w:proofErr w:type="spellStart"/>
      <w:r w:rsidRPr="002D1D61">
        <w:rPr>
          <w:rStyle w:val="FontStyle11"/>
          <w:rFonts w:ascii="Garamond" w:hAnsi="Garamond"/>
          <w:sz w:val="24"/>
          <w:szCs w:val="24"/>
          <w:lang w:val="tr-TR"/>
        </w:rPr>
        <w:t>Akt</w:t>
      </w:r>
      <w:proofErr w:type="spellEnd"/>
      <w:r w:rsidRPr="002D1D61">
        <w:rPr>
          <w:rStyle w:val="FontStyle11"/>
          <w:rFonts w:ascii="Garamond" w:hAnsi="Garamond"/>
          <w:sz w:val="24"/>
          <w:szCs w:val="24"/>
          <w:lang w:val="tr-TR"/>
        </w:rPr>
        <w:t xml:space="preserve">: </w:t>
      </w:r>
      <w:proofErr w:type="spellStart"/>
      <w:r w:rsidRPr="002D1D61">
        <w:rPr>
          <w:rStyle w:val="FontStyle11"/>
          <w:rFonts w:ascii="Garamond" w:hAnsi="Garamond"/>
          <w:sz w:val="24"/>
          <w:szCs w:val="24"/>
          <w:lang w:val="tr-TR"/>
        </w:rPr>
        <w:t>Turner</w:t>
      </w:r>
      <w:proofErr w:type="spellEnd"/>
      <w:r w:rsidR="0040512A">
        <w:rPr>
          <w:rStyle w:val="FontStyle11"/>
          <w:rFonts w:ascii="Garamond" w:hAnsi="Garamond"/>
          <w:sz w:val="24"/>
          <w:szCs w:val="24"/>
          <w:lang w:val="tr-TR"/>
        </w:rPr>
        <w:t>,</w:t>
      </w:r>
      <w:r w:rsidRPr="002D1D61">
        <w:rPr>
          <w:rStyle w:val="FontStyle11"/>
          <w:rFonts w:ascii="Garamond" w:hAnsi="Garamond"/>
          <w:sz w:val="24"/>
          <w:szCs w:val="24"/>
          <w:lang w:val="tr-TR"/>
        </w:rPr>
        <w:t xml:space="preserve"> 2008</w:t>
      </w:r>
      <w:r w:rsidRPr="00554A06">
        <w:rPr>
          <w:rStyle w:val="FontStyle11"/>
          <w:rFonts w:ascii="Garamond" w:hAnsi="Garamond"/>
          <w:sz w:val="24"/>
          <w:szCs w:val="24"/>
          <w:lang w:val="tr-TR"/>
        </w:rPr>
        <w:t xml:space="preserve">). </w:t>
      </w:r>
      <w:r w:rsidR="005F670B" w:rsidRPr="00554A06">
        <w:rPr>
          <w:rStyle w:val="FontStyle11"/>
          <w:rFonts w:ascii="Garamond" w:hAnsi="Garamond"/>
          <w:sz w:val="24"/>
          <w:szCs w:val="24"/>
          <w:lang w:val="tr-TR"/>
        </w:rPr>
        <w:t xml:space="preserve"> </w:t>
      </w:r>
      <w:proofErr w:type="spellStart"/>
      <w:r w:rsidR="005F670B" w:rsidRPr="00554A06">
        <w:rPr>
          <w:lang w:val="tr-TR"/>
        </w:rPr>
        <w:t>Frisch</w:t>
      </w:r>
      <w:proofErr w:type="spellEnd"/>
      <w:r w:rsidR="005F670B" w:rsidRPr="00554A06">
        <w:rPr>
          <w:lang w:val="tr-TR"/>
        </w:rPr>
        <w:t xml:space="preserve"> (2000) ve </w:t>
      </w:r>
      <w:proofErr w:type="spellStart"/>
      <w:r w:rsidR="005F670B" w:rsidRPr="00554A06">
        <w:rPr>
          <w:lang w:val="tr-TR"/>
        </w:rPr>
        <w:t>Veenhoven’a</w:t>
      </w:r>
      <w:proofErr w:type="spellEnd"/>
      <w:r w:rsidR="005F670B" w:rsidRPr="00554A06">
        <w:rPr>
          <w:lang w:val="tr-TR"/>
        </w:rPr>
        <w:t xml:space="preserve"> (1989) göre yaşamdan mutlu ve tatmin olan kişiler, iyi sorun çözerler, daha iyi iş performansı sergilerler. Bu kişiler anlamlı sosyal ilişkilere sahiptirler, affetme ve cömertlik gibi erdemleri sergiler, strese karşı daha dirençli olma eğilimi gösterirler ve daha iyi fiziksel ve zihinsel sağlığa sahiptirler </w:t>
      </w:r>
      <w:proofErr w:type="gramStart"/>
      <w:r w:rsidR="005F670B" w:rsidRPr="00554A06">
        <w:rPr>
          <w:lang w:val="tr-TR"/>
        </w:rPr>
        <w:t>(</w:t>
      </w:r>
      <w:proofErr w:type="spellStart"/>
      <w:proofErr w:type="gramEnd"/>
      <w:r w:rsidR="005F670B" w:rsidRPr="00554A06">
        <w:rPr>
          <w:lang w:val="tr-TR"/>
        </w:rPr>
        <w:t>Akt</w:t>
      </w:r>
      <w:proofErr w:type="spellEnd"/>
      <w:r w:rsidR="005F670B" w:rsidRPr="00554A06">
        <w:rPr>
          <w:lang w:val="tr-TR"/>
        </w:rPr>
        <w:t>. Park, 2004</w:t>
      </w:r>
      <w:proofErr w:type="gramStart"/>
      <w:r w:rsidR="005F670B" w:rsidRPr="00554A06">
        <w:rPr>
          <w:lang w:val="tr-TR"/>
        </w:rPr>
        <w:t>)</w:t>
      </w:r>
      <w:proofErr w:type="gramEnd"/>
    </w:p>
    <w:p w:rsidR="002D1D61" w:rsidRDefault="00B14F93" w:rsidP="00EF7898">
      <w:pPr>
        <w:spacing w:before="120"/>
        <w:rPr>
          <w:lang w:val="tr-TR"/>
        </w:rPr>
      </w:pPr>
      <w:r>
        <w:rPr>
          <w:lang w:val="tr-TR"/>
        </w:rPr>
        <w:t>North’a göre (1987) i</w:t>
      </w:r>
      <w:r w:rsidR="002D1D61" w:rsidRPr="002D1D61">
        <w:rPr>
          <w:lang w:val="tr-TR"/>
        </w:rPr>
        <w:t xml:space="preserve">nsanların kurdukları ilişkilerinde meydana gelen zarar verici durumları ortadan kaldırma ve ilişkiyi devam edebilir duruma getirmede affetme önemli bir rol oynamaktadır. Çünkü çiftlerin, arkadaşların veya toplumların kurdukları ilişkileri sürdürülebilir hale getirmede affetme etkili bir özellik olarak görülmektedir. Bireyin affetme davranışını göstermesi kişiler arası ilişkilerini, kendisiyle kurduğu ilişkileri ve doğayla kurduğu ilişkilerini önemli ölçüde kolaylaştırmaktadır </w:t>
      </w:r>
      <w:proofErr w:type="gramStart"/>
      <w:r w:rsidR="002D1D61" w:rsidRPr="002D1D61">
        <w:rPr>
          <w:lang w:val="tr-TR"/>
        </w:rPr>
        <w:t>(</w:t>
      </w:r>
      <w:proofErr w:type="spellStart"/>
      <w:proofErr w:type="gramEnd"/>
      <w:r w:rsidR="002D1D61" w:rsidRPr="002D1D61">
        <w:rPr>
          <w:lang w:val="tr-TR"/>
        </w:rPr>
        <w:t>Akt</w:t>
      </w:r>
      <w:proofErr w:type="spellEnd"/>
      <w:r w:rsidR="002D1D61" w:rsidRPr="002D1D61">
        <w:rPr>
          <w:lang w:val="tr-TR"/>
        </w:rPr>
        <w:t>. Kaya ve Peker 2016</w:t>
      </w:r>
      <w:proofErr w:type="gramStart"/>
      <w:r w:rsidR="002D1D61" w:rsidRPr="002D1D61">
        <w:rPr>
          <w:lang w:val="tr-TR"/>
        </w:rPr>
        <w:t>)</w:t>
      </w:r>
      <w:proofErr w:type="gramEnd"/>
      <w:r w:rsidR="002D1D61" w:rsidRPr="002D1D61">
        <w:rPr>
          <w:lang w:val="tr-TR"/>
        </w:rPr>
        <w:t>. Bu noktada romantik ilişki içerisinde olmanın bireylerin öznel iyi oluşunu artıran bir faktör olduğu ve aynı zamanda romantik ilişkinin devam ettirilmesinde bireylerin affedici özelliklere sahip olmalarının önem taşıdığı görülmektedir.</w:t>
      </w:r>
    </w:p>
    <w:p w:rsidR="00B14F93" w:rsidRPr="00E8727B" w:rsidRDefault="00062935" w:rsidP="002D1D61">
      <w:pPr>
        <w:spacing w:before="120"/>
        <w:rPr>
          <w:lang w:val="tr-TR"/>
        </w:rPr>
      </w:pPr>
      <w:r w:rsidRPr="00E8727B">
        <w:rPr>
          <w:lang w:val="tr-TR"/>
        </w:rPr>
        <w:t>Literatür</w:t>
      </w:r>
      <w:r w:rsidR="0005649C" w:rsidRPr="00E8727B">
        <w:rPr>
          <w:lang w:val="tr-TR"/>
        </w:rPr>
        <w:t xml:space="preserve">e bakıldığında </w:t>
      </w:r>
      <w:r w:rsidRPr="00E8727B">
        <w:rPr>
          <w:lang w:val="tr-TR"/>
        </w:rPr>
        <w:t>affetme ve öznel iyi oluş</w:t>
      </w:r>
      <w:r w:rsidR="0005649C" w:rsidRPr="00E8727B">
        <w:rPr>
          <w:lang w:val="tr-TR"/>
        </w:rPr>
        <w:t xml:space="preserve"> </w:t>
      </w:r>
      <w:r w:rsidRPr="00E8727B">
        <w:rPr>
          <w:lang w:val="tr-TR"/>
        </w:rPr>
        <w:t>arasındaki ilişkiyi inc</w:t>
      </w:r>
      <w:r w:rsidR="00EF7C93" w:rsidRPr="00E8727B">
        <w:rPr>
          <w:lang w:val="tr-TR"/>
        </w:rPr>
        <w:t>e</w:t>
      </w:r>
      <w:r w:rsidRPr="00E8727B">
        <w:rPr>
          <w:lang w:val="tr-TR"/>
        </w:rPr>
        <w:t xml:space="preserve">leyen araştırmalar </w:t>
      </w:r>
      <w:r w:rsidR="0005649C" w:rsidRPr="00E8727B">
        <w:rPr>
          <w:lang w:val="tr-TR"/>
        </w:rPr>
        <w:t xml:space="preserve">olduğu görülmektedir. </w:t>
      </w:r>
      <w:proofErr w:type="spellStart"/>
      <w:r w:rsidR="00B53338" w:rsidRPr="00E8727B">
        <w:rPr>
          <w:rFonts w:eastAsia="Palatino-Roman" w:cs="Palatino-Roman"/>
          <w:spacing w:val="0"/>
          <w:lang w:val="tr-TR" w:eastAsia="tr-TR"/>
        </w:rPr>
        <w:t>Krause</w:t>
      </w:r>
      <w:proofErr w:type="spellEnd"/>
      <w:r w:rsidR="003A36B8" w:rsidRPr="00E8727B">
        <w:rPr>
          <w:rFonts w:eastAsia="Palatino-Roman" w:cs="Palatino-Roman"/>
          <w:spacing w:val="0"/>
          <w:lang w:val="tr-TR" w:eastAsia="tr-TR"/>
        </w:rPr>
        <w:t xml:space="preserve"> ve </w:t>
      </w:r>
      <w:proofErr w:type="spellStart"/>
      <w:r w:rsidR="003A36B8" w:rsidRPr="00E8727B">
        <w:rPr>
          <w:rFonts w:eastAsia="Palatino-Roman" w:cs="Palatino-Roman"/>
          <w:spacing w:val="0"/>
          <w:lang w:val="tr-TR" w:eastAsia="tr-TR"/>
        </w:rPr>
        <w:t>Elliso</w:t>
      </w:r>
      <w:r w:rsidR="00B53338" w:rsidRPr="00E8727B">
        <w:rPr>
          <w:rFonts w:eastAsia="Palatino-Roman" w:cs="Palatino-Roman"/>
          <w:spacing w:val="0"/>
          <w:lang w:val="tr-TR" w:eastAsia="tr-TR"/>
        </w:rPr>
        <w:t>n</w:t>
      </w:r>
      <w:proofErr w:type="spellEnd"/>
      <w:r w:rsidR="00B53338" w:rsidRPr="00E8727B">
        <w:rPr>
          <w:rFonts w:eastAsia="Palatino-Roman" w:cs="Palatino-Roman"/>
          <w:spacing w:val="0"/>
          <w:lang w:val="tr-TR" w:eastAsia="tr-TR"/>
        </w:rPr>
        <w:t xml:space="preserve"> (2003) yaşlı yetişkinleri </w:t>
      </w:r>
      <w:proofErr w:type="gramStart"/>
      <w:r w:rsidR="00B53338" w:rsidRPr="00E8727B">
        <w:rPr>
          <w:rFonts w:eastAsia="Palatino-Roman" w:cs="Palatino-Roman"/>
          <w:spacing w:val="0"/>
          <w:lang w:val="tr-TR" w:eastAsia="tr-TR"/>
        </w:rPr>
        <w:t>dahil</w:t>
      </w:r>
      <w:proofErr w:type="gramEnd"/>
      <w:r w:rsidR="00B53338" w:rsidRPr="00E8727B">
        <w:rPr>
          <w:rFonts w:eastAsia="Palatino-Roman" w:cs="Palatino-Roman"/>
          <w:spacing w:val="0"/>
          <w:lang w:val="tr-TR" w:eastAsia="tr-TR"/>
        </w:rPr>
        <w:t xml:space="preserve"> ettikleri ve </w:t>
      </w:r>
      <w:r w:rsidR="003A36B8" w:rsidRPr="00E8727B">
        <w:rPr>
          <w:rFonts w:eastAsia="Palatino-Roman" w:cs="Palatino-Roman"/>
          <w:spacing w:val="0"/>
          <w:lang w:val="tr-TR" w:eastAsia="tr-TR"/>
        </w:rPr>
        <w:t>diğer insanları affetme</w:t>
      </w:r>
      <w:r w:rsidR="00B53338" w:rsidRPr="00E8727B">
        <w:rPr>
          <w:rFonts w:eastAsia="Palatino-Roman" w:cs="Palatino-Roman"/>
          <w:spacing w:val="0"/>
          <w:lang w:val="tr-TR" w:eastAsia="tr-TR"/>
        </w:rPr>
        <w:t xml:space="preserve"> ile psikolojik iyi oluş arasındaki ilişkiyi inceledikleri araştırmalarında; diğer insanları affetmenin psikolojik iyi oluşu artırdığı sonucuna ulaşmışlardır.</w:t>
      </w:r>
      <w:r w:rsidR="003A36B8" w:rsidRPr="00E8727B">
        <w:rPr>
          <w:rFonts w:eastAsia="Palatino-Roman" w:cs="Palatino-Roman"/>
          <w:spacing w:val="0"/>
          <w:lang w:val="tr-TR" w:eastAsia="tr-TR"/>
        </w:rPr>
        <w:t xml:space="preserve"> </w:t>
      </w:r>
      <w:proofErr w:type="spellStart"/>
      <w:r w:rsidR="003A36B8" w:rsidRPr="00E8727B">
        <w:rPr>
          <w:rFonts w:eastAsia="Palatino-Roman" w:cs="Palatino-Roman"/>
          <w:spacing w:val="0"/>
          <w:lang w:val="tr-TR" w:eastAsia="tr-TR"/>
        </w:rPr>
        <w:t>Sheffield</w:t>
      </w:r>
      <w:proofErr w:type="spellEnd"/>
      <w:r w:rsidR="003A36B8" w:rsidRPr="00E8727B">
        <w:rPr>
          <w:rFonts w:eastAsia="Palatino-Roman" w:cs="Palatino-Roman"/>
          <w:spacing w:val="0"/>
          <w:lang w:val="tr-TR" w:eastAsia="tr-TR"/>
        </w:rPr>
        <w:t xml:space="preserve"> (2003) savaş tecrübesi yaşayan askerler üzerinde yaptığı araştırmada affediciliğin daha iyi psikolojik iyi oluşla ilişkili olduğunu belirlemiştir. Araştırmada diğer insanları affeden insanların sıkıntı, anksiyete, depresyon ve çatışmaya daha az sahip olma eğiliminde olduğu </w:t>
      </w:r>
      <w:r w:rsidR="00B53338" w:rsidRPr="00E8727B">
        <w:rPr>
          <w:rFonts w:eastAsia="Palatino-Roman" w:cs="Palatino-Roman"/>
          <w:spacing w:val="0"/>
          <w:lang w:val="tr-TR" w:eastAsia="tr-TR"/>
        </w:rPr>
        <w:t xml:space="preserve">görülmüştür </w:t>
      </w:r>
      <w:proofErr w:type="gramStart"/>
      <w:r w:rsidR="00B53338" w:rsidRPr="00E8727B">
        <w:rPr>
          <w:rFonts w:eastAsia="Palatino-Roman" w:cs="Palatino-Roman"/>
          <w:spacing w:val="0"/>
          <w:lang w:val="tr-TR" w:eastAsia="tr-TR"/>
        </w:rPr>
        <w:t>(</w:t>
      </w:r>
      <w:proofErr w:type="spellStart"/>
      <w:proofErr w:type="gramEnd"/>
      <w:r w:rsidR="00B53338" w:rsidRPr="00E8727B">
        <w:rPr>
          <w:rFonts w:eastAsia="Palatino-Roman" w:cs="Palatino-Roman"/>
          <w:spacing w:val="0"/>
          <w:lang w:val="tr-TR" w:eastAsia="tr-TR"/>
        </w:rPr>
        <w:t>Akt</w:t>
      </w:r>
      <w:proofErr w:type="spellEnd"/>
      <w:r w:rsidR="00B53338" w:rsidRPr="00E8727B">
        <w:rPr>
          <w:rFonts w:eastAsia="Palatino-Roman" w:cs="Palatino-Roman"/>
          <w:spacing w:val="0"/>
          <w:lang w:val="tr-TR" w:eastAsia="tr-TR"/>
        </w:rPr>
        <w:t>. Dilmaç ve arkadaşları, 2016</w:t>
      </w:r>
      <w:proofErr w:type="gramStart"/>
      <w:r w:rsidR="00B53338" w:rsidRPr="00E8727B">
        <w:rPr>
          <w:rFonts w:eastAsia="Palatino-Roman" w:cs="Palatino-Roman"/>
          <w:spacing w:val="0"/>
          <w:lang w:val="tr-TR" w:eastAsia="tr-TR"/>
        </w:rPr>
        <w:t>)</w:t>
      </w:r>
      <w:proofErr w:type="gramEnd"/>
      <w:r w:rsidR="00B53338" w:rsidRPr="00E8727B">
        <w:rPr>
          <w:rFonts w:eastAsia="Palatino-Roman" w:cs="Palatino-Roman"/>
          <w:spacing w:val="0"/>
          <w:lang w:val="tr-TR" w:eastAsia="tr-TR"/>
        </w:rPr>
        <w:t>.</w:t>
      </w:r>
      <w:r w:rsidR="003A36B8" w:rsidRPr="00E8727B">
        <w:rPr>
          <w:rFonts w:eastAsia="Palatino-Roman" w:cs="Palatino-Roman"/>
          <w:spacing w:val="0"/>
          <w:lang w:val="tr-TR" w:eastAsia="tr-TR"/>
        </w:rPr>
        <w:t xml:space="preserve"> </w:t>
      </w:r>
      <w:r w:rsidR="00EF7898" w:rsidRPr="00E8727B">
        <w:rPr>
          <w:rFonts w:eastAsia="Palatino-Roman" w:cs="Palatino-Roman"/>
          <w:spacing w:val="0"/>
          <w:lang w:val="tr-TR" w:eastAsia="tr-TR"/>
        </w:rPr>
        <w:t xml:space="preserve">Bono, </w:t>
      </w:r>
      <w:proofErr w:type="spellStart"/>
      <w:r w:rsidR="00EF7898" w:rsidRPr="00E8727B">
        <w:rPr>
          <w:rFonts w:eastAsia="Palatino-Roman" w:cs="Palatino-Roman"/>
          <w:spacing w:val="0"/>
          <w:lang w:val="tr-TR" w:eastAsia="tr-TR"/>
        </w:rPr>
        <w:t>McCullough</w:t>
      </w:r>
      <w:proofErr w:type="spellEnd"/>
      <w:r w:rsidR="00EF7898" w:rsidRPr="00E8727B">
        <w:rPr>
          <w:rFonts w:eastAsia="Palatino-Roman" w:cs="Palatino-Roman"/>
          <w:spacing w:val="0"/>
          <w:lang w:val="tr-TR" w:eastAsia="tr-TR"/>
        </w:rPr>
        <w:t xml:space="preserve"> ve </w:t>
      </w:r>
      <w:proofErr w:type="spellStart"/>
      <w:r w:rsidR="00EF7898" w:rsidRPr="00E8727B">
        <w:rPr>
          <w:rFonts w:eastAsia="Palatino-Roman" w:cs="Palatino-Roman"/>
          <w:spacing w:val="0"/>
          <w:lang w:val="tr-TR" w:eastAsia="tr-TR"/>
        </w:rPr>
        <w:t>Root</w:t>
      </w:r>
      <w:proofErr w:type="spellEnd"/>
      <w:r w:rsidR="00EF7898" w:rsidRPr="00E8727B">
        <w:rPr>
          <w:rFonts w:eastAsia="Palatino-Roman" w:cs="Palatino-Roman"/>
          <w:spacing w:val="0"/>
          <w:lang w:val="tr-TR" w:eastAsia="tr-TR"/>
        </w:rPr>
        <w:t xml:space="preserve"> (200</w:t>
      </w:r>
      <w:r w:rsidR="00EF7C93" w:rsidRPr="00E8727B">
        <w:rPr>
          <w:rFonts w:eastAsia="Palatino-Roman" w:cs="Palatino-Roman"/>
          <w:spacing w:val="0"/>
          <w:lang w:val="tr-TR" w:eastAsia="tr-TR"/>
        </w:rPr>
        <w:t>7) iyi oluşun</w:t>
      </w:r>
      <w:r w:rsidR="00EF7898" w:rsidRPr="00E8727B">
        <w:rPr>
          <w:rFonts w:eastAsia="Palatino-Roman" w:cs="Palatino-Roman"/>
          <w:spacing w:val="0"/>
          <w:lang w:val="tr-TR" w:eastAsia="tr-TR"/>
        </w:rPr>
        <w:t xml:space="preserve"> affedicilik ile</w:t>
      </w:r>
      <w:r w:rsidR="00EF7C93" w:rsidRPr="00E8727B">
        <w:rPr>
          <w:rFonts w:eastAsia="Palatino-Roman" w:cs="Palatino-Roman"/>
          <w:spacing w:val="0"/>
          <w:lang w:val="tr-TR" w:eastAsia="tr-TR"/>
        </w:rPr>
        <w:t xml:space="preserve"> yüksek düzeyde</w:t>
      </w:r>
      <w:r w:rsidR="00EF7898" w:rsidRPr="00E8727B">
        <w:rPr>
          <w:rFonts w:eastAsia="Palatino-Roman" w:cs="Palatino-Roman"/>
          <w:spacing w:val="0"/>
          <w:lang w:val="tr-TR" w:eastAsia="tr-TR"/>
        </w:rPr>
        <w:t xml:space="preserve"> ilişki</w:t>
      </w:r>
      <w:r w:rsidR="00EF7C93" w:rsidRPr="00E8727B">
        <w:rPr>
          <w:rFonts w:eastAsia="Palatino-Roman" w:cs="Palatino-Roman"/>
          <w:spacing w:val="0"/>
          <w:lang w:val="tr-TR" w:eastAsia="tr-TR"/>
        </w:rPr>
        <w:t>li</w:t>
      </w:r>
      <w:r w:rsidR="00EF7898" w:rsidRPr="00E8727B">
        <w:rPr>
          <w:rFonts w:eastAsia="Palatino-Roman" w:cs="Palatino-Roman"/>
          <w:spacing w:val="0"/>
          <w:lang w:val="tr-TR" w:eastAsia="tr-TR"/>
        </w:rPr>
        <w:t xml:space="preserve"> olduğunu bulmuşlardır</w:t>
      </w:r>
      <w:r w:rsidR="000133E1" w:rsidRPr="00E8727B">
        <w:rPr>
          <w:rFonts w:eastAsia="Palatino-Roman" w:cs="Palatino-Roman"/>
          <w:spacing w:val="0"/>
          <w:lang w:val="tr-TR" w:eastAsia="tr-TR"/>
        </w:rPr>
        <w:t xml:space="preserve">. </w:t>
      </w:r>
      <w:r w:rsidR="003A36B8" w:rsidRPr="00E8727B">
        <w:rPr>
          <w:rFonts w:eastAsia="Palatino-Roman" w:cs="Palatino-Roman"/>
          <w:spacing w:val="0"/>
          <w:lang w:val="tr-TR" w:eastAsia="tr-TR"/>
        </w:rPr>
        <w:t>İ</w:t>
      </w:r>
      <w:r w:rsidR="000133E1" w:rsidRPr="00E8727B">
        <w:rPr>
          <w:rFonts w:eastAsia="Palatino-Roman" w:cs="Palatino-Roman"/>
          <w:spacing w:val="0"/>
          <w:lang w:val="tr-TR" w:eastAsia="tr-TR"/>
        </w:rPr>
        <w:t>yilik halinin art</w:t>
      </w:r>
      <w:r w:rsidR="00EF7C93" w:rsidRPr="00E8727B">
        <w:rPr>
          <w:rFonts w:eastAsia="Palatino-Roman" w:cs="Palatino-Roman"/>
          <w:spacing w:val="0"/>
          <w:lang w:val="tr-TR" w:eastAsia="tr-TR"/>
        </w:rPr>
        <w:t>ması</w:t>
      </w:r>
      <w:r w:rsidR="000133E1" w:rsidRPr="00E8727B">
        <w:rPr>
          <w:rFonts w:eastAsia="Palatino-Roman" w:cs="Palatino-Roman"/>
          <w:spacing w:val="0"/>
          <w:lang w:val="tr-TR" w:eastAsia="tr-TR"/>
        </w:rPr>
        <w:t xml:space="preserve"> affediciliği artırırken; affediciliğin</w:t>
      </w:r>
      <w:r w:rsidR="003A36B8" w:rsidRPr="00E8727B">
        <w:rPr>
          <w:rFonts w:eastAsia="Palatino-Roman" w:cs="Palatino-Roman"/>
          <w:spacing w:val="0"/>
          <w:lang w:val="tr-TR" w:eastAsia="tr-TR"/>
        </w:rPr>
        <w:t xml:space="preserve"> a</w:t>
      </w:r>
      <w:r w:rsidR="000133E1" w:rsidRPr="00E8727B">
        <w:rPr>
          <w:rFonts w:eastAsia="Palatino-Roman" w:cs="Palatino-Roman"/>
          <w:spacing w:val="0"/>
          <w:lang w:val="tr-TR" w:eastAsia="tr-TR"/>
        </w:rPr>
        <w:t>rt</w:t>
      </w:r>
      <w:r w:rsidR="00EF7C93" w:rsidRPr="00E8727B">
        <w:rPr>
          <w:rFonts w:eastAsia="Palatino-Roman" w:cs="Palatino-Roman"/>
          <w:spacing w:val="0"/>
          <w:lang w:val="tr-TR" w:eastAsia="tr-TR"/>
        </w:rPr>
        <w:t xml:space="preserve">ması </w:t>
      </w:r>
      <w:r w:rsidR="000133E1" w:rsidRPr="00E8727B">
        <w:rPr>
          <w:rFonts w:eastAsia="Palatino-Roman" w:cs="Palatino-Roman"/>
          <w:spacing w:val="0"/>
          <w:lang w:val="tr-TR" w:eastAsia="tr-TR"/>
        </w:rPr>
        <w:t>da iyilik halini artır</w:t>
      </w:r>
      <w:r w:rsidR="00EF7C93" w:rsidRPr="00E8727B">
        <w:rPr>
          <w:rFonts w:eastAsia="Palatino-Roman" w:cs="Palatino-Roman"/>
          <w:spacing w:val="0"/>
          <w:lang w:val="tr-TR" w:eastAsia="tr-TR"/>
        </w:rPr>
        <w:t>maktad</w:t>
      </w:r>
      <w:r w:rsidR="000133E1" w:rsidRPr="00E8727B">
        <w:rPr>
          <w:rFonts w:eastAsia="Palatino-Roman" w:cs="Palatino-Roman"/>
          <w:spacing w:val="0"/>
          <w:lang w:val="tr-TR" w:eastAsia="tr-TR"/>
        </w:rPr>
        <w:t xml:space="preserve">ır. </w:t>
      </w:r>
      <w:proofErr w:type="spellStart"/>
      <w:r w:rsidR="003A36B8" w:rsidRPr="00E8727B">
        <w:rPr>
          <w:rFonts w:eastAsia="Palatino-Roman" w:cs="Palatino-Roman"/>
          <w:spacing w:val="0"/>
          <w:lang w:val="tr-TR" w:eastAsia="tr-TR"/>
        </w:rPr>
        <w:t>Toussaint</w:t>
      </w:r>
      <w:proofErr w:type="spellEnd"/>
      <w:r w:rsidR="003A36B8" w:rsidRPr="00E8727B">
        <w:rPr>
          <w:rFonts w:eastAsia="Palatino-Roman" w:cs="Palatino-Roman"/>
          <w:spacing w:val="0"/>
          <w:lang w:val="tr-TR" w:eastAsia="tr-TR"/>
        </w:rPr>
        <w:t xml:space="preserve"> ve </w:t>
      </w:r>
      <w:proofErr w:type="spellStart"/>
      <w:r w:rsidR="003A36B8" w:rsidRPr="00E8727B">
        <w:rPr>
          <w:rFonts w:eastAsia="Palatino-Roman" w:cs="Palatino-Roman"/>
          <w:spacing w:val="0"/>
          <w:lang w:val="tr-TR" w:eastAsia="tr-TR"/>
        </w:rPr>
        <w:t>Friedman</w:t>
      </w:r>
      <w:proofErr w:type="spellEnd"/>
      <w:r w:rsidR="003A36B8" w:rsidRPr="00E8727B">
        <w:rPr>
          <w:rFonts w:eastAsia="Palatino-Roman" w:cs="Palatino-Roman"/>
          <w:spacing w:val="0"/>
          <w:lang w:val="tr-TR" w:eastAsia="tr-TR"/>
        </w:rPr>
        <w:t xml:space="preserve"> (2008) psikoterapi polikliniği hastaları ile </w:t>
      </w:r>
      <w:r w:rsidR="003A58EE" w:rsidRPr="00E8727B">
        <w:rPr>
          <w:rFonts w:eastAsia="Palatino-Roman" w:cs="Palatino-Roman"/>
          <w:spacing w:val="0"/>
          <w:lang w:val="tr-TR" w:eastAsia="tr-TR"/>
        </w:rPr>
        <w:t xml:space="preserve">iyi oluş ile şükran duyma ve affetmenin ilişkisini inceledikleri çalışmalarında affetme ve şükran duymanın güçlü bir şekilde iyi oluşla ilişkili olduğunu belirlemişlerdir. </w:t>
      </w:r>
      <w:proofErr w:type="spellStart"/>
      <w:r w:rsidR="003A58EE" w:rsidRPr="00E8727B">
        <w:rPr>
          <w:rFonts w:eastAsia="Palatino-Roman" w:cs="Palatino-Roman"/>
          <w:spacing w:val="0"/>
          <w:lang w:val="tr-TR" w:eastAsia="tr-TR"/>
        </w:rPr>
        <w:t>Filipinler’de</w:t>
      </w:r>
      <w:proofErr w:type="spellEnd"/>
      <w:r w:rsidR="003A58EE" w:rsidRPr="00E8727B">
        <w:rPr>
          <w:rFonts w:eastAsia="Palatino-Roman" w:cs="Palatino-Roman"/>
          <w:spacing w:val="0"/>
          <w:lang w:val="tr-TR" w:eastAsia="tr-TR"/>
        </w:rPr>
        <w:t xml:space="preserve"> gerçekleştirilen bir araştırmada </w:t>
      </w:r>
      <w:proofErr w:type="spellStart"/>
      <w:r w:rsidR="003A58EE" w:rsidRPr="00E8727B">
        <w:rPr>
          <w:rFonts w:eastAsia="Palatino-Roman" w:cs="Palatino-Roman"/>
          <w:spacing w:val="0"/>
          <w:lang w:val="tr-TR" w:eastAsia="tr-TR"/>
        </w:rPr>
        <w:t>Datu</w:t>
      </w:r>
      <w:proofErr w:type="spellEnd"/>
      <w:r w:rsidR="003A58EE" w:rsidRPr="00E8727B">
        <w:rPr>
          <w:rFonts w:eastAsia="Palatino-Roman" w:cs="Palatino-Roman"/>
          <w:spacing w:val="0"/>
          <w:lang w:val="tr-TR" w:eastAsia="tr-TR"/>
        </w:rPr>
        <w:t xml:space="preserve"> (2013) Filipinli ergenlerde şükran duyma ve affetmenin yaşam doyumu ve öznel iyi oluş üzerindeki rolünü incelemiştir. </w:t>
      </w:r>
      <w:r w:rsidR="0005649C" w:rsidRPr="00E8727B">
        <w:rPr>
          <w:rFonts w:eastAsia="Palatino-Roman" w:cs="Palatino-Roman"/>
          <w:spacing w:val="0"/>
          <w:lang w:val="tr-TR" w:eastAsia="tr-TR"/>
        </w:rPr>
        <w:t>A</w:t>
      </w:r>
      <w:r w:rsidR="003A58EE" w:rsidRPr="00E8727B">
        <w:rPr>
          <w:rFonts w:eastAsia="Palatino-Roman" w:cs="Palatino-Roman"/>
          <w:spacing w:val="0"/>
          <w:lang w:val="tr-TR" w:eastAsia="tr-TR"/>
        </w:rPr>
        <w:t>raştırmada şükran duymanın iyi oluşun en sağlam belirleyicisi olduğu; affetmenin boyutlarından kendini affetmenin öznel iyi oluşu öngördüğü</w:t>
      </w:r>
      <w:r w:rsidR="0005649C" w:rsidRPr="00E8727B">
        <w:rPr>
          <w:rFonts w:eastAsia="Palatino-Roman" w:cs="Palatino-Roman"/>
          <w:spacing w:val="0"/>
          <w:lang w:val="tr-TR" w:eastAsia="tr-TR"/>
        </w:rPr>
        <w:t xml:space="preserve"> bulunmuştur. Yukarıdaki örneklerde olduğu gibi </w:t>
      </w:r>
      <w:proofErr w:type="gramStart"/>
      <w:r w:rsidR="0005649C" w:rsidRPr="00E8727B">
        <w:rPr>
          <w:rFonts w:eastAsia="Palatino-Roman" w:cs="Palatino-Roman"/>
          <w:spacing w:val="0"/>
          <w:lang w:val="tr-TR" w:eastAsia="tr-TR"/>
        </w:rPr>
        <w:t>literatürde</w:t>
      </w:r>
      <w:proofErr w:type="gramEnd"/>
      <w:r w:rsidR="0005649C" w:rsidRPr="00E8727B">
        <w:rPr>
          <w:rFonts w:eastAsia="Palatino-Roman" w:cs="Palatino-Roman"/>
          <w:spacing w:val="0"/>
          <w:lang w:val="tr-TR" w:eastAsia="tr-TR"/>
        </w:rPr>
        <w:t xml:space="preserve"> affetme, öznel iyi oluş ve psikolojik iyi olma ilişkisini inceleyen araştırmalar</w:t>
      </w:r>
      <w:r w:rsidR="00485315" w:rsidRPr="00E8727B">
        <w:rPr>
          <w:rFonts w:eastAsia="Palatino-Roman" w:cs="Palatino-Roman"/>
          <w:spacing w:val="0"/>
          <w:lang w:val="tr-TR" w:eastAsia="tr-TR"/>
        </w:rPr>
        <w:t>ın olmasına</w:t>
      </w:r>
      <w:r w:rsidR="0005649C" w:rsidRPr="00E8727B">
        <w:rPr>
          <w:rFonts w:eastAsia="Palatino-Roman" w:cs="Palatino-Roman"/>
          <w:spacing w:val="0"/>
          <w:lang w:val="tr-TR" w:eastAsia="tr-TR"/>
        </w:rPr>
        <w:t xml:space="preserve"> karşın </w:t>
      </w:r>
      <w:r w:rsidR="00B14F93" w:rsidRPr="00E8727B">
        <w:rPr>
          <w:lang w:val="tr-TR"/>
        </w:rPr>
        <w:t xml:space="preserve">romantik ilişki yaşayan bireylerde affetme ve öznel iyi oluş ilişkisini inceleyen bir araştırmaya rastlanmamıştır.  </w:t>
      </w:r>
    </w:p>
    <w:p w:rsidR="002D1D61" w:rsidRPr="002D1D61" w:rsidRDefault="00324A9F" w:rsidP="002D1D61">
      <w:pPr>
        <w:spacing w:before="120"/>
        <w:rPr>
          <w:lang w:val="tr-TR"/>
        </w:rPr>
      </w:pPr>
      <w:r w:rsidRPr="00E8727B">
        <w:rPr>
          <w:rFonts w:eastAsia="Calibri"/>
          <w:lang w:val="tr-TR"/>
        </w:rPr>
        <w:t xml:space="preserve">Affetmenin romantik ilişkilerdeki rolü ve </w:t>
      </w:r>
      <w:proofErr w:type="gramStart"/>
      <w:r w:rsidRPr="00E8727B">
        <w:rPr>
          <w:rFonts w:eastAsia="Calibri"/>
          <w:lang w:val="tr-TR"/>
        </w:rPr>
        <w:t>literatürde</w:t>
      </w:r>
      <w:proofErr w:type="gramEnd"/>
      <w:r w:rsidRPr="00E8727B">
        <w:rPr>
          <w:rFonts w:eastAsia="Calibri"/>
          <w:lang w:val="tr-TR"/>
        </w:rPr>
        <w:t xml:space="preserve"> romantik ilişkisi olan bireylerde affetmenin öznel iyi oluş üzerindeki rolünü incleyen bir çalışmaya rastlanmaması nedeniyle araştırmamızda</w:t>
      </w:r>
      <w:r w:rsidR="002D1D61" w:rsidRPr="00E8727B">
        <w:rPr>
          <w:rFonts w:eastAsia="Calibri"/>
          <w:lang w:val="tr-TR"/>
        </w:rPr>
        <w:t xml:space="preserve"> </w:t>
      </w:r>
      <w:r w:rsidR="002D1D61" w:rsidRPr="00E8727B">
        <w:rPr>
          <w:color w:val="000000"/>
          <w:lang w:val="tr-TR"/>
        </w:rPr>
        <w:t xml:space="preserve">romantik ilişki yaşayan üniversite öğrencilerinin affedicilik düzeylerinin öznel iyi oluşlarını açıklayıp </w:t>
      </w:r>
      <w:r w:rsidR="002D1D61" w:rsidRPr="00E8727B">
        <w:rPr>
          <w:color w:val="000000"/>
          <w:lang w:val="tr-TR"/>
        </w:rPr>
        <w:lastRenderedPageBreak/>
        <w:t xml:space="preserve">açıklamadığının incelenmesi amaçlanmıştır. </w:t>
      </w:r>
      <w:r w:rsidR="002D1D61" w:rsidRPr="00E8727B">
        <w:rPr>
          <w:lang w:val="tr-TR"/>
        </w:rPr>
        <w:t>Bu amaca dayalı olarak aşağıdaki sorulara cevap aranmıştır:</w:t>
      </w:r>
    </w:p>
    <w:p w:rsidR="002D1D61" w:rsidRDefault="002D1D61" w:rsidP="002D1D61">
      <w:pPr>
        <w:pStyle w:val="ListeParagraf"/>
        <w:numPr>
          <w:ilvl w:val="0"/>
          <w:numId w:val="27"/>
        </w:numPr>
        <w:tabs>
          <w:tab w:val="clear" w:pos="8640"/>
        </w:tabs>
        <w:overflowPunct/>
        <w:spacing w:before="120"/>
        <w:ind w:left="567"/>
        <w:textAlignment w:val="auto"/>
        <w:rPr>
          <w:lang w:val="tr-TR"/>
        </w:rPr>
      </w:pPr>
      <w:r w:rsidRPr="00E8727B">
        <w:rPr>
          <w:lang w:val="tr-TR"/>
        </w:rPr>
        <w:t>Romantik ilişki yaşayan üniversite öğrencilerinin affetmenin alt boyutları olan kendini affetme, başkalarını affetme ve durumu affetme düzeyleri ile öznel iyi oluş düzeyleri arasında anlamlı bir ilişki var mıdır?</w:t>
      </w:r>
    </w:p>
    <w:p w:rsidR="00E8727B" w:rsidRPr="00E8727B" w:rsidRDefault="00E8727B" w:rsidP="002D1D61">
      <w:pPr>
        <w:pStyle w:val="ListeParagraf"/>
        <w:numPr>
          <w:ilvl w:val="0"/>
          <w:numId w:val="27"/>
        </w:numPr>
        <w:tabs>
          <w:tab w:val="clear" w:pos="8640"/>
        </w:tabs>
        <w:overflowPunct/>
        <w:spacing w:before="120"/>
        <w:ind w:left="567"/>
        <w:textAlignment w:val="auto"/>
        <w:rPr>
          <w:lang w:val="tr-TR"/>
        </w:rPr>
      </w:pPr>
      <w:r>
        <w:rPr>
          <w:lang w:val="tr-TR"/>
        </w:rPr>
        <w:t>Romantik ilişki yaşayan üniversite öğrencilerinin cinsiyetlerine göre öznel iyi oluş düzeyleri arasında anlamlı fark var mıdır?</w:t>
      </w:r>
    </w:p>
    <w:p w:rsidR="002D1D61" w:rsidRPr="00E8727B" w:rsidRDefault="002D1D61" w:rsidP="00A3142D">
      <w:pPr>
        <w:pStyle w:val="ListeParagraf"/>
        <w:numPr>
          <w:ilvl w:val="0"/>
          <w:numId w:val="27"/>
        </w:numPr>
        <w:tabs>
          <w:tab w:val="clear" w:pos="8640"/>
        </w:tabs>
        <w:overflowPunct/>
        <w:ind w:left="567" w:hanging="357"/>
        <w:textAlignment w:val="auto"/>
        <w:rPr>
          <w:lang w:val="tr-TR"/>
        </w:rPr>
      </w:pPr>
      <w:r w:rsidRPr="00E8727B">
        <w:rPr>
          <w:lang w:val="tr-TR"/>
        </w:rPr>
        <w:t xml:space="preserve">Romantik ilişki yaşayan üniversite öğrencilerinin affetmenin alt boyutları olan kendini affetme, başkalarını affetme ve durumu affetme düzeyleri ve cinsiyetleri öznel iyi oluş düzeylerini anlamlı şekilde </w:t>
      </w:r>
      <w:proofErr w:type="spellStart"/>
      <w:r w:rsidRPr="00E8727B">
        <w:rPr>
          <w:lang w:val="tr-TR"/>
        </w:rPr>
        <w:t>yordamakta</w:t>
      </w:r>
      <w:proofErr w:type="spellEnd"/>
      <w:r w:rsidRPr="00E8727B">
        <w:rPr>
          <w:lang w:val="tr-TR"/>
        </w:rPr>
        <w:t xml:space="preserve"> mıdır?</w:t>
      </w:r>
    </w:p>
    <w:p w:rsidR="002D1D61" w:rsidRPr="002D1D61" w:rsidRDefault="002D1D61" w:rsidP="002033DC">
      <w:pPr>
        <w:pStyle w:val="ListeParagraf"/>
        <w:numPr>
          <w:ilvl w:val="0"/>
          <w:numId w:val="26"/>
        </w:numPr>
        <w:spacing w:before="120"/>
        <w:ind w:left="714" w:hanging="357"/>
        <w:contextualSpacing w:val="0"/>
        <w:rPr>
          <w:rFonts w:cs="Times New Roman"/>
          <w:b/>
          <w:color w:val="000000" w:themeColor="text1"/>
          <w:lang w:val="tr-TR"/>
        </w:rPr>
      </w:pPr>
      <w:r w:rsidRPr="002D1D61">
        <w:rPr>
          <w:rFonts w:cs="Times New Roman"/>
          <w:b/>
          <w:color w:val="000000" w:themeColor="text1"/>
          <w:lang w:val="tr-TR"/>
        </w:rPr>
        <w:t>Yöntem</w:t>
      </w:r>
    </w:p>
    <w:p w:rsidR="002D1D61" w:rsidRPr="002D1D61" w:rsidRDefault="002D1D61" w:rsidP="00A3142D">
      <w:pPr>
        <w:pStyle w:val="ListeParagraf"/>
        <w:numPr>
          <w:ilvl w:val="0"/>
          <w:numId w:val="28"/>
        </w:numPr>
        <w:spacing w:before="120"/>
        <w:ind w:left="1434" w:hanging="357"/>
        <w:rPr>
          <w:rFonts w:cs="Times New Roman"/>
          <w:b/>
          <w:color w:val="000000" w:themeColor="text1"/>
          <w:lang w:val="tr-TR"/>
        </w:rPr>
      </w:pPr>
      <w:r w:rsidRPr="002D1D61">
        <w:rPr>
          <w:rFonts w:cs="Times New Roman"/>
          <w:b/>
          <w:color w:val="000000" w:themeColor="text1"/>
          <w:lang w:val="tr-TR"/>
        </w:rPr>
        <w:t>. Çalışma Grubu</w:t>
      </w:r>
    </w:p>
    <w:p w:rsidR="002D1D61" w:rsidRDefault="002D1D61" w:rsidP="00A3142D">
      <w:pPr>
        <w:spacing w:before="120"/>
        <w:rPr>
          <w:lang w:val="tr-TR"/>
        </w:rPr>
      </w:pPr>
      <w:r w:rsidRPr="002D1D61">
        <w:rPr>
          <w:lang w:val="tr-TR"/>
        </w:rPr>
        <w:t xml:space="preserve">Bu araştırma 2016-2017 eğitim öğretim yılında Hitit Üniversitesi ve Ondokuz Mayıs Üniversitesinde öğrenim gören ve romantik ilişkisi olan 229.kız (% 70),  100 (% 30) erkek olmak üzere toplam 329 öğrenci </w:t>
      </w:r>
      <w:r w:rsidR="00A20624">
        <w:rPr>
          <w:lang w:val="tr-TR"/>
        </w:rPr>
        <w:t>ile</w:t>
      </w:r>
      <w:r w:rsidRPr="002D1D61">
        <w:rPr>
          <w:lang w:val="tr-TR"/>
        </w:rPr>
        <w:t xml:space="preserve"> gerçekleştirilmiştir.    </w:t>
      </w:r>
    </w:p>
    <w:p w:rsidR="002D1D61" w:rsidRPr="002D1D61" w:rsidRDefault="002D1D61" w:rsidP="00A3142D">
      <w:pPr>
        <w:pStyle w:val="ListeParagraf"/>
        <w:numPr>
          <w:ilvl w:val="0"/>
          <w:numId w:val="28"/>
        </w:numPr>
        <w:spacing w:before="120"/>
        <w:ind w:left="1434" w:hanging="357"/>
        <w:rPr>
          <w:rFonts w:cs="Times New Roman"/>
          <w:b/>
          <w:color w:val="000000" w:themeColor="text1"/>
          <w:lang w:val="tr-TR"/>
        </w:rPr>
      </w:pPr>
      <w:r w:rsidRPr="002D1D61">
        <w:rPr>
          <w:rFonts w:cs="Times New Roman"/>
          <w:b/>
          <w:color w:val="000000" w:themeColor="text1"/>
          <w:lang w:val="tr-TR"/>
        </w:rPr>
        <w:t>. Veri Toplama Araçları</w:t>
      </w:r>
    </w:p>
    <w:p w:rsidR="002D1D61" w:rsidRPr="002D1D61" w:rsidRDefault="002D1D61" w:rsidP="002D1D61">
      <w:pPr>
        <w:spacing w:before="120"/>
        <w:rPr>
          <w:lang w:val="tr-TR"/>
        </w:rPr>
      </w:pPr>
      <w:r w:rsidRPr="002D1D61">
        <w:rPr>
          <w:lang w:val="tr-TR"/>
        </w:rPr>
        <w:t xml:space="preserve">Araştırmaya katılmak isteyen romantik ilişki yaşayan üniversite öğrencilerine araştırmacılar tarafından hazırlanan “Kişisel Bilgi Formu” ile “Heartland Affetme Ölçeği”, “Pozitif Negatif Duygu Ölçeği” ve “Yaşam Doyum Ölçeği” </w:t>
      </w:r>
      <w:r w:rsidR="00A20624">
        <w:rPr>
          <w:lang w:val="tr-TR"/>
        </w:rPr>
        <w:t xml:space="preserve">uygulanmıştır. </w:t>
      </w:r>
      <w:r w:rsidRPr="002D1D61">
        <w:rPr>
          <w:lang w:val="tr-TR"/>
        </w:rPr>
        <w:t xml:space="preserve"> </w:t>
      </w:r>
    </w:p>
    <w:p w:rsidR="002D1D61" w:rsidRPr="002D1D61" w:rsidRDefault="002D1D61" w:rsidP="00A3142D">
      <w:pPr>
        <w:spacing w:before="120"/>
        <w:rPr>
          <w:rFonts w:eastAsia="Calibri"/>
          <w:b/>
          <w:i/>
          <w:iCs/>
          <w:lang w:val="tr-TR"/>
        </w:rPr>
      </w:pPr>
      <w:r w:rsidRPr="002D1D61">
        <w:rPr>
          <w:rFonts w:eastAsia="Calibri"/>
          <w:b/>
          <w:i/>
          <w:iCs/>
          <w:lang w:val="tr-TR"/>
        </w:rPr>
        <w:t>Heartland Affetme Ölçeği</w:t>
      </w:r>
    </w:p>
    <w:p w:rsidR="002D1D61" w:rsidRPr="002D1D61" w:rsidRDefault="002D1D61" w:rsidP="002D1D61">
      <w:pPr>
        <w:rPr>
          <w:color w:val="FF0000"/>
          <w:lang w:val="tr-TR"/>
        </w:rPr>
      </w:pPr>
      <w:r w:rsidRPr="002D1D61">
        <w:rPr>
          <w:rFonts w:eastAsia="TimesNewRomanPSMT"/>
          <w:lang w:val="tr-TR"/>
        </w:rPr>
        <w:t xml:space="preserve">Araştırmada üniversite öğrencilerinin başkalarını affetme düzeyini ölçmek amacıyla, Thompson ve </w:t>
      </w:r>
      <w:r w:rsidR="00A20624">
        <w:rPr>
          <w:rFonts w:eastAsia="TimesNewRomanPSMT"/>
          <w:lang w:val="tr-TR"/>
        </w:rPr>
        <w:t>arkadaşları</w:t>
      </w:r>
      <w:r w:rsidRPr="002D1D61">
        <w:rPr>
          <w:rFonts w:eastAsia="TimesNewRomanPSMT"/>
          <w:lang w:val="tr-TR"/>
        </w:rPr>
        <w:t xml:space="preserve"> (2005) tarafından geliştirilen 7’li Likert tipi 18 maddelik Heartland Affetme Ölçeği kullanılmıştır. Heartland Affetme Ölçeği’nin Türkiye için çeviri ve uyarlama çalışması </w:t>
      </w:r>
      <w:proofErr w:type="spellStart"/>
      <w:r w:rsidRPr="002D1D61">
        <w:rPr>
          <w:rFonts w:eastAsia="TimesNewRomanPSMT"/>
          <w:lang w:val="tr-TR"/>
        </w:rPr>
        <w:t>Bugay</w:t>
      </w:r>
      <w:proofErr w:type="spellEnd"/>
      <w:r w:rsidRPr="002D1D61">
        <w:rPr>
          <w:rFonts w:eastAsia="TimesNewRomanPSMT"/>
          <w:lang w:val="tr-TR"/>
        </w:rPr>
        <w:t xml:space="preserve"> ve Demir (2010) tarafından yapılmıştır. Ölçeğin Türkçe formunun güvenirliği için Cronbach alfa katsayısı hesaplanmış, yapı geçerliği Doğrulayıcı Faktör Analizi ile sınanmıştır. Ölçeğin alt testleri için Cronbach alfa değerleri sırasıyla kendi affetme için, .64; başkalarını affetme için, .79 ve durumu affetmek için, .76 olarak bulunmuştur. Ölçeğin toplam puanı için Cronbach alfa </w:t>
      </w:r>
      <w:proofErr w:type="gramStart"/>
      <w:r w:rsidRPr="002D1D61">
        <w:rPr>
          <w:rFonts w:eastAsia="TimesNewRomanPSMT"/>
          <w:lang w:val="tr-TR"/>
        </w:rPr>
        <w:t>katsayısı .81</w:t>
      </w:r>
      <w:proofErr w:type="gramEnd"/>
      <w:r w:rsidRPr="002D1D61">
        <w:rPr>
          <w:rFonts w:eastAsia="TimesNewRomanPSMT"/>
          <w:lang w:val="tr-TR"/>
        </w:rPr>
        <w:t xml:space="preserve"> olarak hesaplanmıştır. Ayrıca yapılan bir seri Doğrulayıcı Faktör Analizi sonucunda ölçeğin 18 madde ve kendini affetme, başkalarını affetme ve durumu affetme olmak üzere 3 faktörden oluşan formu için tanımlanan modelin, araştırma verisine GFI = .92, AGFI = .90, RMSEA = .06 yeterli düzeyde uyum sergilediği görülmüştür (</w:t>
      </w:r>
      <w:proofErr w:type="spellStart"/>
      <w:r w:rsidRPr="002D1D61">
        <w:rPr>
          <w:rFonts w:eastAsia="TimesNewRomanPSMT"/>
          <w:lang w:val="tr-TR"/>
        </w:rPr>
        <w:t>Bugay</w:t>
      </w:r>
      <w:proofErr w:type="spellEnd"/>
      <w:r w:rsidRPr="002D1D61">
        <w:rPr>
          <w:rFonts w:eastAsia="TimesNewRomanPSMT"/>
          <w:lang w:val="tr-TR"/>
        </w:rPr>
        <w:t xml:space="preserve"> ve Demir 2010). </w:t>
      </w:r>
    </w:p>
    <w:p w:rsidR="002D1D61" w:rsidRPr="002D1D61" w:rsidRDefault="002D1D61" w:rsidP="00A3142D">
      <w:pPr>
        <w:spacing w:before="120"/>
        <w:rPr>
          <w:rFonts w:eastAsia="Calibri"/>
          <w:i/>
          <w:iCs/>
          <w:lang w:val="tr-TR"/>
        </w:rPr>
      </w:pPr>
      <w:r w:rsidRPr="002D1D61">
        <w:rPr>
          <w:rFonts w:eastAsia="Calibri"/>
          <w:b/>
          <w:i/>
          <w:iCs/>
          <w:lang w:val="tr-TR"/>
        </w:rPr>
        <w:t>Pozitif - Negatif Duygu Ölçeği- PNDÖ (</w:t>
      </w:r>
      <w:proofErr w:type="spellStart"/>
      <w:r w:rsidRPr="002D1D61">
        <w:rPr>
          <w:rFonts w:eastAsia="Calibri"/>
          <w:b/>
          <w:i/>
          <w:iCs/>
          <w:lang w:val="tr-TR"/>
        </w:rPr>
        <w:t>Positive</w:t>
      </w:r>
      <w:proofErr w:type="spellEnd"/>
      <w:r w:rsidRPr="002D1D61">
        <w:rPr>
          <w:rFonts w:eastAsia="Calibri"/>
          <w:b/>
          <w:i/>
          <w:iCs/>
          <w:lang w:val="tr-TR"/>
        </w:rPr>
        <w:t xml:space="preserve"> and </w:t>
      </w:r>
      <w:proofErr w:type="spellStart"/>
      <w:r w:rsidRPr="002D1D61">
        <w:rPr>
          <w:rFonts w:eastAsia="Calibri"/>
          <w:b/>
          <w:i/>
          <w:iCs/>
          <w:lang w:val="tr-TR"/>
        </w:rPr>
        <w:t>Negative</w:t>
      </w:r>
      <w:proofErr w:type="spellEnd"/>
      <w:r w:rsidRPr="002D1D61">
        <w:rPr>
          <w:rFonts w:eastAsia="Calibri"/>
          <w:b/>
          <w:i/>
          <w:iCs/>
          <w:lang w:val="tr-TR"/>
        </w:rPr>
        <w:t xml:space="preserve"> </w:t>
      </w:r>
      <w:proofErr w:type="spellStart"/>
      <w:r w:rsidRPr="002D1D61">
        <w:rPr>
          <w:rFonts w:eastAsia="Calibri"/>
          <w:b/>
          <w:i/>
          <w:iCs/>
          <w:lang w:val="tr-TR"/>
        </w:rPr>
        <w:t>Affect</w:t>
      </w:r>
      <w:proofErr w:type="spellEnd"/>
      <w:r w:rsidRPr="002D1D61">
        <w:rPr>
          <w:rFonts w:eastAsia="Calibri"/>
          <w:b/>
          <w:i/>
          <w:iCs/>
          <w:lang w:val="tr-TR"/>
        </w:rPr>
        <w:t xml:space="preserve"> Scale-PANAS)</w:t>
      </w:r>
    </w:p>
    <w:p w:rsidR="002D1D61" w:rsidRPr="002D1D61" w:rsidRDefault="002D1D61" w:rsidP="002D1D61">
      <w:pPr>
        <w:rPr>
          <w:rFonts w:eastAsia="Calibri"/>
          <w:lang w:val="tr-TR"/>
        </w:rPr>
      </w:pPr>
      <w:r w:rsidRPr="002D1D61">
        <w:rPr>
          <w:rFonts w:eastAsia="Calibri"/>
          <w:lang w:val="tr-TR"/>
        </w:rPr>
        <w:t>Pozitif-Nega</w:t>
      </w:r>
      <w:r w:rsidR="00B46E7B">
        <w:rPr>
          <w:rFonts w:eastAsia="Calibri"/>
          <w:lang w:val="tr-TR"/>
        </w:rPr>
        <w:t>tif Duygu Ölçeği, Watson ve arkadaşları</w:t>
      </w:r>
      <w:r w:rsidRPr="002D1D61">
        <w:rPr>
          <w:rFonts w:eastAsia="Calibri"/>
          <w:lang w:val="tr-TR"/>
        </w:rPr>
        <w:t xml:space="preserve"> (1988) tarafından geliştirilmiş ve </w:t>
      </w:r>
      <w:proofErr w:type="spellStart"/>
      <w:r w:rsidRPr="002D1D61">
        <w:rPr>
          <w:rFonts w:eastAsia="Calibri"/>
          <w:lang w:val="tr-TR"/>
        </w:rPr>
        <w:t>Gençöz</w:t>
      </w:r>
      <w:proofErr w:type="spellEnd"/>
      <w:r w:rsidRPr="002D1D61">
        <w:rPr>
          <w:rFonts w:eastAsia="Calibri"/>
          <w:lang w:val="tr-TR"/>
        </w:rPr>
        <w:t xml:space="preserve"> (2000), tarafından Türkçeye uyarlanmıştır. Ölçek, on olumlu, on olumsuz olmak üzere toplam 20 duygu ifadesini içermekte ve 5'li likert tipine göre değerlendirilmektedir. </w:t>
      </w:r>
      <w:proofErr w:type="spellStart"/>
      <w:r w:rsidRPr="002D1D61">
        <w:rPr>
          <w:rFonts w:eastAsia="Calibri"/>
          <w:lang w:val="tr-TR"/>
        </w:rPr>
        <w:t>Gençöz'ün</w:t>
      </w:r>
      <w:proofErr w:type="spellEnd"/>
      <w:r w:rsidRPr="002D1D61">
        <w:rPr>
          <w:rFonts w:eastAsia="Calibri"/>
          <w:lang w:val="tr-TR"/>
        </w:rPr>
        <w:t xml:space="preserve"> (2000) çalışmasında Türkçe </w:t>
      </w:r>
      <w:proofErr w:type="spellStart"/>
      <w:r w:rsidRPr="002D1D61">
        <w:rPr>
          <w:rFonts w:eastAsia="Calibri"/>
          <w:lang w:val="tr-TR"/>
        </w:rPr>
        <w:t>PNDÖ'nün</w:t>
      </w:r>
      <w:proofErr w:type="spellEnd"/>
      <w:r w:rsidRPr="002D1D61">
        <w:rPr>
          <w:rFonts w:eastAsia="Calibri"/>
          <w:lang w:val="tr-TR"/>
        </w:rPr>
        <w:t xml:space="preserve"> orijinali ile tutarlı olarak 2 boyuttan oluştuğu bulunmuş, ayrıca iç tutarlılığı pozitif ve negatif duygu için sırasıyla. 83 </w:t>
      </w:r>
      <w:proofErr w:type="gramStart"/>
      <w:r w:rsidRPr="002D1D61">
        <w:rPr>
          <w:rFonts w:eastAsia="Calibri"/>
          <w:lang w:val="tr-TR"/>
        </w:rPr>
        <w:t>ve .86</w:t>
      </w:r>
      <w:proofErr w:type="gramEnd"/>
      <w:r w:rsidRPr="002D1D61">
        <w:rPr>
          <w:rFonts w:eastAsia="Calibri"/>
          <w:lang w:val="tr-TR"/>
        </w:rPr>
        <w:t xml:space="preserve">; test-tekrar-test tutarlığı ise, yine aynı sıraya göre .40 ve .54 olarak rapor edilmiştir. Ölçeğin ölçüt bağıntılı geçerliği ise, Beck Depresyon Ölçeği ve Beck Anksiyete Ölçeği ile çalışılmıştır. Buna göre, Pozitif Duygu Ölçeği, bu ölçekler için sırasıyla -.48 ve -.22'lik bağıntılar verirken, negatif duygu ölçeğinin bu ölçeklerle bağıntısı yine aynı sıraya </w:t>
      </w:r>
      <w:proofErr w:type="gramStart"/>
      <w:r w:rsidRPr="002D1D61">
        <w:rPr>
          <w:rFonts w:eastAsia="Calibri"/>
          <w:lang w:val="tr-TR"/>
        </w:rPr>
        <w:t>göre .51</w:t>
      </w:r>
      <w:proofErr w:type="gramEnd"/>
      <w:r w:rsidRPr="002D1D61">
        <w:rPr>
          <w:rFonts w:eastAsia="Calibri"/>
          <w:lang w:val="tr-TR"/>
        </w:rPr>
        <w:t xml:space="preserve"> ve .47 olarak bulunmuştur.</w:t>
      </w:r>
    </w:p>
    <w:p w:rsidR="002D1D61" w:rsidRPr="002D1D61" w:rsidRDefault="002D1D61" w:rsidP="00A3142D">
      <w:pPr>
        <w:spacing w:before="120"/>
        <w:rPr>
          <w:lang w:val="tr-TR"/>
        </w:rPr>
      </w:pPr>
      <w:r w:rsidRPr="002D1D61">
        <w:rPr>
          <w:b/>
          <w:i/>
          <w:lang w:val="tr-TR"/>
        </w:rPr>
        <w:t xml:space="preserve">Yaşam Doyumu Ölçeği-The </w:t>
      </w:r>
      <w:proofErr w:type="spellStart"/>
      <w:r w:rsidRPr="002D1D61">
        <w:rPr>
          <w:b/>
          <w:i/>
          <w:lang w:val="tr-TR"/>
        </w:rPr>
        <w:t>Satisfaction</w:t>
      </w:r>
      <w:proofErr w:type="spellEnd"/>
      <w:r w:rsidRPr="002D1D61">
        <w:rPr>
          <w:b/>
          <w:i/>
          <w:lang w:val="tr-TR"/>
        </w:rPr>
        <w:t xml:space="preserve"> </w:t>
      </w:r>
      <w:proofErr w:type="spellStart"/>
      <w:r w:rsidRPr="002D1D61">
        <w:rPr>
          <w:b/>
          <w:i/>
          <w:lang w:val="tr-TR"/>
        </w:rPr>
        <w:t>with</w:t>
      </w:r>
      <w:proofErr w:type="spellEnd"/>
      <w:r w:rsidRPr="002D1D61">
        <w:rPr>
          <w:b/>
          <w:i/>
          <w:lang w:val="tr-TR"/>
        </w:rPr>
        <w:t xml:space="preserve"> Life Scale (SWLS)</w:t>
      </w:r>
    </w:p>
    <w:p w:rsidR="002D1D61" w:rsidRPr="002D1D61" w:rsidRDefault="002D1D61" w:rsidP="002D1D61">
      <w:pPr>
        <w:rPr>
          <w:lang w:val="tr-TR"/>
        </w:rPr>
      </w:pPr>
      <w:proofErr w:type="spellStart"/>
      <w:r w:rsidRPr="002D1D61">
        <w:rPr>
          <w:lang w:val="tr-TR"/>
        </w:rPr>
        <w:t>Deiner</w:t>
      </w:r>
      <w:proofErr w:type="spellEnd"/>
      <w:r w:rsidRPr="002D1D61">
        <w:rPr>
          <w:lang w:val="tr-TR"/>
        </w:rPr>
        <w:t xml:space="preserve">, </w:t>
      </w:r>
      <w:proofErr w:type="spellStart"/>
      <w:r w:rsidRPr="002D1D61">
        <w:rPr>
          <w:lang w:val="tr-TR"/>
        </w:rPr>
        <w:t>Emmons</w:t>
      </w:r>
      <w:proofErr w:type="spellEnd"/>
      <w:r w:rsidRPr="002D1D61">
        <w:rPr>
          <w:lang w:val="tr-TR"/>
        </w:rPr>
        <w:t xml:space="preserve">, </w:t>
      </w:r>
      <w:proofErr w:type="spellStart"/>
      <w:r w:rsidRPr="002D1D61">
        <w:rPr>
          <w:lang w:val="tr-TR"/>
        </w:rPr>
        <w:t>Larsen</w:t>
      </w:r>
      <w:proofErr w:type="spellEnd"/>
      <w:r w:rsidRPr="002D1D61">
        <w:rPr>
          <w:lang w:val="tr-TR"/>
        </w:rPr>
        <w:t xml:space="preserve"> ve </w:t>
      </w:r>
      <w:proofErr w:type="spellStart"/>
      <w:r w:rsidRPr="002D1D61">
        <w:rPr>
          <w:lang w:val="tr-TR"/>
        </w:rPr>
        <w:t>Griffin</w:t>
      </w:r>
      <w:proofErr w:type="spellEnd"/>
      <w:r w:rsidRPr="002D1D61">
        <w:rPr>
          <w:lang w:val="tr-TR"/>
        </w:rPr>
        <w:t xml:space="preserve"> (1985) tarafından geliştirilmiştir. Yaşam Doyumu Ölçeği hiç uygun değil (1) ile tamamıyla uygun (7) arasında değişen </w:t>
      </w:r>
      <w:r w:rsidR="00A20624">
        <w:rPr>
          <w:lang w:val="tr-TR"/>
        </w:rPr>
        <w:t xml:space="preserve">Yedili </w:t>
      </w:r>
      <w:r w:rsidRPr="002D1D61">
        <w:rPr>
          <w:i/>
          <w:iCs/>
          <w:lang w:val="tr-TR"/>
        </w:rPr>
        <w:t xml:space="preserve">Likert </w:t>
      </w:r>
      <w:r w:rsidRPr="002D1D61">
        <w:rPr>
          <w:lang w:val="tr-TR"/>
        </w:rPr>
        <w:t>tipinde 5 maddeden oluşan bir kendini değerlendirme ölçeğidir. Diener ve arkadaşları orijinal çalışmada ölçeğin güvenirliğini Cronbach Alpha=.87 olarak bulmuşlardır. Ölçüt bağımlı geçerliğini</w:t>
      </w:r>
      <w:r w:rsidR="00A20624">
        <w:rPr>
          <w:lang w:val="tr-TR"/>
        </w:rPr>
        <w:t xml:space="preserve"> ise.82 olarak elde etmişlerdir </w:t>
      </w:r>
      <w:r w:rsidRPr="002D1D61">
        <w:rPr>
          <w:lang w:val="tr-TR"/>
        </w:rPr>
        <w:t xml:space="preserve">( </w:t>
      </w:r>
      <w:proofErr w:type="spellStart"/>
      <w:r w:rsidRPr="002D1D61">
        <w:rPr>
          <w:lang w:val="tr-TR"/>
        </w:rPr>
        <w:t>Pavot</w:t>
      </w:r>
      <w:proofErr w:type="spellEnd"/>
      <w:r w:rsidRPr="002D1D61">
        <w:rPr>
          <w:lang w:val="tr-TR"/>
        </w:rPr>
        <w:t xml:space="preserve">, Diener, </w:t>
      </w:r>
      <w:proofErr w:type="spellStart"/>
      <w:r w:rsidRPr="002D1D61">
        <w:rPr>
          <w:lang w:val="tr-TR"/>
        </w:rPr>
        <w:t>Calvin</w:t>
      </w:r>
      <w:proofErr w:type="spellEnd"/>
      <w:r w:rsidRPr="002D1D61">
        <w:rPr>
          <w:lang w:val="tr-TR"/>
        </w:rPr>
        <w:t xml:space="preserve"> &amp; </w:t>
      </w:r>
      <w:proofErr w:type="spellStart"/>
      <w:r w:rsidRPr="002D1D61">
        <w:rPr>
          <w:lang w:val="tr-TR"/>
        </w:rPr>
        <w:t>Sandvik</w:t>
      </w:r>
      <w:proofErr w:type="spellEnd"/>
      <w:r w:rsidRPr="002D1D61">
        <w:rPr>
          <w:lang w:val="tr-TR"/>
        </w:rPr>
        <w:t xml:space="preserve">, 1991). Ölçeğin Türk </w:t>
      </w:r>
      <w:proofErr w:type="gramStart"/>
      <w:r w:rsidRPr="002D1D61">
        <w:rPr>
          <w:lang w:val="tr-TR"/>
        </w:rPr>
        <w:t>popülasyonuna</w:t>
      </w:r>
      <w:proofErr w:type="gramEnd"/>
      <w:r w:rsidRPr="002D1D61">
        <w:rPr>
          <w:lang w:val="tr-TR"/>
        </w:rPr>
        <w:t xml:space="preserve"> uygulamasını yapan Yetim </w:t>
      </w:r>
      <w:r w:rsidRPr="002D1D61">
        <w:rPr>
          <w:lang w:val="tr-TR"/>
        </w:rPr>
        <w:lastRenderedPageBreak/>
        <w:t xml:space="preserve">(1993) tarafından ölçeğin güvenirliği yüksek bulunmuştur (Alpha=.86) ve test-tekrar test güvenirliği ise.73 olarak elde edilmiştir (Yetim, 2003). </w:t>
      </w:r>
      <w:proofErr w:type="spellStart"/>
      <w:r w:rsidRPr="002D1D61">
        <w:rPr>
          <w:lang w:val="tr-TR"/>
        </w:rPr>
        <w:t>Çetinkaya</w:t>
      </w:r>
      <w:proofErr w:type="spellEnd"/>
      <w:r w:rsidRPr="002D1D61">
        <w:rPr>
          <w:lang w:val="tr-TR"/>
        </w:rPr>
        <w:t xml:space="preserve"> (2004) iki ayrı ölçek için Yaşam Doyumu Ölçeğinin aynılık geçerliğini (</w:t>
      </w:r>
      <w:proofErr w:type="spellStart"/>
      <w:r w:rsidRPr="002D1D61">
        <w:rPr>
          <w:lang w:val="tr-TR"/>
        </w:rPr>
        <w:t>convergence</w:t>
      </w:r>
      <w:proofErr w:type="spellEnd"/>
      <w:r w:rsidRPr="002D1D61">
        <w:rPr>
          <w:lang w:val="tr-TR"/>
        </w:rPr>
        <w:t xml:space="preserve"> </w:t>
      </w:r>
      <w:proofErr w:type="spellStart"/>
      <w:r w:rsidRPr="002D1D61">
        <w:rPr>
          <w:lang w:val="tr-TR"/>
        </w:rPr>
        <w:t>validity</w:t>
      </w:r>
      <w:proofErr w:type="spellEnd"/>
      <w:r w:rsidRPr="002D1D61">
        <w:rPr>
          <w:lang w:val="tr-TR"/>
        </w:rPr>
        <w:t xml:space="preserve">) .33 </w:t>
      </w:r>
      <w:proofErr w:type="gramStart"/>
      <w:r w:rsidRPr="002D1D61">
        <w:rPr>
          <w:lang w:val="tr-TR"/>
        </w:rPr>
        <w:t>ve .40</w:t>
      </w:r>
      <w:proofErr w:type="gramEnd"/>
      <w:r w:rsidRPr="002D1D61">
        <w:rPr>
          <w:lang w:val="tr-TR"/>
        </w:rPr>
        <w:t xml:space="preserve"> olarak bulmuştur. Yine Yetim (1993) ölçeğin tek bir faktör altında, geçerli varyansın %38 ini açıkladığını bulmuştur (Yetim, 1993). </w:t>
      </w:r>
    </w:p>
    <w:p w:rsidR="002D1D61" w:rsidRPr="002D1D61" w:rsidRDefault="002D1D61" w:rsidP="00A3142D">
      <w:pPr>
        <w:spacing w:before="120"/>
        <w:rPr>
          <w:rFonts w:eastAsia="Calibri"/>
          <w:i/>
          <w:lang w:val="tr-TR"/>
        </w:rPr>
      </w:pPr>
      <w:r w:rsidRPr="002D1D61">
        <w:rPr>
          <w:rFonts w:eastAsia="Calibri"/>
          <w:b/>
          <w:i/>
          <w:lang w:val="tr-TR"/>
        </w:rPr>
        <w:t>Bağımlı değişkenin ölçülmesi:</w:t>
      </w:r>
      <w:r w:rsidRPr="002D1D61">
        <w:rPr>
          <w:rFonts w:eastAsia="Calibri"/>
          <w:i/>
          <w:lang w:val="tr-TR"/>
        </w:rPr>
        <w:t xml:space="preserve"> </w:t>
      </w:r>
    </w:p>
    <w:p w:rsidR="002D1D61" w:rsidRPr="002D1D61" w:rsidRDefault="002D1D61" w:rsidP="002D1D61">
      <w:pPr>
        <w:rPr>
          <w:rFonts w:eastAsia="Calibri"/>
          <w:lang w:val="tr-TR"/>
        </w:rPr>
      </w:pPr>
      <w:r w:rsidRPr="002D1D61">
        <w:rPr>
          <w:rFonts w:eastAsia="Calibri"/>
          <w:lang w:val="tr-TR"/>
        </w:rPr>
        <w:t xml:space="preserve">Öznel iyi oluşun ölçümü, tarihsel süreçte tek boyutlu ölçeklerden çok boyutlu ölçeklerin kullanılmasına doğru bir yönelim göstermiştir. Literatürde, öznel iyi oluşun ölçülmesinde sıklıkla kullanılan ölçekler, Yaşam Doyumu Ölçeği ve Olumlu ve Olumsuz Duygu Ölçeği'dir. Yapılan çalışmalarda iki yöntem izlenmektedir: Birinci yöntem, bu ölçekleri ayrı </w:t>
      </w:r>
      <w:proofErr w:type="spellStart"/>
      <w:r w:rsidRPr="002D1D61">
        <w:rPr>
          <w:rFonts w:eastAsia="Calibri"/>
          <w:lang w:val="tr-TR"/>
        </w:rPr>
        <w:t>ayrı</w:t>
      </w:r>
      <w:proofErr w:type="spellEnd"/>
      <w:r w:rsidRPr="002D1D61">
        <w:rPr>
          <w:rFonts w:eastAsia="Calibri"/>
          <w:lang w:val="tr-TR"/>
        </w:rPr>
        <w:t xml:space="preserve"> kullanma şeklindedir. İkinci yöntem ise, öznel iyi oluşun kuramsal tanımlanmasına dayanmaktadır. Bu tanımlamaya bağlı olarak öznel iyi oluş, aşağıdaki eşitlik uygulanarak ölçülmektedir:</w:t>
      </w:r>
    </w:p>
    <w:p w:rsidR="002D1D61" w:rsidRPr="002D1D61" w:rsidRDefault="002D1D61" w:rsidP="00A3142D">
      <w:pPr>
        <w:spacing w:before="120"/>
        <w:rPr>
          <w:rFonts w:eastAsia="Calibri"/>
          <w:lang w:val="tr-TR"/>
        </w:rPr>
      </w:pPr>
      <w:r w:rsidRPr="002D1D61">
        <w:rPr>
          <w:rFonts w:eastAsia="Calibri"/>
          <w:lang w:val="tr-TR"/>
        </w:rPr>
        <w:t>Öznel İyi Oluş = (Yaşam Doyumu + Olumlu Duygu) - Olumsuz Duygu</w:t>
      </w:r>
    </w:p>
    <w:p w:rsidR="002D1D61" w:rsidRPr="002D1D61" w:rsidRDefault="002D1D61" w:rsidP="002D1D61">
      <w:pPr>
        <w:rPr>
          <w:rFonts w:eastAsia="Calibri"/>
          <w:lang w:val="tr-TR"/>
        </w:rPr>
      </w:pPr>
      <w:r w:rsidRPr="002D1D61">
        <w:rPr>
          <w:rFonts w:eastAsia="Calibri"/>
          <w:lang w:val="tr-TR"/>
        </w:rPr>
        <w:t xml:space="preserve">İkinci yöntemde, Yaşam Doyumu ile Olumlu ve Olumsuz Duygu (PNDÖ) Ölçekleri birlikte kullanılmaktadır. Böylece, belirtilen eşitlik uygulanarak toplam öznel iyi oluş puanı elde edilmektedir </w:t>
      </w:r>
      <w:proofErr w:type="gramStart"/>
      <w:r w:rsidRPr="002D1D61">
        <w:rPr>
          <w:rFonts w:eastAsia="Calibri"/>
          <w:lang w:val="tr-TR"/>
        </w:rPr>
        <w:t>(</w:t>
      </w:r>
      <w:proofErr w:type="spellStart"/>
      <w:proofErr w:type="gramEnd"/>
      <w:r w:rsidRPr="002D1D61">
        <w:rPr>
          <w:rFonts w:eastAsia="Calibri"/>
          <w:lang w:val="tr-TR"/>
        </w:rPr>
        <w:t>Sheldon</w:t>
      </w:r>
      <w:proofErr w:type="spellEnd"/>
      <w:r w:rsidRPr="002D1D61">
        <w:rPr>
          <w:rFonts w:eastAsia="Calibri"/>
          <w:lang w:val="tr-TR"/>
        </w:rPr>
        <w:t xml:space="preserve"> ve </w:t>
      </w:r>
      <w:proofErr w:type="spellStart"/>
      <w:r w:rsidRPr="002D1D61">
        <w:rPr>
          <w:rFonts w:eastAsia="Calibri"/>
          <w:lang w:val="tr-TR"/>
        </w:rPr>
        <w:t>Bettencou</w:t>
      </w:r>
      <w:r w:rsidR="00FC2ED9">
        <w:rPr>
          <w:rFonts w:eastAsia="Calibri"/>
          <w:lang w:val="tr-TR"/>
        </w:rPr>
        <w:t>rt</w:t>
      </w:r>
      <w:proofErr w:type="spellEnd"/>
      <w:r w:rsidR="000407B6">
        <w:rPr>
          <w:rFonts w:eastAsia="Calibri"/>
          <w:lang w:val="tr-TR"/>
        </w:rPr>
        <w:t>,</w:t>
      </w:r>
      <w:r w:rsidR="00FC2ED9">
        <w:rPr>
          <w:rFonts w:eastAsia="Calibri"/>
          <w:lang w:val="tr-TR"/>
        </w:rPr>
        <w:t xml:space="preserve"> 2002; </w:t>
      </w:r>
      <w:proofErr w:type="spellStart"/>
      <w:r w:rsidR="00FC2ED9">
        <w:rPr>
          <w:rFonts w:eastAsia="Calibri"/>
          <w:lang w:val="tr-TR"/>
        </w:rPr>
        <w:t>Akt</w:t>
      </w:r>
      <w:proofErr w:type="spellEnd"/>
      <w:r w:rsidR="00FC2ED9">
        <w:rPr>
          <w:rFonts w:eastAsia="Calibri"/>
          <w:lang w:val="tr-TR"/>
        </w:rPr>
        <w:t>. Eryılmaz, 2011: 21</w:t>
      </w:r>
      <w:proofErr w:type="gramStart"/>
      <w:r w:rsidR="00FC2ED9">
        <w:rPr>
          <w:rFonts w:eastAsia="Calibri"/>
          <w:lang w:val="tr-TR"/>
        </w:rPr>
        <w:t>)</w:t>
      </w:r>
      <w:proofErr w:type="gramEnd"/>
      <w:r w:rsidRPr="002D1D61">
        <w:rPr>
          <w:rFonts w:eastAsia="Calibri"/>
          <w:lang w:val="tr-TR"/>
        </w:rPr>
        <w:t xml:space="preserve">. Bu çalışmada, </w:t>
      </w:r>
      <w:proofErr w:type="gramStart"/>
      <w:r w:rsidRPr="002D1D61">
        <w:rPr>
          <w:rFonts w:eastAsia="Calibri"/>
          <w:lang w:val="tr-TR"/>
        </w:rPr>
        <w:t>literatürde</w:t>
      </w:r>
      <w:proofErr w:type="gramEnd"/>
      <w:r w:rsidRPr="002D1D61">
        <w:rPr>
          <w:rFonts w:eastAsia="Calibri"/>
          <w:lang w:val="tr-TR"/>
        </w:rPr>
        <w:t xml:space="preserve"> yer alan bilgilerden yola çıkılmıştır. Çalışmada belirtilen eşitlik uygulanarak araştırmanın bağımlı değişkeni olan öznel iyi oluş ölçülmüştür.</w:t>
      </w:r>
    </w:p>
    <w:p w:rsidR="002D1D61" w:rsidRPr="002D1D61" w:rsidRDefault="002D1D61" w:rsidP="00A3142D">
      <w:pPr>
        <w:pStyle w:val="ListeParagraf"/>
        <w:numPr>
          <w:ilvl w:val="0"/>
          <w:numId w:val="28"/>
        </w:numPr>
        <w:spacing w:before="120"/>
        <w:ind w:left="1434" w:hanging="357"/>
        <w:rPr>
          <w:rFonts w:cs="Times New Roman"/>
          <w:b/>
          <w:color w:val="000000" w:themeColor="text1"/>
          <w:lang w:val="tr-TR"/>
        </w:rPr>
      </w:pPr>
      <w:r w:rsidRPr="002D1D61">
        <w:rPr>
          <w:rFonts w:cs="Times New Roman"/>
          <w:b/>
          <w:color w:val="000000" w:themeColor="text1"/>
          <w:lang w:val="tr-TR"/>
        </w:rPr>
        <w:t>. Verilerin Analizi</w:t>
      </w:r>
    </w:p>
    <w:p w:rsidR="002D1D61" w:rsidRPr="00D96FA7" w:rsidRDefault="002D1D61" w:rsidP="002D1D61">
      <w:pPr>
        <w:rPr>
          <w:rFonts w:eastAsia="Calibri"/>
          <w:lang w:val="tr-TR"/>
        </w:rPr>
      </w:pPr>
      <w:r w:rsidRPr="002D1D61">
        <w:rPr>
          <w:rFonts w:eastAsia="Calibri"/>
          <w:lang w:val="tr-TR"/>
        </w:rPr>
        <w:t>Araştırmadan elde edilen verilerin istatistiksel çözümlemeleri SPSS 21.00 paket programı kullanılarak yapılmıştır</w:t>
      </w:r>
      <w:r w:rsidRPr="00D96FA7">
        <w:rPr>
          <w:rFonts w:eastAsia="Calibri"/>
          <w:lang w:val="tr-TR"/>
        </w:rPr>
        <w:t xml:space="preserve">. </w:t>
      </w:r>
      <w:r w:rsidR="00EC293B" w:rsidRPr="00D96FA7">
        <w:rPr>
          <w:lang w:val="tr-TR"/>
        </w:rPr>
        <w:t xml:space="preserve"> Romantik ilişki yaşayan üniversite öğrencilerinin affetmenin alt boyutları olan kendini affetme, başkalarını affetme ve durumu affetme düzeyleri ile öznel iyi oluş düzeyleri arasındaki ilişkiyi belirlemek amacı ile Pearson Momentler Çarpımı </w:t>
      </w:r>
      <w:proofErr w:type="gramStart"/>
      <w:r w:rsidR="00EC293B" w:rsidRPr="00D96FA7">
        <w:rPr>
          <w:lang w:val="tr-TR"/>
        </w:rPr>
        <w:t>Korelasyon</w:t>
      </w:r>
      <w:proofErr w:type="gramEnd"/>
      <w:r w:rsidR="00EC293B" w:rsidRPr="00D96FA7">
        <w:rPr>
          <w:lang w:val="tr-TR"/>
        </w:rPr>
        <w:t xml:space="preserve"> Katsayısı ile</w:t>
      </w:r>
      <w:r w:rsidR="00D96FA7" w:rsidRPr="00D96FA7">
        <w:rPr>
          <w:lang w:val="tr-TR"/>
        </w:rPr>
        <w:t xml:space="preserve"> incelenmiştir. Öğrencilerin</w:t>
      </w:r>
      <w:r w:rsidR="00485315" w:rsidRPr="00D96FA7">
        <w:rPr>
          <w:lang w:val="tr-TR"/>
        </w:rPr>
        <w:t xml:space="preserve"> öznel iyi oluş düzeyleri ile cinsiyetleri arasında anlamlı fark olup olmadığına bağımsız örneklemler için t testi ile</w:t>
      </w:r>
      <w:r w:rsidR="00D96FA7" w:rsidRPr="00D96FA7">
        <w:rPr>
          <w:lang w:val="tr-TR"/>
        </w:rPr>
        <w:t xml:space="preserve"> bakılmış;</w:t>
      </w:r>
      <w:r w:rsidR="00EC293B" w:rsidRPr="00D96FA7">
        <w:rPr>
          <w:lang w:val="tr-TR"/>
        </w:rPr>
        <w:t xml:space="preserve"> affetmenin alt boyutları olan kendini affetme, başkalarını affetme ve durumu affetme düzeyleri ve cinsiyetleri öznel iyi oluş düzeylerini anlamlı şekilde yordayıp </w:t>
      </w:r>
      <w:proofErr w:type="spellStart"/>
      <w:r w:rsidR="00EC293B" w:rsidRPr="00D96FA7">
        <w:rPr>
          <w:lang w:val="tr-TR"/>
        </w:rPr>
        <w:t>yordamadığını</w:t>
      </w:r>
      <w:proofErr w:type="spellEnd"/>
      <w:r w:rsidR="00EC293B" w:rsidRPr="00D96FA7">
        <w:rPr>
          <w:lang w:val="tr-TR"/>
        </w:rPr>
        <w:t xml:space="preserve"> belirlemek için ise çoklu regresyon analizinden yararlanılmıştır.</w:t>
      </w:r>
    </w:p>
    <w:p w:rsidR="002D1D61" w:rsidRPr="00D20B14" w:rsidRDefault="002D1D61" w:rsidP="00A3142D">
      <w:pPr>
        <w:pStyle w:val="ListeParagraf"/>
        <w:numPr>
          <w:ilvl w:val="0"/>
          <w:numId w:val="26"/>
        </w:numPr>
        <w:spacing w:before="120"/>
        <w:ind w:left="714" w:hanging="357"/>
        <w:rPr>
          <w:rFonts w:cs="Times New Roman"/>
          <w:b/>
          <w:color w:val="000000" w:themeColor="text1"/>
          <w:lang w:val="tr-TR"/>
        </w:rPr>
      </w:pPr>
      <w:r w:rsidRPr="00D20B14">
        <w:rPr>
          <w:rFonts w:cs="Times New Roman"/>
          <w:b/>
          <w:color w:val="000000" w:themeColor="text1"/>
          <w:lang w:val="tr-TR"/>
        </w:rPr>
        <w:t>Bulgular</w:t>
      </w:r>
    </w:p>
    <w:p w:rsidR="00890659" w:rsidRPr="00D96FA7" w:rsidRDefault="002D1D61" w:rsidP="00D20B14">
      <w:pPr>
        <w:rPr>
          <w:lang w:val="tr-TR"/>
        </w:rPr>
      </w:pPr>
      <w:r w:rsidRPr="00D96FA7">
        <w:rPr>
          <w:lang w:val="tr-TR"/>
        </w:rPr>
        <w:t>Araştırmanın bu bölümünde romantik ilişki y</w:t>
      </w:r>
      <w:r w:rsidR="00485315" w:rsidRPr="00D96FA7">
        <w:rPr>
          <w:lang w:val="tr-TR"/>
        </w:rPr>
        <w:t xml:space="preserve">aşayan üniversite öğrencilerine ilişkin demografik bilgiler,  </w:t>
      </w:r>
      <w:r w:rsidR="00425E71" w:rsidRPr="00D96FA7">
        <w:rPr>
          <w:lang w:val="tr-TR"/>
        </w:rPr>
        <w:t xml:space="preserve">affetme düzeyleri ile öznel iyi oluş düzeyleri arasındaki ilişki, cinsiyete göre öznel iyi düzeyleri arasındaki fark </w:t>
      </w:r>
      <w:r w:rsidR="00485315" w:rsidRPr="00D96FA7">
        <w:rPr>
          <w:lang w:val="tr-TR"/>
        </w:rPr>
        <w:t xml:space="preserve">ve </w:t>
      </w:r>
      <w:r w:rsidR="00425E71" w:rsidRPr="00D96FA7">
        <w:rPr>
          <w:lang w:val="tr-TR"/>
        </w:rPr>
        <w:t>cinsiyet ile</w:t>
      </w:r>
      <w:r w:rsidRPr="00D96FA7">
        <w:rPr>
          <w:lang w:val="tr-TR"/>
        </w:rPr>
        <w:t xml:space="preserve"> affetme düzeylerinin öznel iyi oluş düzeylerini</w:t>
      </w:r>
      <w:r w:rsidR="00890659" w:rsidRPr="00D96FA7">
        <w:rPr>
          <w:lang w:val="tr-TR"/>
        </w:rPr>
        <w:t xml:space="preserve"> </w:t>
      </w:r>
      <w:r w:rsidR="00425E71" w:rsidRPr="00D96FA7">
        <w:rPr>
          <w:lang w:val="tr-TR"/>
        </w:rPr>
        <w:t xml:space="preserve">ne düzeyde </w:t>
      </w:r>
      <w:proofErr w:type="spellStart"/>
      <w:r w:rsidR="00425E71" w:rsidRPr="00D96FA7">
        <w:rPr>
          <w:lang w:val="tr-TR"/>
        </w:rPr>
        <w:t>yordadığına</w:t>
      </w:r>
      <w:proofErr w:type="spellEnd"/>
      <w:r w:rsidR="00425E71" w:rsidRPr="00D96FA7">
        <w:rPr>
          <w:lang w:val="tr-TR"/>
        </w:rPr>
        <w:t xml:space="preserve"> ilişkin</w:t>
      </w:r>
      <w:r w:rsidR="00890659" w:rsidRPr="00D96FA7">
        <w:rPr>
          <w:lang w:val="tr-TR"/>
        </w:rPr>
        <w:t xml:space="preserve"> bulgular </w:t>
      </w:r>
      <w:r w:rsidR="00425E71" w:rsidRPr="00D96FA7">
        <w:rPr>
          <w:lang w:val="tr-TR"/>
        </w:rPr>
        <w:t>yer</w:t>
      </w:r>
      <w:r w:rsidR="00890659" w:rsidRPr="00D96FA7">
        <w:rPr>
          <w:lang w:val="tr-TR"/>
        </w:rPr>
        <w:t xml:space="preserve"> verilmiştir. </w:t>
      </w:r>
    </w:p>
    <w:p w:rsidR="002D1D61" w:rsidRPr="00D20B14" w:rsidRDefault="002D1D61" w:rsidP="00D96FA7">
      <w:pPr>
        <w:spacing w:before="120"/>
        <w:rPr>
          <w:rFonts w:eastAsia="Calibri"/>
          <w:lang w:val="tr-TR"/>
        </w:rPr>
      </w:pPr>
      <w:r w:rsidRPr="00D20B14">
        <w:rPr>
          <w:lang w:val="tr-TR"/>
        </w:rPr>
        <w:t xml:space="preserve"> </w:t>
      </w:r>
      <w:r w:rsidRPr="00D96FA7">
        <w:rPr>
          <w:b/>
          <w:lang w:val="tr-TR"/>
        </w:rPr>
        <w:t>Tablo 1.</w:t>
      </w:r>
      <w:r w:rsidRPr="00D20B14">
        <w:rPr>
          <w:lang w:val="tr-TR"/>
        </w:rPr>
        <w:t xml:space="preserve"> </w:t>
      </w:r>
      <w:r w:rsidRPr="00D96FA7">
        <w:rPr>
          <w:rFonts w:eastAsia="Calibri"/>
          <w:lang w:val="tr-TR"/>
        </w:rPr>
        <w:t>Çalışma Grubuna İlişkin Demografik Bilgiler</w:t>
      </w:r>
    </w:p>
    <w:tbl>
      <w:tblPr>
        <w:tblW w:w="4827" w:type="dxa"/>
        <w:tblInd w:w="101" w:type="dxa"/>
        <w:tblBorders>
          <w:top w:val="single" w:sz="4" w:space="0" w:color="auto"/>
          <w:bottom w:val="single" w:sz="4" w:space="0" w:color="auto"/>
          <w:insideH w:val="single" w:sz="4" w:space="0" w:color="auto"/>
        </w:tblBorders>
        <w:tblLook w:val="01E0"/>
      </w:tblPr>
      <w:tblGrid>
        <w:gridCol w:w="1425"/>
        <w:gridCol w:w="1559"/>
        <w:gridCol w:w="1843"/>
      </w:tblGrid>
      <w:tr w:rsidR="002D1D61" w:rsidRPr="00D20B14" w:rsidTr="003A36B8">
        <w:tc>
          <w:tcPr>
            <w:tcW w:w="1425" w:type="dxa"/>
            <w:tcBorders>
              <w:bottom w:val="single" w:sz="4" w:space="0" w:color="auto"/>
            </w:tcBorders>
            <w:vAlign w:val="center"/>
          </w:tcPr>
          <w:p w:rsidR="002D1D61" w:rsidRPr="00D20B14" w:rsidRDefault="002D1D61" w:rsidP="00D20B14">
            <w:pPr>
              <w:tabs>
                <w:tab w:val="left" w:pos="9072"/>
              </w:tabs>
              <w:rPr>
                <w:lang w:val="tr-TR"/>
              </w:rPr>
            </w:pPr>
            <w:r w:rsidRPr="00D20B14">
              <w:rPr>
                <w:lang w:val="tr-TR"/>
              </w:rPr>
              <w:t>Cinsiyet</w:t>
            </w:r>
          </w:p>
        </w:tc>
        <w:tc>
          <w:tcPr>
            <w:tcW w:w="1559" w:type="dxa"/>
            <w:tcBorders>
              <w:bottom w:val="single" w:sz="4" w:space="0" w:color="auto"/>
            </w:tcBorders>
            <w:vAlign w:val="center"/>
          </w:tcPr>
          <w:p w:rsidR="002D1D61" w:rsidRPr="00D20B14" w:rsidRDefault="002D1D61" w:rsidP="00D20B14">
            <w:pPr>
              <w:tabs>
                <w:tab w:val="left" w:pos="9072"/>
              </w:tabs>
              <w:jc w:val="center"/>
              <w:rPr>
                <w:i/>
                <w:lang w:val="tr-TR"/>
              </w:rPr>
            </w:pPr>
            <w:r w:rsidRPr="00D20B14">
              <w:rPr>
                <w:i/>
                <w:lang w:val="tr-TR"/>
              </w:rPr>
              <w:t>N</w:t>
            </w:r>
          </w:p>
        </w:tc>
        <w:tc>
          <w:tcPr>
            <w:tcW w:w="1843" w:type="dxa"/>
            <w:tcBorders>
              <w:bottom w:val="single" w:sz="4" w:space="0" w:color="auto"/>
            </w:tcBorders>
            <w:vAlign w:val="center"/>
          </w:tcPr>
          <w:p w:rsidR="002D1D61" w:rsidRPr="00D20B14" w:rsidRDefault="002D1D61" w:rsidP="00D20B14">
            <w:pPr>
              <w:tabs>
                <w:tab w:val="left" w:pos="9072"/>
              </w:tabs>
              <w:jc w:val="center"/>
              <w:rPr>
                <w:i/>
                <w:lang w:val="tr-TR"/>
              </w:rPr>
            </w:pPr>
            <w:r w:rsidRPr="00D20B14">
              <w:rPr>
                <w:i/>
                <w:position w:val="-4"/>
                <w:lang w:val="tr-TR"/>
              </w:rPr>
              <w:t>Yüzde(%)</w:t>
            </w:r>
          </w:p>
        </w:tc>
      </w:tr>
      <w:tr w:rsidR="002D1D61" w:rsidRPr="00D20B14" w:rsidTr="003A36B8">
        <w:tc>
          <w:tcPr>
            <w:tcW w:w="1425" w:type="dxa"/>
            <w:tcBorders>
              <w:bottom w:val="nil"/>
            </w:tcBorders>
          </w:tcPr>
          <w:p w:rsidR="002D1D61" w:rsidRPr="00D20B14" w:rsidRDefault="002D1D61" w:rsidP="00D20B14">
            <w:pPr>
              <w:tabs>
                <w:tab w:val="left" w:pos="9072"/>
              </w:tabs>
              <w:rPr>
                <w:lang w:val="tr-TR"/>
              </w:rPr>
            </w:pPr>
            <w:r w:rsidRPr="00D20B14">
              <w:rPr>
                <w:lang w:val="tr-TR"/>
              </w:rPr>
              <w:t>Kız</w:t>
            </w:r>
          </w:p>
        </w:tc>
        <w:tc>
          <w:tcPr>
            <w:tcW w:w="1559" w:type="dxa"/>
            <w:tcBorders>
              <w:bottom w:val="nil"/>
            </w:tcBorders>
          </w:tcPr>
          <w:p w:rsidR="002D1D61" w:rsidRPr="00D20B14" w:rsidRDefault="002D1D61" w:rsidP="00D20B14">
            <w:pPr>
              <w:tabs>
                <w:tab w:val="left" w:pos="9072"/>
              </w:tabs>
              <w:jc w:val="center"/>
              <w:rPr>
                <w:lang w:val="tr-TR"/>
              </w:rPr>
            </w:pPr>
            <w:r w:rsidRPr="00D20B14">
              <w:rPr>
                <w:lang w:val="tr-TR"/>
              </w:rPr>
              <w:t>229</w:t>
            </w:r>
          </w:p>
        </w:tc>
        <w:tc>
          <w:tcPr>
            <w:tcW w:w="1843" w:type="dxa"/>
            <w:tcBorders>
              <w:bottom w:val="nil"/>
            </w:tcBorders>
          </w:tcPr>
          <w:p w:rsidR="002D1D61" w:rsidRPr="00D20B14" w:rsidRDefault="00BA7F65" w:rsidP="00D20B14">
            <w:pPr>
              <w:tabs>
                <w:tab w:val="left" w:pos="9072"/>
              </w:tabs>
              <w:jc w:val="center"/>
              <w:rPr>
                <w:lang w:val="tr-TR"/>
              </w:rPr>
            </w:pPr>
            <w:r>
              <w:rPr>
                <w:lang w:val="tr-TR"/>
              </w:rPr>
              <w:t>70</w:t>
            </w:r>
          </w:p>
        </w:tc>
      </w:tr>
      <w:tr w:rsidR="002D1D61" w:rsidRPr="00D20B14" w:rsidTr="003A36B8">
        <w:tc>
          <w:tcPr>
            <w:tcW w:w="1425" w:type="dxa"/>
            <w:tcBorders>
              <w:top w:val="nil"/>
            </w:tcBorders>
          </w:tcPr>
          <w:p w:rsidR="002D1D61" w:rsidRPr="00D20B14" w:rsidRDefault="002D1D61" w:rsidP="00D20B14">
            <w:pPr>
              <w:tabs>
                <w:tab w:val="left" w:pos="9072"/>
              </w:tabs>
              <w:rPr>
                <w:lang w:val="tr-TR"/>
              </w:rPr>
            </w:pPr>
            <w:r w:rsidRPr="00D20B14">
              <w:rPr>
                <w:lang w:val="tr-TR"/>
              </w:rPr>
              <w:t xml:space="preserve">Erkek </w:t>
            </w:r>
          </w:p>
        </w:tc>
        <w:tc>
          <w:tcPr>
            <w:tcW w:w="1559" w:type="dxa"/>
            <w:tcBorders>
              <w:top w:val="nil"/>
            </w:tcBorders>
          </w:tcPr>
          <w:p w:rsidR="002D1D61" w:rsidRPr="00D20B14" w:rsidRDefault="002D1D61" w:rsidP="00D20B14">
            <w:pPr>
              <w:tabs>
                <w:tab w:val="left" w:pos="9072"/>
              </w:tabs>
              <w:jc w:val="center"/>
              <w:rPr>
                <w:lang w:val="tr-TR"/>
              </w:rPr>
            </w:pPr>
            <w:r w:rsidRPr="00D20B14">
              <w:rPr>
                <w:lang w:val="tr-TR"/>
              </w:rPr>
              <w:t>100</w:t>
            </w:r>
          </w:p>
        </w:tc>
        <w:tc>
          <w:tcPr>
            <w:tcW w:w="1843" w:type="dxa"/>
            <w:tcBorders>
              <w:top w:val="nil"/>
            </w:tcBorders>
          </w:tcPr>
          <w:p w:rsidR="002D1D61" w:rsidRPr="00D20B14" w:rsidRDefault="00BA7F65" w:rsidP="00D20B14">
            <w:pPr>
              <w:tabs>
                <w:tab w:val="left" w:pos="9072"/>
              </w:tabs>
              <w:jc w:val="center"/>
              <w:rPr>
                <w:lang w:val="tr-TR"/>
              </w:rPr>
            </w:pPr>
            <w:r>
              <w:rPr>
                <w:lang w:val="tr-TR"/>
              </w:rPr>
              <w:t>30</w:t>
            </w:r>
          </w:p>
        </w:tc>
      </w:tr>
      <w:tr w:rsidR="002D1D61" w:rsidRPr="00D20B14" w:rsidTr="003A36B8">
        <w:tc>
          <w:tcPr>
            <w:tcW w:w="1425" w:type="dxa"/>
            <w:tcBorders>
              <w:bottom w:val="single" w:sz="4" w:space="0" w:color="auto"/>
            </w:tcBorders>
            <w:vAlign w:val="center"/>
          </w:tcPr>
          <w:p w:rsidR="002D1D61" w:rsidRPr="00D20B14" w:rsidRDefault="002D1D61" w:rsidP="00D20B14">
            <w:pPr>
              <w:tabs>
                <w:tab w:val="left" w:pos="9072"/>
              </w:tabs>
              <w:rPr>
                <w:lang w:val="tr-TR"/>
              </w:rPr>
            </w:pPr>
            <w:r w:rsidRPr="00D20B14">
              <w:rPr>
                <w:lang w:val="tr-TR"/>
              </w:rPr>
              <w:t>Yaş</w:t>
            </w:r>
          </w:p>
        </w:tc>
        <w:tc>
          <w:tcPr>
            <w:tcW w:w="1559" w:type="dxa"/>
            <w:tcBorders>
              <w:bottom w:val="single" w:sz="4" w:space="0" w:color="auto"/>
            </w:tcBorders>
            <w:vAlign w:val="center"/>
          </w:tcPr>
          <w:p w:rsidR="002D1D61" w:rsidRPr="00D20B14" w:rsidRDefault="002D1D61" w:rsidP="00D20B14">
            <w:pPr>
              <w:tabs>
                <w:tab w:val="left" w:pos="9072"/>
              </w:tabs>
              <w:jc w:val="center"/>
              <w:rPr>
                <w:i/>
                <w:lang w:val="tr-TR"/>
              </w:rPr>
            </w:pPr>
            <w:r w:rsidRPr="00D20B14">
              <w:rPr>
                <w:i/>
                <w:lang w:val="tr-TR"/>
              </w:rPr>
              <w:t>N</w:t>
            </w:r>
          </w:p>
        </w:tc>
        <w:tc>
          <w:tcPr>
            <w:tcW w:w="1843" w:type="dxa"/>
            <w:tcBorders>
              <w:bottom w:val="single" w:sz="4" w:space="0" w:color="auto"/>
            </w:tcBorders>
            <w:vAlign w:val="center"/>
          </w:tcPr>
          <w:p w:rsidR="002D1D61" w:rsidRPr="00D20B14" w:rsidRDefault="002D1D61" w:rsidP="00D20B14">
            <w:pPr>
              <w:tabs>
                <w:tab w:val="left" w:pos="9072"/>
              </w:tabs>
              <w:jc w:val="center"/>
              <w:rPr>
                <w:i/>
                <w:lang w:val="tr-TR"/>
              </w:rPr>
            </w:pPr>
            <w:r w:rsidRPr="00D20B14">
              <w:rPr>
                <w:i/>
                <w:position w:val="-4"/>
                <w:lang w:val="tr-TR"/>
              </w:rPr>
              <w:t>Yüzde(%)</w:t>
            </w:r>
          </w:p>
        </w:tc>
      </w:tr>
      <w:tr w:rsidR="002D1D61" w:rsidRPr="00D20B14" w:rsidTr="003A36B8">
        <w:tc>
          <w:tcPr>
            <w:tcW w:w="1425" w:type="dxa"/>
            <w:tcBorders>
              <w:bottom w:val="nil"/>
            </w:tcBorders>
          </w:tcPr>
          <w:p w:rsidR="002D1D61" w:rsidRPr="00D20B14" w:rsidRDefault="002D1D61" w:rsidP="00D20B14">
            <w:pPr>
              <w:tabs>
                <w:tab w:val="left" w:pos="9072"/>
              </w:tabs>
              <w:rPr>
                <w:lang w:val="tr-TR"/>
              </w:rPr>
            </w:pPr>
            <w:r w:rsidRPr="00D20B14">
              <w:rPr>
                <w:lang w:val="tr-TR"/>
              </w:rPr>
              <w:t>18-20</w:t>
            </w:r>
          </w:p>
        </w:tc>
        <w:tc>
          <w:tcPr>
            <w:tcW w:w="1559" w:type="dxa"/>
            <w:tcBorders>
              <w:bottom w:val="nil"/>
            </w:tcBorders>
          </w:tcPr>
          <w:p w:rsidR="002D1D61" w:rsidRPr="00D20B14" w:rsidRDefault="002D1D61" w:rsidP="00D20B14">
            <w:pPr>
              <w:tabs>
                <w:tab w:val="left" w:pos="9072"/>
              </w:tabs>
              <w:jc w:val="center"/>
              <w:rPr>
                <w:lang w:val="tr-TR"/>
              </w:rPr>
            </w:pPr>
            <w:r w:rsidRPr="00D20B14">
              <w:rPr>
                <w:lang w:val="tr-TR"/>
              </w:rPr>
              <w:t>124</w:t>
            </w:r>
          </w:p>
        </w:tc>
        <w:tc>
          <w:tcPr>
            <w:tcW w:w="1843" w:type="dxa"/>
            <w:tcBorders>
              <w:bottom w:val="nil"/>
            </w:tcBorders>
          </w:tcPr>
          <w:p w:rsidR="002D1D61" w:rsidRPr="00D20B14" w:rsidRDefault="002D1D61" w:rsidP="00D20B14">
            <w:pPr>
              <w:tabs>
                <w:tab w:val="left" w:pos="9072"/>
              </w:tabs>
              <w:jc w:val="center"/>
              <w:rPr>
                <w:lang w:val="tr-TR"/>
              </w:rPr>
            </w:pPr>
            <w:r w:rsidRPr="00D20B14">
              <w:rPr>
                <w:lang w:val="tr-TR"/>
              </w:rPr>
              <w:t>38</w:t>
            </w:r>
          </w:p>
        </w:tc>
      </w:tr>
      <w:tr w:rsidR="002D1D61" w:rsidRPr="00D20B14" w:rsidTr="003A36B8">
        <w:tc>
          <w:tcPr>
            <w:tcW w:w="1425" w:type="dxa"/>
            <w:tcBorders>
              <w:top w:val="nil"/>
              <w:bottom w:val="nil"/>
            </w:tcBorders>
          </w:tcPr>
          <w:p w:rsidR="002D1D61" w:rsidRPr="00D20B14" w:rsidRDefault="002D1D61" w:rsidP="00D20B14">
            <w:pPr>
              <w:tabs>
                <w:tab w:val="left" w:pos="9072"/>
              </w:tabs>
              <w:rPr>
                <w:lang w:val="tr-TR"/>
              </w:rPr>
            </w:pPr>
            <w:r w:rsidRPr="00D20B14">
              <w:rPr>
                <w:lang w:val="tr-TR"/>
              </w:rPr>
              <w:t>21-23</w:t>
            </w:r>
          </w:p>
        </w:tc>
        <w:tc>
          <w:tcPr>
            <w:tcW w:w="1559" w:type="dxa"/>
            <w:tcBorders>
              <w:top w:val="nil"/>
              <w:bottom w:val="nil"/>
            </w:tcBorders>
          </w:tcPr>
          <w:p w:rsidR="002D1D61" w:rsidRPr="00D20B14" w:rsidRDefault="002D1D61" w:rsidP="00D20B14">
            <w:pPr>
              <w:tabs>
                <w:tab w:val="left" w:pos="9072"/>
              </w:tabs>
              <w:jc w:val="center"/>
              <w:rPr>
                <w:lang w:val="tr-TR"/>
              </w:rPr>
            </w:pPr>
            <w:r w:rsidRPr="00D20B14">
              <w:rPr>
                <w:lang w:val="tr-TR"/>
              </w:rPr>
              <w:t>162</w:t>
            </w:r>
          </w:p>
        </w:tc>
        <w:tc>
          <w:tcPr>
            <w:tcW w:w="1843" w:type="dxa"/>
            <w:tcBorders>
              <w:top w:val="nil"/>
              <w:bottom w:val="nil"/>
            </w:tcBorders>
          </w:tcPr>
          <w:p w:rsidR="002D1D61" w:rsidRPr="00D20B14" w:rsidRDefault="002D1D61" w:rsidP="00D20B14">
            <w:pPr>
              <w:tabs>
                <w:tab w:val="left" w:pos="9072"/>
              </w:tabs>
              <w:jc w:val="center"/>
              <w:rPr>
                <w:lang w:val="tr-TR"/>
              </w:rPr>
            </w:pPr>
            <w:r w:rsidRPr="00D20B14">
              <w:rPr>
                <w:lang w:val="tr-TR"/>
              </w:rPr>
              <w:t>49</w:t>
            </w:r>
          </w:p>
        </w:tc>
      </w:tr>
      <w:tr w:rsidR="002D1D61" w:rsidRPr="00D20B14" w:rsidTr="003A36B8">
        <w:tc>
          <w:tcPr>
            <w:tcW w:w="1425" w:type="dxa"/>
            <w:tcBorders>
              <w:top w:val="nil"/>
              <w:bottom w:val="nil"/>
            </w:tcBorders>
          </w:tcPr>
          <w:p w:rsidR="002D1D61" w:rsidRPr="00D20B14" w:rsidRDefault="002D1D61" w:rsidP="00D20B14">
            <w:pPr>
              <w:tabs>
                <w:tab w:val="left" w:pos="9072"/>
              </w:tabs>
              <w:rPr>
                <w:lang w:val="tr-TR"/>
              </w:rPr>
            </w:pPr>
            <w:r w:rsidRPr="00D20B14">
              <w:rPr>
                <w:lang w:val="tr-TR"/>
              </w:rPr>
              <w:t>24-26</w:t>
            </w:r>
          </w:p>
        </w:tc>
        <w:tc>
          <w:tcPr>
            <w:tcW w:w="1559" w:type="dxa"/>
            <w:tcBorders>
              <w:top w:val="nil"/>
              <w:bottom w:val="nil"/>
            </w:tcBorders>
          </w:tcPr>
          <w:p w:rsidR="002D1D61" w:rsidRPr="00D20B14" w:rsidRDefault="002D1D61" w:rsidP="00D20B14">
            <w:pPr>
              <w:tabs>
                <w:tab w:val="left" w:pos="9072"/>
              </w:tabs>
              <w:jc w:val="center"/>
              <w:rPr>
                <w:lang w:val="tr-TR"/>
              </w:rPr>
            </w:pPr>
            <w:r w:rsidRPr="00D20B14">
              <w:rPr>
                <w:lang w:val="tr-TR"/>
              </w:rPr>
              <w:t>24</w:t>
            </w:r>
          </w:p>
        </w:tc>
        <w:tc>
          <w:tcPr>
            <w:tcW w:w="1843" w:type="dxa"/>
            <w:tcBorders>
              <w:top w:val="nil"/>
              <w:bottom w:val="nil"/>
            </w:tcBorders>
          </w:tcPr>
          <w:p w:rsidR="002D1D61" w:rsidRPr="00D20B14" w:rsidRDefault="002D1D61" w:rsidP="00D20B14">
            <w:pPr>
              <w:tabs>
                <w:tab w:val="left" w:pos="9072"/>
              </w:tabs>
              <w:jc w:val="center"/>
              <w:rPr>
                <w:lang w:val="tr-TR"/>
              </w:rPr>
            </w:pPr>
            <w:r w:rsidRPr="00D20B14">
              <w:rPr>
                <w:lang w:val="tr-TR"/>
              </w:rPr>
              <w:t>7</w:t>
            </w:r>
          </w:p>
        </w:tc>
      </w:tr>
      <w:tr w:rsidR="002D1D61" w:rsidRPr="00D20B14" w:rsidTr="003A36B8">
        <w:tc>
          <w:tcPr>
            <w:tcW w:w="1425" w:type="dxa"/>
            <w:tcBorders>
              <w:top w:val="nil"/>
            </w:tcBorders>
          </w:tcPr>
          <w:p w:rsidR="002D1D61" w:rsidRPr="00D20B14" w:rsidRDefault="002D1D61" w:rsidP="00D20B14">
            <w:pPr>
              <w:tabs>
                <w:tab w:val="left" w:pos="9072"/>
              </w:tabs>
              <w:rPr>
                <w:lang w:val="tr-TR"/>
              </w:rPr>
            </w:pPr>
            <w:r w:rsidRPr="00D20B14">
              <w:rPr>
                <w:lang w:val="tr-TR"/>
              </w:rPr>
              <w:t>27+</w:t>
            </w:r>
          </w:p>
        </w:tc>
        <w:tc>
          <w:tcPr>
            <w:tcW w:w="1559" w:type="dxa"/>
            <w:tcBorders>
              <w:top w:val="nil"/>
            </w:tcBorders>
          </w:tcPr>
          <w:p w:rsidR="002D1D61" w:rsidRPr="00D20B14" w:rsidRDefault="002D1D61" w:rsidP="00D20B14">
            <w:pPr>
              <w:tabs>
                <w:tab w:val="left" w:pos="9072"/>
              </w:tabs>
              <w:jc w:val="center"/>
              <w:rPr>
                <w:lang w:val="tr-TR"/>
              </w:rPr>
            </w:pPr>
            <w:r w:rsidRPr="00D20B14">
              <w:rPr>
                <w:lang w:val="tr-TR"/>
              </w:rPr>
              <w:t>19</w:t>
            </w:r>
          </w:p>
        </w:tc>
        <w:tc>
          <w:tcPr>
            <w:tcW w:w="1843" w:type="dxa"/>
            <w:tcBorders>
              <w:top w:val="nil"/>
            </w:tcBorders>
          </w:tcPr>
          <w:p w:rsidR="002D1D61" w:rsidRPr="00D20B14" w:rsidRDefault="002D1D61" w:rsidP="00D20B14">
            <w:pPr>
              <w:tabs>
                <w:tab w:val="left" w:pos="9072"/>
              </w:tabs>
              <w:jc w:val="center"/>
              <w:rPr>
                <w:lang w:val="tr-TR"/>
              </w:rPr>
            </w:pPr>
            <w:r w:rsidRPr="00D20B14">
              <w:rPr>
                <w:lang w:val="tr-TR"/>
              </w:rPr>
              <w:t>6</w:t>
            </w:r>
          </w:p>
        </w:tc>
      </w:tr>
    </w:tbl>
    <w:p w:rsidR="004F31A9" w:rsidRDefault="002D1D61" w:rsidP="00D20B14">
      <w:pPr>
        <w:spacing w:before="120"/>
        <w:rPr>
          <w:lang w:val="tr-TR"/>
        </w:rPr>
      </w:pPr>
      <w:r w:rsidRPr="00D20B14">
        <w:rPr>
          <w:rFonts w:eastAsia="Calibri"/>
          <w:lang w:val="tr-TR"/>
        </w:rPr>
        <w:t>Tablo</w:t>
      </w:r>
      <w:r w:rsidR="00B46E7B">
        <w:rPr>
          <w:rFonts w:eastAsia="Calibri"/>
          <w:lang w:val="tr-TR"/>
        </w:rPr>
        <w:t xml:space="preserve"> </w:t>
      </w:r>
      <w:r w:rsidR="00D11057">
        <w:rPr>
          <w:rFonts w:eastAsia="Calibri"/>
          <w:lang w:val="tr-TR"/>
        </w:rPr>
        <w:t>1</w:t>
      </w:r>
      <w:r w:rsidRPr="00D20B14">
        <w:rPr>
          <w:rFonts w:eastAsia="Calibri"/>
          <w:lang w:val="tr-TR"/>
        </w:rPr>
        <w:t xml:space="preserve"> incelendiğinde </w:t>
      </w:r>
      <w:r w:rsidR="00B46E7B">
        <w:rPr>
          <w:rFonts w:eastAsia="Calibri"/>
          <w:lang w:val="tr-TR"/>
        </w:rPr>
        <w:t>a</w:t>
      </w:r>
      <w:r w:rsidRPr="00D20B14">
        <w:rPr>
          <w:lang w:val="tr-TR"/>
        </w:rPr>
        <w:t>raştırmaya katılan ve romantik ilişkisi olan öğrencilerin 229’unun (%</w:t>
      </w:r>
      <w:r w:rsidR="007E20F8">
        <w:rPr>
          <w:lang w:val="tr-TR"/>
        </w:rPr>
        <w:t xml:space="preserve"> </w:t>
      </w:r>
      <w:r w:rsidRPr="00D20B14">
        <w:rPr>
          <w:lang w:val="tr-TR"/>
        </w:rPr>
        <w:t>70) kız, 100’ünün (%</w:t>
      </w:r>
      <w:r w:rsidR="007E20F8">
        <w:rPr>
          <w:lang w:val="tr-TR"/>
        </w:rPr>
        <w:t xml:space="preserve"> </w:t>
      </w:r>
      <w:r w:rsidRPr="00D20B14">
        <w:rPr>
          <w:lang w:val="tr-TR"/>
        </w:rPr>
        <w:t>30) ise erkek olduğu görülmektedir. Araştırmaya katılan öğrencilerin 124’ü (%</w:t>
      </w:r>
      <w:r w:rsidR="007E20F8">
        <w:rPr>
          <w:lang w:val="tr-TR"/>
        </w:rPr>
        <w:t xml:space="preserve"> </w:t>
      </w:r>
      <w:r w:rsidRPr="00D20B14">
        <w:rPr>
          <w:lang w:val="tr-TR"/>
        </w:rPr>
        <w:t>38) 18-20 yaş grubunda, 162’si (% 49)  21-23 yaş grubunda,  24’ü (%</w:t>
      </w:r>
      <w:r w:rsidR="007E20F8">
        <w:rPr>
          <w:lang w:val="tr-TR"/>
        </w:rPr>
        <w:t xml:space="preserve"> </w:t>
      </w:r>
      <w:r w:rsidRPr="00D20B14">
        <w:rPr>
          <w:lang w:val="tr-TR"/>
        </w:rPr>
        <w:t xml:space="preserve">7) 24-26 yaş </w:t>
      </w:r>
      <w:r w:rsidR="00B46E7B" w:rsidRPr="00D20B14">
        <w:rPr>
          <w:lang w:val="tr-TR"/>
        </w:rPr>
        <w:t>grubunda ve 19’u</w:t>
      </w:r>
      <w:r w:rsidRPr="00D20B14">
        <w:rPr>
          <w:lang w:val="tr-TR"/>
        </w:rPr>
        <w:t xml:space="preserve"> (%</w:t>
      </w:r>
      <w:r w:rsidR="007E20F8">
        <w:rPr>
          <w:lang w:val="tr-TR"/>
        </w:rPr>
        <w:t xml:space="preserve"> </w:t>
      </w:r>
      <w:r w:rsidRPr="00D20B14">
        <w:rPr>
          <w:lang w:val="tr-TR"/>
        </w:rPr>
        <w:t xml:space="preserve">6) 27 ve üstü yaş grubundadır. </w:t>
      </w:r>
    </w:p>
    <w:p w:rsidR="002D1D61" w:rsidRPr="00D20B14" w:rsidRDefault="002D1D61" w:rsidP="00D20B14">
      <w:pPr>
        <w:spacing w:before="120"/>
        <w:rPr>
          <w:lang w:val="tr-TR"/>
        </w:rPr>
      </w:pPr>
      <w:r w:rsidRPr="00D20B14">
        <w:rPr>
          <w:lang w:val="tr-TR"/>
        </w:rPr>
        <w:t xml:space="preserve">Romantik ilişki yaşayan üniversite öğrencilerinin affetmenin alt boyutları </w:t>
      </w:r>
      <w:r w:rsidR="00B46E7B" w:rsidRPr="00D20B14">
        <w:rPr>
          <w:lang w:val="tr-TR"/>
        </w:rPr>
        <w:t>olan kendini</w:t>
      </w:r>
      <w:r w:rsidRPr="00D20B14">
        <w:rPr>
          <w:lang w:val="tr-TR"/>
        </w:rPr>
        <w:t xml:space="preserve"> affetme, başkalarını affetme ve durumu affetme ile öznel iyi oluş düzeyleri</w:t>
      </w:r>
      <w:r w:rsidR="004F31A9">
        <w:rPr>
          <w:lang w:val="tr-TR"/>
        </w:rPr>
        <w:t xml:space="preserve"> </w:t>
      </w:r>
      <w:r w:rsidR="004F31A9" w:rsidRPr="004F31A9">
        <w:rPr>
          <w:lang w:val="tr-TR"/>
        </w:rPr>
        <w:t>arasındaki ilişkiyi</w:t>
      </w:r>
      <w:r w:rsidR="004F31A9" w:rsidRPr="00274EA2">
        <w:rPr>
          <w:rFonts w:ascii="Times New Roman" w:hAnsi="Times New Roman"/>
          <w:sz w:val="20"/>
          <w:szCs w:val="20"/>
        </w:rPr>
        <w:t xml:space="preserve"> </w:t>
      </w:r>
      <w:r w:rsidRPr="00D20B14">
        <w:rPr>
          <w:lang w:val="tr-TR"/>
        </w:rPr>
        <w:t xml:space="preserve">belirlemek </w:t>
      </w:r>
      <w:r w:rsidRPr="00D20B14">
        <w:rPr>
          <w:lang w:val="tr-TR"/>
        </w:rPr>
        <w:lastRenderedPageBreak/>
        <w:t xml:space="preserve">amacıyla Pearson momentler çarpımı </w:t>
      </w:r>
      <w:proofErr w:type="gramStart"/>
      <w:r w:rsidRPr="00D20B14">
        <w:rPr>
          <w:lang w:val="tr-TR"/>
        </w:rPr>
        <w:t>korelasyonu</w:t>
      </w:r>
      <w:proofErr w:type="gramEnd"/>
      <w:r w:rsidRPr="00D20B14">
        <w:rPr>
          <w:lang w:val="tr-TR"/>
        </w:rPr>
        <w:t xml:space="preserve"> kullanılmıştır. </w:t>
      </w:r>
      <w:r w:rsidR="00D11057">
        <w:rPr>
          <w:lang w:val="tr-TR"/>
        </w:rPr>
        <w:t>Bu analize</w:t>
      </w:r>
      <w:r w:rsidRPr="00D20B14">
        <w:rPr>
          <w:lang w:val="tr-TR"/>
        </w:rPr>
        <w:t xml:space="preserve"> ilişkin bulgular Tablo 2’de verilmiştir.</w:t>
      </w:r>
    </w:p>
    <w:p w:rsidR="002D1D61" w:rsidRDefault="002D1D61" w:rsidP="00A3142D">
      <w:pPr>
        <w:pStyle w:val="Balk2"/>
        <w:spacing w:before="120" w:line="240" w:lineRule="auto"/>
        <w:rPr>
          <w:b w:val="0"/>
          <w:color w:val="000000"/>
          <w:lang w:val="tr-TR"/>
        </w:rPr>
      </w:pPr>
      <w:r w:rsidRPr="00D944F5">
        <w:rPr>
          <w:color w:val="000000"/>
          <w:lang w:val="tr-TR"/>
        </w:rPr>
        <w:t>Tablo 2.</w:t>
      </w:r>
      <w:r w:rsidRPr="00D20B14">
        <w:rPr>
          <w:color w:val="000000"/>
          <w:lang w:val="tr-TR"/>
        </w:rPr>
        <w:t xml:space="preserve"> </w:t>
      </w:r>
      <w:r w:rsidRPr="00D20B14">
        <w:rPr>
          <w:b w:val="0"/>
          <w:color w:val="000000"/>
          <w:lang w:val="tr-TR"/>
        </w:rPr>
        <w:t>Romantik İlişki Yaşayan Üniversite Öğrencilerini</w:t>
      </w:r>
      <w:r w:rsidR="00C57501">
        <w:rPr>
          <w:b w:val="0"/>
          <w:color w:val="000000"/>
          <w:lang w:val="tr-TR"/>
        </w:rPr>
        <w:t xml:space="preserve">n Öznel İyi Oluş Düzeyleri ile </w:t>
      </w:r>
      <w:r w:rsidRPr="00D20B14">
        <w:rPr>
          <w:b w:val="0"/>
          <w:color w:val="000000"/>
          <w:lang w:val="tr-TR"/>
        </w:rPr>
        <w:t>Affetme Düzeyleri Arasındaki İlişkilerin İncelenmesi</w:t>
      </w:r>
    </w:p>
    <w:tbl>
      <w:tblPr>
        <w:tblW w:w="7095" w:type="dxa"/>
        <w:tblInd w:w="101" w:type="dxa"/>
        <w:tblBorders>
          <w:top w:val="single" w:sz="4" w:space="0" w:color="auto"/>
          <w:bottom w:val="single" w:sz="4" w:space="0" w:color="auto"/>
          <w:insideH w:val="single" w:sz="4" w:space="0" w:color="auto"/>
        </w:tblBorders>
        <w:tblLook w:val="01E0"/>
      </w:tblPr>
      <w:tblGrid>
        <w:gridCol w:w="2417"/>
        <w:gridCol w:w="2268"/>
        <w:gridCol w:w="2410"/>
      </w:tblGrid>
      <w:tr w:rsidR="00381FD7" w:rsidRPr="00D20B14" w:rsidTr="00381FD7">
        <w:tc>
          <w:tcPr>
            <w:tcW w:w="2417" w:type="dxa"/>
            <w:tcBorders>
              <w:bottom w:val="single" w:sz="4" w:space="0" w:color="auto"/>
            </w:tcBorders>
            <w:vAlign w:val="center"/>
          </w:tcPr>
          <w:p w:rsidR="00381FD7" w:rsidRPr="00D20B14" w:rsidRDefault="00381FD7" w:rsidP="003A36B8">
            <w:pPr>
              <w:tabs>
                <w:tab w:val="left" w:pos="9072"/>
              </w:tabs>
              <w:rPr>
                <w:lang w:val="tr-TR"/>
              </w:rPr>
            </w:pPr>
          </w:p>
        </w:tc>
        <w:tc>
          <w:tcPr>
            <w:tcW w:w="2268" w:type="dxa"/>
            <w:tcBorders>
              <w:bottom w:val="single" w:sz="4" w:space="0" w:color="auto"/>
            </w:tcBorders>
            <w:vAlign w:val="center"/>
          </w:tcPr>
          <w:p w:rsidR="00381FD7" w:rsidRPr="00D20B14" w:rsidRDefault="00381FD7" w:rsidP="003A36B8">
            <w:pPr>
              <w:tabs>
                <w:tab w:val="left" w:pos="9072"/>
              </w:tabs>
              <w:jc w:val="center"/>
              <w:rPr>
                <w:i/>
                <w:lang w:val="tr-TR"/>
              </w:rPr>
            </w:pPr>
            <w:r w:rsidRPr="00D20B14">
              <w:rPr>
                <w:i/>
                <w:lang w:val="tr-TR"/>
              </w:rPr>
              <w:t>Öznel İyi Oluş</w:t>
            </w:r>
          </w:p>
        </w:tc>
        <w:tc>
          <w:tcPr>
            <w:tcW w:w="2410" w:type="dxa"/>
            <w:tcBorders>
              <w:bottom w:val="single" w:sz="4" w:space="0" w:color="auto"/>
            </w:tcBorders>
            <w:vAlign w:val="center"/>
          </w:tcPr>
          <w:p w:rsidR="00381FD7" w:rsidRPr="00D20B14" w:rsidRDefault="00381FD7" w:rsidP="003A36B8">
            <w:pPr>
              <w:tabs>
                <w:tab w:val="left" w:pos="9072"/>
              </w:tabs>
              <w:jc w:val="center"/>
              <w:rPr>
                <w:i/>
                <w:lang w:val="tr-TR"/>
              </w:rPr>
            </w:pPr>
            <w:proofErr w:type="gramStart"/>
            <w:r>
              <w:rPr>
                <w:i/>
                <w:lang w:val="tr-TR"/>
              </w:rPr>
              <w:t>p</w:t>
            </w:r>
            <w:proofErr w:type="gramEnd"/>
          </w:p>
        </w:tc>
      </w:tr>
      <w:tr w:rsidR="00381FD7" w:rsidRPr="00D20B14" w:rsidTr="00381FD7">
        <w:tc>
          <w:tcPr>
            <w:tcW w:w="2417" w:type="dxa"/>
            <w:tcBorders>
              <w:bottom w:val="nil"/>
            </w:tcBorders>
          </w:tcPr>
          <w:p w:rsidR="00381FD7" w:rsidRPr="00D20B14" w:rsidRDefault="00381FD7" w:rsidP="003A36B8">
            <w:pPr>
              <w:tabs>
                <w:tab w:val="left" w:pos="9072"/>
              </w:tabs>
              <w:rPr>
                <w:lang w:val="tr-TR"/>
              </w:rPr>
            </w:pPr>
            <w:r w:rsidRPr="00D20B14">
              <w:rPr>
                <w:lang w:val="tr-TR"/>
              </w:rPr>
              <w:t>Kendini Affetme</w:t>
            </w:r>
          </w:p>
        </w:tc>
        <w:tc>
          <w:tcPr>
            <w:tcW w:w="2268" w:type="dxa"/>
            <w:tcBorders>
              <w:bottom w:val="nil"/>
            </w:tcBorders>
          </w:tcPr>
          <w:p w:rsidR="00381FD7" w:rsidRPr="00D20B14" w:rsidRDefault="00381FD7" w:rsidP="003A36B8">
            <w:pPr>
              <w:tabs>
                <w:tab w:val="left" w:pos="9072"/>
              </w:tabs>
              <w:jc w:val="center"/>
              <w:rPr>
                <w:lang w:val="tr-TR"/>
              </w:rPr>
            </w:pPr>
            <w:r w:rsidRPr="00D20B14">
              <w:rPr>
                <w:lang w:val="tr-TR"/>
              </w:rPr>
              <w:t>0.20</w:t>
            </w:r>
          </w:p>
        </w:tc>
        <w:tc>
          <w:tcPr>
            <w:tcW w:w="2410" w:type="dxa"/>
            <w:tcBorders>
              <w:bottom w:val="nil"/>
            </w:tcBorders>
          </w:tcPr>
          <w:p w:rsidR="00381FD7" w:rsidRPr="00D20B14" w:rsidRDefault="00381FD7" w:rsidP="003A36B8">
            <w:pPr>
              <w:tabs>
                <w:tab w:val="left" w:pos="9072"/>
              </w:tabs>
              <w:jc w:val="center"/>
              <w:rPr>
                <w:lang w:val="tr-TR"/>
              </w:rPr>
            </w:pPr>
            <w:r w:rsidRPr="00D20B14">
              <w:rPr>
                <w:lang w:val="tr-TR"/>
              </w:rPr>
              <w:t>.001**</w:t>
            </w:r>
          </w:p>
        </w:tc>
      </w:tr>
      <w:tr w:rsidR="00381FD7" w:rsidRPr="00D20B14" w:rsidTr="00381FD7">
        <w:tc>
          <w:tcPr>
            <w:tcW w:w="2417" w:type="dxa"/>
            <w:tcBorders>
              <w:top w:val="nil"/>
              <w:bottom w:val="nil"/>
            </w:tcBorders>
          </w:tcPr>
          <w:p w:rsidR="00381FD7" w:rsidRPr="00D20B14" w:rsidRDefault="00381FD7" w:rsidP="003A36B8">
            <w:pPr>
              <w:tabs>
                <w:tab w:val="left" w:pos="9072"/>
              </w:tabs>
              <w:rPr>
                <w:lang w:val="tr-TR"/>
              </w:rPr>
            </w:pPr>
            <w:r w:rsidRPr="00D20B14">
              <w:rPr>
                <w:lang w:val="tr-TR"/>
              </w:rPr>
              <w:t xml:space="preserve">Başkalarını Affetme </w:t>
            </w:r>
          </w:p>
        </w:tc>
        <w:tc>
          <w:tcPr>
            <w:tcW w:w="2268" w:type="dxa"/>
            <w:tcBorders>
              <w:top w:val="nil"/>
              <w:bottom w:val="nil"/>
            </w:tcBorders>
          </w:tcPr>
          <w:p w:rsidR="00381FD7" w:rsidRPr="00D20B14" w:rsidRDefault="00381FD7" w:rsidP="003A36B8">
            <w:pPr>
              <w:tabs>
                <w:tab w:val="left" w:pos="9072"/>
              </w:tabs>
              <w:jc w:val="center"/>
              <w:rPr>
                <w:lang w:val="tr-TR"/>
              </w:rPr>
            </w:pPr>
            <w:r w:rsidRPr="00D20B14">
              <w:rPr>
                <w:lang w:val="tr-TR"/>
              </w:rPr>
              <w:t>0.15</w:t>
            </w:r>
          </w:p>
        </w:tc>
        <w:tc>
          <w:tcPr>
            <w:tcW w:w="2410" w:type="dxa"/>
            <w:tcBorders>
              <w:top w:val="nil"/>
              <w:bottom w:val="nil"/>
            </w:tcBorders>
          </w:tcPr>
          <w:p w:rsidR="00381FD7" w:rsidRPr="00D20B14" w:rsidRDefault="00381FD7" w:rsidP="003A36B8">
            <w:pPr>
              <w:tabs>
                <w:tab w:val="left" w:pos="9072"/>
              </w:tabs>
              <w:jc w:val="center"/>
              <w:rPr>
                <w:lang w:val="tr-TR"/>
              </w:rPr>
            </w:pPr>
            <w:r w:rsidRPr="00D20B14">
              <w:rPr>
                <w:lang w:val="tr-TR"/>
              </w:rPr>
              <w:t>.01*</w:t>
            </w:r>
          </w:p>
        </w:tc>
      </w:tr>
      <w:tr w:rsidR="00381FD7" w:rsidRPr="00D20B14" w:rsidTr="00381FD7">
        <w:tc>
          <w:tcPr>
            <w:tcW w:w="2417" w:type="dxa"/>
            <w:tcBorders>
              <w:top w:val="nil"/>
            </w:tcBorders>
          </w:tcPr>
          <w:p w:rsidR="00381FD7" w:rsidRPr="00D20B14" w:rsidRDefault="00381FD7" w:rsidP="003A36B8">
            <w:pPr>
              <w:tabs>
                <w:tab w:val="left" w:pos="9072"/>
              </w:tabs>
              <w:rPr>
                <w:lang w:val="tr-TR"/>
              </w:rPr>
            </w:pPr>
            <w:r>
              <w:rPr>
                <w:lang w:val="tr-TR"/>
              </w:rPr>
              <w:t>Durumu Affetme</w:t>
            </w:r>
          </w:p>
        </w:tc>
        <w:tc>
          <w:tcPr>
            <w:tcW w:w="2268" w:type="dxa"/>
            <w:tcBorders>
              <w:top w:val="nil"/>
            </w:tcBorders>
          </w:tcPr>
          <w:p w:rsidR="00381FD7" w:rsidRPr="00D20B14" w:rsidRDefault="00381FD7" w:rsidP="00381FD7">
            <w:pPr>
              <w:tabs>
                <w:tab w:val="left" w:pos="9072"/>
              </w:tabs>
              <w:jc w:val="center"/>
              <w:rPr>
                <w:lang w:val="tr-TR"/>
              </w:rPr>
            </w:pPr>
            <w:r w:rsidRPr="00D20B14">
              <w:rPr>
                <w:lang w:val="tr-TR"/>
              </w:rPr>
              <w:t>0.2</w:t>
            </w:r>
            <w:r>
              <w:rPr>
                <w:lang w:val="tr-TR"/>
              </w:rPr>
              <w:t>3</w:t>
            </w:r>
          </w:p>
        </w:tc>
        <w:tc>
          <w:tcPr>
            <w:tcW w:w="2410" w:type="dxa"/>
            <w:tcBorders>
              <w:top w:val="nil"/>
            </w:tcBorders>
          </w:tcPr>
          <w:p w:rsidR="00381FD7" w:rsidRPr="00D20B14" w:rsidRDefault="00381FD7" w:rsidP="003A36B8">
            <w:pPr>
              <w:tabs>
                <w:tab w:val="left" w:pos="9072"/>
              </w:tabs>
              <w:jc w:val="center"/>
              <w:rPr>
                <w:lang w:val="tr-TR"/>
              </w:rPr>
            </w:pPr>
            <w:r w:rsidRPr="00D20B14">
              <w:rPr>
                <w:lang w:val="tr-TR"/>
              </w:rPr>
              <w:t>.001**</w:t>
            </w:r>
          </w:p>
        </w:tc>
      </w:tr>
    </w:tbl>
    <w:p w:rsidR="002D1D61" w:rsidRPr="00D20B14" w:rsidRDefault="002D1D61" w:rsidP="00D20B14">
      <w:pPr>
        <w:jc w:val="left"/>
        <w:rPr>
          <w:lang w:val="tr-TR"/>
        </w:rPr>
      </w:pPr>
      <w:r w:rsidRPr="00D20B14">
        <w:rPr>
          <w:color w:val="000000"/>
          <w:lang w:val="tr-TR"/>
        </w:rPr>
        <w:t>** p&lt; .001           *p&lt;. 01</w:t>
      </w:r>
    </w:p>
    <w:p w:rsidR="002D1D61" w:rsidRDefault="002D1D61" w:rsidP="00A3142D">
      <w:pPr>
        <w:spacing w:before="120"/>
        <w:rPr>
          <w:color w:val="000000"/>
          <w:lang w:val="tr-TR"/>
        </w:rPr>
      </w:pPr>
      <w:r w:rsidRPr="00D20B14">
        <w:rPr>
          <w:color w:val="000000"/>
          <w:lang w:val="tr-TR"/>
        </w:rPr>
        <w:t>Tablo 2 incelendiğinde affetme düzeyinin alt boyutlarından kendini affetme ile öznel iyi oluş düzeyi arasında 0.20 (p&lt;0.001) düzeyinde anlamlı ilişki olduğu, başkasını affetme ile 0.15 (p&lt;0.01), durumu affetme ile 0.23 (p&lt;0.001) düzeyinde pozitif yönde ve anlamlı ilişki olduğu bulunmuştur</w:t>
      </w:r>
      <w:r w:rsidR="00425E71">
        <w:rPr>
          <w:color w:val="000000"/>
          <w:lang w:val="tr-TR"/>
        </w:rPr>
        <w:t>.</w:t>
      </w:r>
      <w:r w:rsidRPr="00D20B14">
        <w:rPr>
          <w:color w:val="000000"/>
          <w:lang w:val="tr-TR"/>
        </w:rPr>
        <w:t xml:space="preserve"> Pearson momentler çarpımı </w:t>
      </w:r>
      <w:proofErr w:type="gramStart"/>
      <w:r w:rsidRPr="00D20B14">
        <w:rPr>
          <w:color w:val="000000"/>
          <w:lang w:val="tr-TR"/>
        </w:rPr>
        <w:t>korelasyon</w:t>
      </w:r>
      <w:proofErr w:type="gramEnd"/>
      <w:r w:rsidRPr="00D20B14">
        <w:rPr>
          <w:color w:val="000000"/>
          <w:lang w:val="tr-TR"/>
        </w:rPr>
        <w:t xml:space="preserve"> katsayılarına baktığımızda aradaki ilişkilerin çok yüksek olmadığı fakat anlamlı olduğu görülmektedir.</w:t>
      </w:r>
    </w:p>
    <w:p w:rsidR="00425E71" w:rsidRPr="00014DB9" w:rsidRDefault="00425E71" w:rsidP="00A3142D">
      <w:pPr>
        <w:spacing w:before="120"/>
        <w:rPr>
          <w:lang w:val="tr-TR"/>
        </w:rPr>
      </w:pPr>
      <w:r w:rsidRPr="00014DB9">
        <w:rPr>
          <w:lang w:val="tr-TR"/>
        </w:rPr>
        <w:t xml:space="preserve">Romantik ilişki yaşayan üniversite öğrencilerinin cinsiyetlerine göre öznel iyi oluş düzeyleri arasında anlamlı fark olup olmadığını belirlemek için bağımsız örneklemler için t testi kullanılmıştır. Bu analize ilişkin bulgular Tablo 3’de verilmiştir. </w:t>
      </w:r>
    </w:p>
    <w:p w:rsidR="00425E71" w:rsidRPr="00425E71" w:rsidRDefault="00425E71" w:rsidP="00425E71">
      <w:pPr>
        <w:tabs>
          <w:tab w:val="clear" w:pos="8640"/>
        </w:tabs>
        <w:overflowPunct/>
        <w:jc w:val="left"/>
        <w:textAlignment w:val="auto"/>
        <w:rPr>
          <w:rFonts w:ascii="Times New Roman" w:hAnsi="Times New Roman" w:cs="Times New Roman"/>
          <w:color w:val="FF0000"/>
          <w:spacing w:val="0"/>
          <w:lang w:val="tr-TR" w:eastAsia="tr-TR"/>
        </w:rPr>
      </w:pPr>
    </w:p>
    <w:tbl>
      <w:tblPr>
        <w:tblW w:w="7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19"/>
        <w:gridCol w:w="894"/>
        <w:gridCol w:w="1000"/>
        <w:gridCol w:w="1000"/>
        <w:gridCol w:w="1410"/>
        <w:gridCol w:w="1456"/>
      </w:tblGrid>
      <w:tr w:rsidR="00C0485A" w:rsidRPr="00425E71" w:rsidTr="00425E71">
        <w:trPr>
          <w:cantSplit/>
        </w:trPr>
        <w:tc>
          <w:tcPr>
            <w:tcW w:w="7576" w:type="dxa"/>
            <w:gridSpan w:val="6"/>
            <w:tcBorders>
              <w:top w:val="nil"/>
              <w:left w:val="nil"/>
              <w:bottom w:val="nil"/>
              <w:right w:val="nil"/>
            </w:tcBorders>
            <w:shd w:val="clear" w:color="auto" w:fill="FFFFFF"/>
          </w:tcPr>
          <w:p w:rsidR="00425E71" w:rsidRPr="00014DB9" w:rsidRDefault="00425E71" w:rsidP="00425E71">
            <w:pPr>
              <w:tabs>
                <w:tab w:val="clear" w:pos="8640"/>
              </w:tabs>
              <w:overflowPunct/>
              <w:spacing w:line="320" w:lineRule="atLeast"/>
              <w:ind w:left="60" w:right="60"/>
              <w:jc w:val="left"/>
              <w:textAlignment w:val="auto"/>
              <w:rPr>
                <w:rFonts w:cs="Times New Roman"/>
                <w:spacing w:val="0"/>
                <w:lang w:val="tr-TR" w:eastAsia="tr-TR"/>
              </w:rPr>
            </w:pPr>
            <w:r w:rsidRPr="00014DB9">
              <w:rPr>
                <w:rFonts w:cs="Times New Roman"/>
                <w:b/>
                <w:spacing w:val="0"/>
                <w:lang w:val="tr-TR" w:eastAsia="tr-TR"/>
              </w:rPr>
              <w:t>Tablo 3.</w:t>
            </w:r>
            <w:r w:rsidRPr="00014DB9">
              <w:rPr>
                <w:rFonts w:cs="Times New Roman"/>
                <w:spacing w:val="0"/>
                <w:lang w:val="tr-TR" w:eastAsia="tr-TR"/>
              </w:rPr>
              <w:t xml:space="preserve"> Romantik İlişki Yaşayan Üniversite Öğrencilerinin Cinsiyetlerine Göre Öznel İyi Oluş Düzeylerine İlişkin t testi Sonuçları</w:t>
            </w:r>
          </w:p>
        </w:tc>
      </w:tr>
      <w:tr w:rsidR="00C0485A" w:rsidRPr="00425E71" w:rsidTr="00C0485A">
        <w:trPr>
          <w:cantSplit/>
        </w:trPr>
        <w:tc>
          <w:tcPr>
            <w:tcW w:w="1818" w:type="dxa"/>
            <w:tcBorders>
              <w:top w:val="single" w:sz="4" w:space="0" w:color="auto"/>
              <w:left w:val="nil"/>
              <w:bottom w:val="single" w:sz="4" w:space="0" w:color="auto"/>
              <w:right w:val="nil"/>
            </w:tcBorders>
            <w:vAlign w:val="center"/>
          </w:tcPr>
          <w:p w:rsidR="00425E71" w:rsidRPr="00014DB9" w:rsidRDefault="00425E71" w:rsidP="00425E71">
            <w:pPr>
              <w:tabs>
                <w:tab w:val="clear" w:pos="8640"/>
              </w:tabs>
              <w:overflowPunct/>
              <w:jc w:val="left"/>
              <w:textAlignment w:val="auto"/>
              <w:rPr>
                <w:rFonts w:cs="Times New Roman"/>
                <w:spacing w:val="0"/>
                <w:lang w:val="tr-TR" w:eastAsia="tr-TR"/>
              </w:rPr>
            </w:pPr>
          </w:p>
        </w:tc>
        <w:tc>
          <w:tcPr>
            <w:tcW w:w="894" w:type="dxa"/>
            <w:tcBorders>
              <w:top w:val="single" w:sz="4" w:space="0" w:color="auto"/>
              <w:left w:val="nil"/>
              <w:bottom w:val="single" w:sz="4" w:space="0" w:color="auto"/>
              <w:right w:val="nil"/>
            </w:tcBorders>
            <w:shd w:val="clear" w:color="auto" w:fill="FFFFFF"/>
          </w:tcPr>
          <w:p w:rsidR="00425E71" w:rsidRPr="00014DB9" w:rsidRDefault="00425E71" w:rsidP="00425E71">
            <w:pPr>
              <w:tabs>
                <w:tab w:val="clear" w:pos="8640"/>
              </w:tabs>
              <w:overflowPunct/>
              <w:spacing w:line="320" w:lineRule="atLeast"/>
              <w:ind w:left="60" w:right="60"/>
              <w:jc w:val="left"/>
              <w:textAlignment w:val="auto"/>
              <w:rPr>
                <w:rFonts w:cs="Times New Roman"/>
                <w:spacing w:val="0"/>
                <w:lang w:val="tr-TR" w:eastAsia="tr-TR"/>
              </w:rPr>
            </w:pPr>
            <w:r w:rsidRPr="00014DB9">
              <w:rPr>
                <w:rFonts w:cs="Times New Roman"/>
                <w:spacing w:val="0"/>
                <w:lang w:val="tr-TR" w:eastAsia="tr-TR"/>
              </w:rPr>
              <w:t>Cinsiyet</w:t>
            </w:r>
          </w:p>
        </w:tc>
        <w:tc>
          <w:tcPr>
            <w:tcW w:w="1000" w:type="dxa"/>
            <w:tcBorders>
              <w:top w:val="single" w:sz="4" w:space="0" w:color="auto"/>
              <w:left w:val="nil"/>
              <w:bottom w:val="single" w:sz="4" w:space="0" w:color="auto"/>
              <w:right w:val="nil"/>
            </w:tcBorders>
            <w:shd w:val="clear" w:color="auto" w:fill="FFFFFF"/>
          </w:tcPr>
          <w:p w:rsidR="00425E71" w:rsidRPr="00014DB9" w:rsidRDefault="00425E71" w:rsidP="00425E71">
            <w:pPr>
              <w:tabs>
                <w:tab w:val="clear" w:pos="8640"/>
              </w:tabs>
              <w:overflowPunct/>
              <w:spacing w:line="320" w:lineRule="atLeast"/>
              <w:ind w:left="60" w:right="60"/>
              <w:jc w:val="center"/>
              <w:textAlignment w:val="auto"/>
              <w:rPr>
                <w:rFonts w:cs="Times New Roman"/>
                <w:spacing w:val="0"/>
                <w:lang w:val="tr-TR" w:eastAsia="tr-TR"/>
              </w:rPr>
            </w:pPr>
            <w:r w:rsidRPr="00014DB9">
              <w:rPr>
                <w:rFonts w:cs="Times New Roman"/>
                <w:spacing w:val="0"/>
                <w:lang w:val="tr-TR" w:eastAsia="tr-TR"/>
              </w:rPr>
              <w:t>N</w:t>
            </w:r>
          </w:p>
        </w:tc>
        <w:tc>
          <w:tcPr>
            <w:tcW w:w="1000" w:type="dxa"/>
            <w:tcBorders>
              <w:top w:val="single" w:sz="4" w:space="0" w:color="auto"/>
              <w:left w:val="nil"/>
              <w:bottom w:val="single" w:sz="4" w:space="0" w:color="auto"/>
              <w:right w:val="nil"/>
            </w:tcBorders>
            <w:shd w:val="clear" w:color="auto" w:fill="FFFFFF"/>
          </w:tcPr>
          <w:p w:rsidR="00425E71" w:rsidRPr="00014DB9" w:rsidRDefault="008279B9" w:rsidP="00425E71">
            <w:pPr>
              <w:tabs>
                <w:tab w:val="clear" w:pos="8640"/>
              </w:tabs>
              <w:overflowPunct/>
              <w:spacing w:line="320" w:lineRule="atLeast"/>
              <w:ind w:left="60" w:right="60"/>
              <w:jc w:val="center"/>
              <w:textAlignment w:val="auto"/>
              <w:rPr>
                <w:rFonts w:cs="Times New Roman"/>
                <w:spacing w:val="0"/>
                <w:lang w:val="tr-TR" w:eastAsia="tr-TR"/>
              </w:rPr>
            </w:pPr>
            <m:oMathPara>
              <m:oMath>
                <m:acc>
                  <m:accPr>
                    <m:chr m:val="̅"/>
                    <m:ctrlPr>
                      <w:rPr>
                        <w:rFonts w:ascii="Cambria Math" w:eastAsia="Calibri" w:hAnsi="Cambria Math"/>
                        <w:i/>
                      </w:rPr>
                    </m:ctrlPr>
                  </m:accPr>
                  <m:e>
                    <m:r>
                      <w:rPr>
                        <w:rFonts w:ascii="Cambria Math" w:eastAsia="Calibri" w:hAnsi="Cambria Math"/>
                      </w:rPr>
                      <m:t>X</m:t>
                    </m:r>
                  </m:e>
                </m:acc>
              </m:oMath>
            </m:oMathPara>
          </w:p>
        </w:tc>
        <w:tc>
          <w:tcPr>
            <w:tcW w:w="1409" w:type="dxa"/>
            <w:tcBorders>
              <w:top w:val="single" w:sz="4" w:space="0" w:color="auto"/>
              <w:left w:val="nil"/>
              <w:bottom w:val="single" w:sz="4" w:space="0" w:color="auto"/>
              <w:right w:val="nil"/>
            </w:tcBorders>
            <w:shd w:val="clear" w:color="auto" w:fill="FFFFFF"/>
          </w:tcPr>
          <w:p w:rsidR="00425E71" w:rsidRPr="00014DB9" w:rsidRDefault="00C0485A" w:rsidP="00425E71">
            <w:pPr>
              <w:tabs>
                <w:tab w:val="clear" w:pos="8640"/>
              </w:tabs>
              <w:overflowPunct/>
              <w:spacing w:line="320" w:lineRule="atLeast"/>
              <w:ind w:left="60" w:right="60"/>
              <w:jc w:val="center"/>
              <w:textAlignment w:val="auto"/>
              <w:rPr>
                <w:rFonts w:cs="Times New Roman"/>
                <w:spacing w:val="0"/>
                <w:lang w:val="tr-TR" w:eastAsia="tr-TR"/>
              </w:rPr>
            </w:pPr>
            <w:r w:rsidRPr="00014DB9">
              <w:rPr>
                <w:rFonts w:cs="Times New Roman"/>
                <w:spacing w:val="0"/>
                <w:lang w:val="tr-TR" w:eastAsia="tr-TR"/>
              </w:rPr>
              <w:t xml:space="preserve">        </w:t>
            </w:r>
            <w:r w:rsidR="00425E71" w:rsidRPr="00014DB9">
              <w:rPr>
                <w:rFonts w:cs="Times New Roman"/>
                <w:spacing w:val="0"/>
                <w:lang w:val="tr-TR" w:eastAsia="tr-TR"/>
              </w:rPr>
              <w:t>SS</w:t>
            </w:r>
          </w:p>
        </w:tc>
        <w:tc>
          <w:tcPr>
            <w:tcW w:w="1455" w:type="dxa"/>
            <w:tcBorders>
              <w:top w:val="single" w:sz="4" w:space="0" w:color="auto"/>
              <w:left w:val="nil"/>
              <w:bottom w:val="single" w:sz="4" w:space="0" w:color="auto"/>
              <w:right w:val="nil"/>
            </w:tcBorders>
            <w:shd w:val="clear" w:color="auto" w:fill="FFFFFF"/>
          </w:tcPr>
          <w:p w:rsidR="00425E71" w:rsidRPr="00014DB9" w:rsidRDefault="00C0485A" w:rsidP="00425E71">
            <w:pPr>
              <w:tabs>
                <w:tab w:val="clear" w:pos="8640"/>
              </w:tabs>
              <w:overflowPunct/>
              <w:spacing w:line="320" w:lineRule="atLeast"/>
              <w:ind w:left="60" w:right="60"/>
              <w:jc w:val="center"/>
              <w:textAlignment w:val="auto"/>
              <w:rPr>
                <w:rFonts w:cs="Times New Roman"/>
                <w:spacing w:val="0"/>
                <w:lang w:val="tr-TR" w:eastAsia="tr-TR"/>
              </w:rPr>
            </w:pPr>
            <w:proofErr w:type="gramStart"/>
            <w:r w:rsidRPr="00014DB9">
              <w:rPr>
                <w:rFonts w:cs="Times New Roman"/>
                <w:spacing w:val="0"/>
                <w:lang w:val="tr-TR" w:eastAsia="tr-TR"/>
              </w:rPr>
              <w:t>t</w:t>
            </w:r>
            <w:proofErr w:type="gramEnd"/>
          </w:p>
        </w:tc>
      </w:tr>
      <w:tr w:rsidR="00C0485A" w:rsidRPr="00425E71" w:rsidTr="00425E71">
        <w:trPr>
          <w:cantSplit/>
        </w:trPr>
        <w:tc>
          <w:tcPr>
            <w:tcW w:w="1818" w:type="dxa"/>
            <w:vMerge w:val="restart"/>
            <w:tcBorders>
              <w:top w:val="single" w:sz="4" w:space="0" w:color="auto"/>
              <w:left w:val="nil"/>
              <w:bottom w:val="nil"/>
              <w:right w:val="nil"/>
            </w:tcBorders>
            <w:shd w:val="clear" w:color="auto" w:fill="FFFFFF"/>
            <w:vAlign w:val="center"/>
          </w:tcPr>
          <w:p w:rsidR="00425E71" w:rsidRPr="00014DB9" w:rsidRDefault="00425E71" w:rsidP="00425E71">
            <w:pPr>
              <w:tabs>
                <w:tab w:val="clear" w:pos="8640"/>
              </w:tabs>
              <w:overflowPunct/>
              <w:spacing w:line="320" w:lineRule="atLeast"/>
              <w:ind w:left="60" w:right="60"/>
              <w:jc w:val="left"/>
              <w:textAlignment w:val="auto"/>
              <w:rPr>
                <w:rFonts w:cs="Times New Roman"/>
                <w:spacing w:val="0"/>
                <w:lang w:val="tr-TR" w:eastAsia="tr-TR"/>
              </w:rPr>
            </w:pPr>
            <w:r w:rsidRPr="00014DB9">
              <w:rPr>
                <w:rFonts w:cs="Times New Roman"/>
                <w:spacing w:val="0"/>
                <w:lang w:val="tr-TR" w:eastAsia="tr-TR"/>
              </w:rPr>
              <w:t>Öznel iyi oluş</w:t>
            </w:r>
          </w:p>
        </w:tc>
        <w:tc>
          <w:tcPr>
            <w:tcW w:w="894" w:type="dxa"/>
            <w:tcBorders>
              <w:top w:val="single" w:sz="4" w:space="0" w:color="auto"/>
              <w:left w:val="nil"/>
              <w:bottom w:val="nil"/>
              <w:right w:val="nil"/>
            </w:tcBorders>
            <w:shd w:val="clear" w:color="auto" w:fill="FFFFFF"/>
            <w:vAlign w:val="center"/>
          </w:tcPr>
          <w:p w:rsidR="00425E71" w:rsidRPr="00014DB9" w:rsidRDefault="00425E71" w:rsidP="00425E71">
            <w:pPr>
              <w:tabs>
                <w:tab w:val="clear" w:pos="8640"/>
              </w:tabs>
              <w:overflowPunct/>
              <w:spacing w:line="320" w:lineRule="atLeast"/>
              <w:ind w:left="60" w:right="60"/>
              <w:jc w:val="left"/>
              <w:textAlignment w:val="auto"/>
              <w:rPr>
                <w:rFonts w:cs="Times New Roman"/>
                <w:spacing w:val="0"/>
                <w:lang w:val="tr-TR" w:eastAsia="tr-TR"/>
              </w:rPr>
            </w:pPr>
            <w:r w:rsidRPr="00014DB9">
              <w:rPr>
                <w:rFonts w:cs="Times New Roman"/>
                <w:spacing w:val="0"/>
                <w:lang w:val="tr-TR" w:eastAsia="tr-TR"/>
              </w:rPr>
              <w:t>Erkek</w:t>
            </w:r>
          </w:p>
        </w:tc>
        <w:tc>
          <w:tcPr>
            <w:tcW w:w="1000" w:type="dxa"/>
            <w:tcBorders>
              <w:top w:val="single" w:sz="4" w:space="0" w:color="auto"/>
              <w:left w:val="nil"/>
              <w:bottom w:val="nil"/>
              <w:right w:val="nil"/>
            </w:tcBorders>
            <w:shd w:val="clear" w:color="auto" w:fill="FFFFFF"/>
          </w:tcPr>
          <w:p w:rsidR="00425E71" w:rsidRPr="00014DB9" w:rsidRDefault="00425E71" w:rsidP="00014DB9">
            <w:pPr>
              <w:tabs>
                <w:tab w:val="clear" w:pos="8640"/>
              </w:tabs>
              <w:overflowPunct/>
              <w:spacing w:line="320" w:lineRule="atLeast"/>
              <w:ind w:left="60" w:right="60"/>
              <w:jc w:val="center"/>
              <w:textAlignment w:val="auto"/>
              <w:rPr>
                <w:rFonts w:cs="Times New Roman"/>
                <w:spacing w:val="0"/>
                <w:lang w:val="tr-TR" w:eastAsia="tr-TR"/>
              </w:rPr>
            </w:pPr>
            <w:r w:rsidRPr="00014DB9">
              <w:rPr>
                <w:rFonts w:cs="Times New Roman"/>
                <w:spacing w:val="0"/>
                <w:lang w:val="tr-TR" w:eastAsia="tr-TR"/>
              </w:rPr>
              <w:t>100</w:t>
            </w:r>
          </w:p>
        </w:tc>
        <w:tc>
          <w:tcPr>
            <w:tcW w:w="1000" w:type="dxa"/>
            <w:tcBorders>
              <w:top w:val="single" w:sz="4" w:space="0" w:color="auto"/>
              <w:left w:val="nil"/>
              <w:bottom w:val="nil"/>
              <w:right w:val="nil"/>
            </w:tcBorders>
            <w:shd w:val="clear" w:color="auto" w:fill="FFFFFF"/>
          </w:tcPr>
          <w:p w:rsidR="00425E71" w:rsidRPr="00014DB9" w:rsidRDefault="00425E71" w:rsidP="00014DB9">
            <w:pPr>
              <w:tabs>
                <w:tab w:val="clear" w:pos="8640"/>
              </w:tabs>
              <w:overflowPunct/>
              <w:spacing w:line="320" w:lineRule="atLeast"/>
              <w:ind w:left="60" w:right="60"/>
              <w:jc w:val="center"/>
              <w:textAlignment w:val="auto"/>
              <w:rPr>
                <w:rFonts w:cs="Times New Roman"/>
                <w:spacing w:val="0"/>
                <w:lang w:val="tr-TR" w:eastAsia="tr-TR"/>
              </w:rPr>
            </w:pPr>
            <w:r w:rsidRPr="00014DB9">
              <w:rPr>
                <w:rFonts w:cs="Times New Roman"/>
                <w:spacing w:val="0"/>
                <w:lang w:val="tr-TR" w:eastAsia="tr-TR"/>
              </w:rPr>
              <w:t>29,63</w:t>
            </w:r>
          </w:p>
        </w:tc>
        <w:tc>
          <w:tcPr>
            <w:tcW w:w="1409" w:type="dxa"/>
            <w:tcBorders>
              <w:top w:val="single" w:sz="4" w:space="0" w:color="auto"/>
              <w:left w:val="nil"/>
              <w:bottom w:val="nil"/>
              <w:right w:val="nil"/>
            </w:tcBorders>
            <w:shd w:val="clear" w:color="auto" w:fill="FFFFFF"/>
          </w:tcPr>
          <w:p w:rsidR="00425E71" w:rsidRPr="00014DB9" w:rsidRDefault="00425E71" w:rsidP="00014DB9">
            <w:pPr>
              <w:tabs>
                <w:tab w:val="clear" w:pos="8640"/>
              </w:tabs>
              <w:overflowPunct/>
              <w:spacing w:line="320" w:lineRule="atLeast"/>
              <w:ind w:left="60" w:right="60"/>
              <w:jc w:val="center"/>
              <w:textAlignment w:val="auto"/>
              <w:rPr>
                <w:rFonts w:cs="Times New Roman"/>
                <w:spacing w:val="0"/>
                <w:lang w:val="tr-TR" w:eastAsia="tr-TR"/>
              </w:rPr>
            </w:pPr>
            <w:r w:rsidRPr="00014DB9">
              <w:rPr>
                <w:rFonts w:cs="Times New Roman"/>
                <w:spacing w:val="0"/>
                <w:lang w:val="tr-TR" w:eastAsia="tr-TR"/>
              </w:rPr>
              <w:t>14,380</w:t>
            </w:r>
          </w:p>
        </w:tc>
        <w:tc>
          <w:tcPr>
            <w:tcW w:w="1455" w:type="dxa"/>
            <w:tcBorders>
              <w:top w:val="single" w:sz="4" w:space="0" w:color="auto"/>
              <w:left w:val="nil"/>
              <w:bottom w:val="nil"/>
              <w:right w:val="nil"/>
            </w:tcBorders>
            <w:shd w:val="clear" w:color="auto" w:fill="FFFFFF"/>
          </w:tcPr>
          <w:p w:rsidR="00425E71" w:rsidRPr="00014DB9" w:rsidRDefault="00C0485A" w:rsidP="00014DB9">
            <w:pPr>
              <w:tabs>
                <w:tab w:val="clear" w:pos="8640"/>
              </w:tabs>
              <w:overflowPunct/>
              <w:spacing w:line="320" w:lineRule="atLeast"/>
              <w:ind w:left="60" w:right="60"/>
              <w:jc w:val="center"/>
              <w:textAlignment w:val="auto"/>
              <w:rPr>
                <w:rFonts w:cs="Times New Roman"/>
                <w:spacing w:val="0"/>
                <w:lang w:val="tr-TR" w:eastAsia="tr-TR"/>
              </w:rPr>
            </w:pPr>
            <w:r w:rsidRPr="00014DB9">
              <w:rPr>
                <w:rFonts w:cs="Times New Roman"/>
                <w:spacing w:val="0"/>
                <w:lang w:val="tr-TR" w:eastAsia="tr-TR"/>
              </w:rPr>
              <w:t>-4.541**</w:t>
            </w:r>
          </w:p>
        </w:tc>
      </w:tr>
      <w:tr w:rsidR="00C0485A" w:rsidRPr="00425E71" w:rsidTr="00C0485A">
        <w:trPr>
          <w:cantSplit/>
        </w:trPr>
        <w:tc>
          <w:tcPr>
            <w:tcW w:w="1818" w:type="dxa"/>
            <w:vMerge/>
            <w:tcBorders>
              <w:top w:val="nil"/>
              <w:left w:val="nil"/>
              <w:bottom w:val="single" w:sz="4" w:space="0" w:color="auto"/>
              <w:right w:val="nil"/>
            </w:tcBorders>
            <w:shd w:val="clear" w:color="auto" w:fill="FFFFFF"/>
            <w:vAlign w:val="center"/>
          </w:tcPr>
          <w:p w:rsidR="00425E71" w:rsidRPr="00014DB9" w:rsidRDefault="00425E71" w:rsidP="00425E71">
            <w:pPr>
              <w:tabs>
                <w:tab w:val="clear" w:pos="8640"/>
              </w:tabs>
              <w:overflowPunct/>
              <w:jc w:val="left"/>
              <w:textAlignment w:val="auto"/>
              <w:rPr>
                <w:rFonts w:cs="Times New Roman"/>
                <w:spacing w:val="0"/>
                <w:lang w:val="tr-TR" w:eastAsia="tr-TR"/>
              </w:rPr>
            </w:pPr>
          </w:p>
        </w:tc>
        <w:tc>
          <w:tcPr>
            <w:tcW w:w="894" w:type="dxa"/>
            <w:tcBorders>
              <w:top w:val="nil"/>
              <w:left w:val="nil"/>
              <w:bottom w:val="single" w:sz="4" w:space="0" w:color="auto"/>
              <w:right w:val="nil"/>
            </w:tcBorders>
            <w:shd w:val="clear" w:color="auto" w:fill="FFFFFF"/>
            <w:vAlign w:val="center"/>
          </w:tcPr>
          <w:p w:rsidR="00425E71" w:rsidRPr="00014DB9" w:rsidRDefault="00425E71" w:rsidP="00425E71">
            <w:pPr>
              <w:tabs>
                <w:tab w:val="clear" w:pos="8640"/>
              </w:tabs>
              <w:overflowPunct/>
              <w:spacing w:line="320" w:lineRule="atLeast"/>
              <w:ind w:left="60" w:right="60"/>
              <w:jc w:val="left"/>
              <w:textAlignment w:val="auto"/>
              <w:rPr>
                <w:rFonts w:cs="Times New Roman"/>
                <w:spacing w:val="0"/>
                <w:lang w:val="tr-TR" w:eastAsia="tr-TR"/>
              </w:rPr>
            </w:pPr>
            <w:r w:rsidRPr="00014DB9">
              <w:rPr>
                <w:rFonts w:cs="Times New Roman"/>
                <w:spacing w:val="0"/>
                <w:lang w:val="tr-TR" w:eastAsia="tr-TR"/>
              </w:rPr>
              <w:t>Bayan</w:t>
            </w:r>
          </w:p>
        </w:tc>
        <w:tc>
          <w:tcPr>
            <w:tcW w:w="1000" w:type="dxa"/>
            <w:tcBorders>
              <w:top w:val="nil"/>
              <w:left w:val="nil"/>
              <w:bottom w:val="single" w:sz="4" w:space="0" w:color="auto"/>
              <w:right w:val="nil"/>
            </w:tcBorders>
            <w:shd w:val="clear" w:color="auto" w:fill="FFFFFF"/>
          </w:tcPr>
          <w:p w:rsidR="00425E71" w:rsidRPr="00014DB9" w:rsidRDefault="00425E71" w:rsidP="00014DB9">
            <w:pPr>
              <w:tabs>
                <w:tab w:val="clear" w:pos="8640"/>
              </w:tabs>
              <w:overflowPunct/>
              <w:spacing w:line="320" w:lineRule="atLeast"/>
              <w:ind w:left="60" w:right="60"/>
              <w:jc w:val="center"/>
              <w:textAlignment w:val="auto"/>
              <w:rPr>
                <w:rFonts w:cs="Times New Roman"/>
                <w:spacing w:val="0"/>
                <w:lang w:val="tr-TR" w:eastAsia="tr-TR"/>
              </w:rPr>
            </w:pPr>
            <w:r w:rsidRPr="00014DB9">
              <w:rPr>
                <w:rFonts w:cs="Times New Roman"/>
                <w:spacing w:val="0"/>
                <w:lang w:val="tr-TR" w:eastAsia="tr-TR"/>
              </w:rPr>
              <w:t>229</w:t>
            </w:r>
          </w:p>
        </w:tc>
        <w:tc>
          <w:tcPr>
            <w:tcW w:w="1000" w:type="dxa"/>
            <w:tcBorders>
              <w:top w:val="nil"/>
              <w:left w:val="nil"/>
              <w:bottom w:val="single" w:sz="4" w:space="0" w:color="auto"/>
              <w:right w:val="nil"/>
            </w:tcBorders>
            <w:shd w:val="clear" w:color="auto" w:fill="FFFFFF"/>
          </w:tcPr>
          <w:p w:rsidR="00425E71" w:rsidRPr="00014DB9" w:rsidRDefault="00425E71" w:rsidP="00014DB9">
            <w:pPr>
              <w:tabs>
                <w:tab w:val="clear" w:pos="8640"/>
              </w:tabs>
              <w:overflowPunct/>
              <w:spacing w:line="320" w:lineRule="atLeast"/>
              <w:ind w:left="60" w:right="60"/>
              <w:jc w:val="center"/>
              <w:textAlignment w:val="auto"/>
              <w:rPr>
                <w:rFonts w:cs="Times New Roman"/>
                <w:spacing w:val="0"/>
                <w:lang w:val="tr-TR" w:eastAsia="tr-TR"/>
              </w:rPr>
            </w:pPr>
            <w:r w:rsidRPr="00014DB9">
              <w:rPr>
                <w:rFonts w:cs="Times New Roman"/>
                <w:spacing w:val="0"/>
                <w:lang w:val="tr-TR" w:eastAsia="tr-TR"/>
              </w:rPr>
              <w:t>37,80</w:t>
            </w:r>
          </w:p>
        </w:tc>
        <w:tc>
          <w:tcPr>
            <w:tcW w:w="1409" w:type="dxa"/>
            <w:tcBorders>
              <w:top w:val="nil"/>
              <w:left w:val="nil"/>
              <w:bottom w:val="single" w:sz="4" w:space="0" w:color="auto"/>
              <w:right w:val="nil"/>
            </w:tcBorders>
            <w:shd w:val="clear" w:color="auto" w:fill="FFFFFF"/>
          </w:tcPr>
          <w:p w:rsidR="00425E71" w:rsidRPr="00014DB9" w:rsidRDefault="00425E71" w:rsidP="00014DB9">
            <w:pPr>
              <w:tabs>
                <w:tab w:val="clear" w:pos="8640"/>
              </w:tabs>
              <w:overflowPunct/>
              <w:spacing w:line="320" w:lineRule="atLeast"/>
              <w:ind w:left="60" w:right="60"/>
              <w:jc w:val="center"/>
              <w:textAlignment w:val="auto"/>
              <w:rPr>
                <w:rFonts w:cs="Times New Roman"/>
                <w:spacing w:val="0"/>
                <w:lang w:val="tr-TR" w:eastAsia="tr-TR"/>
              </w:rPr>
            </w:pPr>
            <w:r w:rsidRPr="00014DB9">
              <w:rPr>
                <w:rFonts w:cs="Times New Roman"/>
                <w:spacing w:val="0"/>
                <w:lang w:val="tr-TR" w:eastAsia="tr-TR"/>
              </w:rPr>
              <w:t>15,285</w:t>
            </w:r>
          </w:p>
        </w:tc>
        <w:tc>
          <w:tcPr>
            <w:tcW w:w="1455" w:type="dxa"/>
            <w:tcBorders>
              <w:top w:val="nil"/>
              <w:left w:val="nil"/>
              <w:bottom w:val="single" w:sz="4" w:space="0" w:color="auto"/>
              <w:right w:val="nil"/>
            </w:tcBorders>
            <w:shd w:val="clear" w:color="auto" w:fill="FFFFFF"/>
          </w:tcPr>
          <w:p w:rsidR="00425E71" w:rsidRPr="00014DB9" w:rsidRDefault="00425E71" w:rsidP="00014DB9">
            <w:pPr>
              <w:tabs>
                <w:tab w:val="clear" w:pos="8640"/>
              </w:tabs>
              <w:overflowPunct/>
              <w:spacing w:line="320" w:lineRule="atLeast"/>
              <w:ind w:left="60" w:right="60"/>
              <w:jc w:val="center"/>
              <w:textAlignment w:val="auto"/>
              <w:rPr>
                <w:rFonts w:cs="Times New Roman"/>
                <w:spacing w:val="0"/>
                <w:lang w:val="tr-TR" w:eastAsia="tr-TR"/>
              </w:rPr>
            </w:pPr>
          </w:p>
        </w:tc>
      </w:tr>
    </w:tbl>
    <w:p w:rsidR="00425E71" w:rsidRPr="00014DB9" w:rsidRDefault="00C0485A" w:rsidP="00425E71">
      <w:pPr>
        <w:tabs>
          <w:tab w:val="clear" w:pos="8640"/>
        </w:tabs>
        <w:overflowPunct/>
        <w:spacing w:line="400" w:lineRule="atLeast"/>
        <w:jc w:val="left"/>
        <w:textAlignment w:val="auto"/>
        <w:rPr>
          <w:rFonts w:cs="Times New Roman"/>
          <w:spacing w:val="0"/>
          <w:lang w:val="tr-TR" w:eastAsia="tr-TR"/>
        </w:rPr>
      </w:pPr>
      <w:r w:rsidRPr="00014DB9">
        <w:rPr>
          <w:rFonts w:cs="Times New Roman"/>
          <w:spacing w:val="0"/>
          <w:lang w:val="tr-TR" w:eastAsia="tr-TR"/>
        </w:rPr>
        <w:t>**p&lt;.001</w:t>
      </w:r>
    </w:p>
    <w:p w:rsidR="00425E71" w:rsidRPr="00014DB9" w:rsidRDefault="00C0485A" w:rsidP="00A3142D">
      <w:pPr>
        <w:spacing w:before="120"/>
        <w:rPr>
          <w:lang w:val="tr-TR"/>
        </w:rPr>
      </w:pPr>
      <w:r w:rsidRPr="00014DB9">
        <w:rPr>
          <w:lang w:val="tr-TR"/>
        </w:rPr>
        <w:t>Tablo 3’de görüldüğü gibi</w:t>
      </w:r>
      <w:r w:rsidRPr="00014DB9">
        <w:rPr>
          <w:bCs/>
          <w:lang w:val="tr-TR"/>
        </w:rPr>
        <w:t xml:space="preserve"> bayanları aritmetik ortalamasının (X= 37.80),  erkeklerin aritmetik ortalamasından (X= 29.63) daha yüksek olduğu ve ortalamalar arasındaki farkın anlamlı olduğu </w:t>
      </w:r>
      <w:r w:rsidR="00014DB9" w:rsidRPr="00014DB9">
        <w:rPr>
          <w:bCs/>
          <w:lang w:val="tr-TR"/>
        </w:rPr>
        <w:t>belirlenmiştir</w:t>
      </w:r>
      <w:r w:rsidRPr="00014DB9">
        <w:rPr>
          <w:bCs/>
          <w:lang w:val="tr-TR"/>
        </w:rPr>
        <w:t xml:space="preserve">. (t= -.4.54; p&lt;.001)  </w:t>
      </w:r>
    </w:p>
    <w:p w:rsidR="002D1D61" w:rsidRDefault="002D1D61" w:rsidP="00A3142D">
      <w:pPr>
        <w:spacing w:before="120"/>
        <w:rPr>
          <w:lang w:val="tr-TR"/>
        </w:rPr>
      </w:pPr>
      <w:r w:rsidRPr="00014DB9">
        <w:rPr>
          <w:lang w:val="tr-TR"/>
        </w:rPr>
        <w:t xml:space="preserve">Affetmenin </w:t>
      </w:r>
      <w:r w:rsidR="00990E93" w:rsidRPr="00014DB9">
        <w:rPr>
          <w:lang w:val="tr-TR"/>
        </w:rPr>
        <w:t xml:space="preserve">ve cinsiyetin </w:t>
      </w:r>
      <w:r w:rsidRPr="00014DB9">
        <w:rPr>
          <w:lang w:val="tr-TR"/>
        </w:rPr>
        <w:t xml:space="preserve">öznel iyi oluş düzeyinin </w:t>
      </w:r>
      <w:proofErr w:type="spellStart"/>
      <w:r w:rsidRPr="00014DB9">
        <w:rPr>
          <w:lang w:val="tr-TR"/>
        </w:rPr>
        <w:t>yordayıcısı</w:t>
      </w:r>
      <w:proofErr w:type="spellEnd"/>
      <w:r w:rsidRPr="00014DB9">
        <w:rPr>
          <w:lang w:val="tr-TR"/>
        </w:rPr>
        <w:t xml:space="preserve"> olup olmadığı çoklu regresyon analiziyle test edilmiştir.</w:t>
      </w:r>
      <w:r w:rsidR="00B46E7B" w:rsidRPr="00014DB9">
        <w:rPr>
          <w:lang w:val="tr-TR"/>
        </w:rPr>
        <w:t xml:space="preserve"> </w:t>
      </w:r>
      <w:r w:rsidR="00990E93" w:rsidRPr="00014DB9">
        <w:rPr>
          <w:lang w:val="tr-TR"/>
        </w:rPr>
        <w:t>Regresyon analizinde kategorik değişkenler yapay (</w:t>
      </w:r>
      <w:proofErr w:type="spellStart"/>
      <w:r w:rsidR="00990E93" w:rsidRPr="00014DB9">
        <w:rPr>
          <w:lang w:val="tr-TR"/>
        </w:rPr>
        <w:t>dummy</w:t>
      </w:r>
      <w:proofErr w:type="spellEnd"/>
      <w:r w:rsidR="00990E93" w:rsidRPr="00014DB9">
        <w:rPr>
          <w:lang w:val="tr-TR"/>
        </w:rPr>
        <w:t xml:space="preserve">) değişkeni olarak tanımlanmış ve analize </w:t>
      </w:r>
      <w:proofErr w:type="gramStart"/>
      <w:r w:rsidR="00990E93" w:rsidRPr="00014DB9">
        <w:rPr>
          <w:lang w:val="tr-TR"/>
        </w:rPr>
        <w:t>dahil</w:t>
      </w:r>
      <w:proofErr w:type="gramEnd"/>
      <w:r w:rsidR="00990E93" w:rsidRPr="00014DB9">
        <w:rPr>
          <w:lang w:val="tr-TR"/>
        </w:rPr>
        <w:t xml:space="preserve"> edilmiştir (George ve </w:t>
      </w:r>
      <w:proofErr w:type="spellStart"/>
      <w:r w:rsidR="00990E93" w:rsidRPr="00014DB9">
        <w:rPr>
          <w:lang w:val="tr-TR"/>
        </w:rPr>
        <w:t>Malle</w:t>
      </w:r>
      <w:r w:rsidR="00D36CFE" w:rsidRPr="00014DB9">
        <w:rPr>
          <w:lang w:val="tr-TR"/>
        </w:rPr>
        <w:t>r</w:t>
      </w:r>
      <w:r w:rsidR="00990E93" w:rsidRPr="00014DB9">
        <w:rPr>
          <w:lang w:val="tr-TR"/>
        </w:rPr>
        <w:t>y</w:t>
      </w:r>
      <w:proofErr w:type="spellEnd"/>
      <w:r w:rsidR="00990E93" w:rsidRPr="00014DB9">
        <w:rPr>
          <w:lang w:val="tr-TR"/>
        </w:rPr>
        <w:t>, 2003).</w:t>
      </w:r>
      <w:r w:rsidR="00990E93">
        <w:rPr>
          <w:lang w:val="tr-TR"/>
        </w:rPr>
        <w:t xml:space="preserve"> </w:t>
      </w:r>
      <w:r w:rsidRPr="00D20B14">
        <w:rPr>
          <w:lang w:val="tr-TR"/>
        </w:rPr>
        <w:t>Çoklu regresyon analizi, bağımlı değişkenle ilişkili olan iki ya da daha çok bağımsız değişkene (yordayıcı değişkenlere) bağlı olarak, bağımlı değişkenin tahmin edilmesine yönelik olması nedeniyle (</w:t>
      </w:r>
      <w:proofErr w:type="spellStart"/>
      <w:r w:rsidRPr="00D20B14">
        <w:rPr>
          <w:lang w:val="tr-TR"/>
        </w:rPr>
        <w:t>Büyüköztürk</w:t>
      </w:r>
      <w:proofErr w:type="spellEnd"/>
      <w:r w:rsidRPr="00D20B14">
        <w:rPr>
          <w:lang w:val="tr-TR"/>
        </w:rPr>
        <w:t xml:space="preserve"> 2012) çoklu regre</w:t>
      </w:r>
      <w:r w:rsidR="00FC2ED9">
        <w:rPr>
          <w:lang w:val="tr-TR"/>
        </w:rPr>
        <w:t>syon analizi kullanılmıştır. Bu analize</w:t>
      </w:r>
      <w:r w:rsidRPr="00D20B14">
        <w:rPr>
          <w:lang w:val="tr-TR"/>
        </w:rPr>
        <w:t xml:space="preserve"> ilişkin bulgular Tablo</w:t>
      </w:r>
      <w:r w:rsidR="00C57501">
        <w:rPr>
          <w:lang w:val="tr-TR"/>
        </w:rPr>
        <w:t xml:space="preserve"> </w:t>
      </w:r>
      <w:r w:rsidRPr="00D20B14">
        <w:rPr>
          <w:lang w:val="tr-TR"/>
        </w:rPr>
        <w:t>3’de verilmiştir.</w:t>
      </w:r>
    </w:p>
    <w:p w:rsidR="00D20B14" w:rsidRPr="00D20B14" w:rsidRDefault="00D20B14" w:rsidP="00A3142D">
      <w:pPr>
        <w:pStyle w:val="Balk2"/>
        <w:spacing w:before="120" w:line="240" w:lineRule="auto"/>
        <w:jc w:val="both"/>
        <w:rPr>
          <w:b w:val="0"/>
          <w:lang w:val="tr-TR" w:eastAsia="tr-TR"/>
        </w:rPr>
      </w:pPr>
      <w:r w:rsidRPr="00014DB9">
        <w:rPr>
          <w:color w:val="000000"/>
          <w:lang w:val="tr-TR"/>
        </w:rPr>
        <w:t>Tablo 3.</w:t>
      </w:r>
      <w:r w:rsidRPr="00014DB9">
        <w:rPr>
          <w:lang w:val="tr-TR"/>
        </w:rPr>
        <w:t xml:space="preserve"> </w:t>
      </w:r>
      <w:r w:rsidRPr="00014DB9">
        <w:rPr>
          <w:b w:val="0"/>
          <w:lang w:val="tr-TR" w:eastAsia="tr-TR"/>
        </w:rPr>
        <w:t>Romantik İlişki Yaşayan Üniversite Öğr</w:t>
      </w:r>
      <w:r w:rsidR="00B5252F" w:rsidRPr="00014DB9">
        <w:rPr>
          <w:b w:val="0"/>
          <w:lang w:val="tr-TR" w:eastAsia="tr-TR"/>
        </w:rPr>
        <w:t>encilerinin Affetme Düzeyleri ve Cinsiyetlerinin</w:t>
      </w:r>
      <w:r w:rsidRPr="00014DB9">
        <w:rPr>
          <w:b w:val="0"/>
          <w:lang w:val="tr-TR" w:eastAsia="tr-TR"/>
        </w:rPr>
        <w:t xml:space="preserve"> Öznel İyi Oluş Düzeylerini Yordamasına İlişkin Bulgular</w:t>
      </w:r>
    </w:p>
    <w:tbl>
      <w:tblPr>
        <w:tblW w:w="8505" w:type="dxa"/>
        <w:tblInd w:w="108" w:type="dxa"/>
        <w:tblBorders>
          <w:top w:val="single" w:sz="6" w:space="0" w:color="auto"/>
          <w:bottom w:val="single" w:sz="6" w:space="0" w:color="auto"/>
          <w:insideH w:val="single" w:sz="6" w:space="0" w:color="auto"/>
        </w:tblBorders>
        <w:tblLook w:val="01E0"/>
      </w:tblPr>
      <w:tblGrid>
        <w:gridCol w:w="1985"/>
        <w:gridCol w:w="909"/>
        <w:gridCol w:w="983"/>
        <w:gridCol w:w="737"/>
        <w:gridCol w:w="773"/>
        <w:gridCol w:w="992"/>
        <w:gridCol w:w="850"/>
        <w:gridCol w:w="1276"/>
      </w:tblGrid>
      <w:tr w:rsidR="00D20B14" w:rsidRPr="00D20B14" w:rsidTr="00C3497E">
        <w:trPr>
          <w:trHeight w:val="157"/>
        </w:trPr>
        <w:tc>
          <w:tcPr>
            <w:tcW w:w="1985" w:type="dxa"/>
            <w:tcBorders>
              <w:bottom w:val="single" w:sz="6" w:space="0" w:color="auto"/>
            </w:tcBorders>
            <w:vAlign w:val="center"/>
          </w:tcPr>
          <w:p w:rsidR="00D20B14" w:rsidRPr="00D20B14" w:rsidRDefault="00D20B14" w:rsidP="00D20B14">
            <w:pPr>
              <w:rPr>
                <w:lang w:val="tr-TR"/>
              </w:rPr>
            </w:pPr>
          </w:p>
        </w:tc>
        <w:tc>
          <w:tcPr>
            <w:tcW w:w="909" w:type="dxa"/>
            <w:tcBorders>
              <w:bottom w:val="single" w:sz="6" w:space="0" w:color="auto"/>
            </w:tcBorders>
            <w:vAlign w:val="center"/>
          </w:tcPr>
          <w:p w:rsidR="00D20B14" w:rsidRPr="00D20B14" w:rsidRDefault="00D20B14" w:rsidP="00D20B14">
            <w:pPr>
              <w:jc w:val="center"/>
              <w:rPr>
                <w:i/>
                <w:lang w:val="tr-TR"/>
              </w:rPr>
            </w:pPr>
            <w:r w:rsidRPr="00D20B14">
              <w:rPr>
                <w:i/>
                <w:lang w:val="tr-TR"/>
              </w:rPr>
              <w:t>B</w:t>
            </w:r>
          </w:p>
        </w:tc>
        <w:tc>
          <w:tcPr>
            <w:tcW w:w="983" w:type="dxa"/>
            <w:tcBorders>
              <w:bottom w:val="single" w:sz="6" w:space="0" w:color="auto"/>
            </w:tcBorders>
            <w:vAlign w:val="center"/>
          </w:tcPr>
          <w:p w:rsidR="00D20B14" w:rsidRPr="00D20B14" w:rsidRDefault="00D20B14" w:rsidP="00D20B14">
            <w:pPr>
              <w:jc w:val="center"/>
              <w:rPr>
                <w:i/>
                <w:lang w:val="tr-TR"/>
              </w:rPr>
            </w:pPr>
            <w:r w:rsidRPr="00D20B14">
              <w:rPr>
                <w:i/>
                <w:lang w:val="tr-TR"/>
              </w:rPr>
              <w:t>Standart Hata B</w:t>
            </w:r>
          </w:p>
        </w:tc>
        <w:tc>
          <w:tcPr>
            <w:tcW w:w="737" w:type="dxa"/>
            <w:tcBorders>
              <w:bottom w:val="single" w:sz="6" w:space="0" w:color="auto"/>
            </w:tcBorders>
            <w:vAlign w:val="center"/>
          </w:tcPr>
          <w:p w:rsidR="00D20B14" w:rsidRPr="00D20B14" w:rsidRDefault="00D20B14" w:rsidP="00D20B14">
            <w:pPr>
              <w:jc w:val="center"/>
              <w:rPr>
                <w:i/>
                <w:lang w:val="tr-TR"/>
              </w:rPr>
            </w:pPr>
            <w:r w:rsidRPr="00D20B14">
              <w:rPr>
                <w:lang w:val="tr-TR"/>
              </w:rPr>
              <w:t xml:space="preserve">β   </w:t>
            </w:r>
          </w:p>
        </w:tc>
        <w:tc>
          <w:tcPr>
            <w:tcW w:w="773" w:type="dxa"/>
            <w:tcBorders>
              <w:bottom w:val="single" w:sz="6" w:space="0" w:color="auto"/>
            </w:tcBorders>
            <w:vAlign w:val="center"/>
          </w:tcPr>
          <w:p w:rsidR="00D20B14" w:rsidRPr="00D20B14" w:rsidRDefault="00D11057" w:rsidP="00D20B14">
            <w:pPr>
              <w:jc w:val="center"/>
              <w:rPr>
                <w:i/>
                <w:lang w:val="tr-TR"/>
              </w:rPr>
            </w:pPr>
            <w:proofErr w:type="gramStart"/>
            <w:r>
              <w:rPr>
                <w:i/>
                <w:lang w:val="tr-TR"/>
              </w:rPr>
              <w:t>t</w:t>
            </w:r>
            <w:proofErr w:type="gramEnd"/>
          </w:p>
        </w:tc>
        <w:tc>
          <w:tcPr>
            <w:tcW w:w="992" w:type="dxa"/>
            <w:tcBorders>
              <w:bottom w:val="single" w:sz="6" w:space="0" w:color="auto"/>
            </w:tcBorders>
            <w:vAlign w:val="center"/>
          </w:tcPr>
          <w:p w:rsidR="00D20B14" w:rsidRPr="00D20B14" w:rsidRDefault="00D11057" w:rsidP="00D20B14">
            <w:pPr>
              <w:jc w:val="center"/>
              <w:rPr>
                <w:i/>
                <w:lang w:val="tr-TR"/>
              </w:rPr>
            </w:pPr>
            <w:proofErr w:type="gramStart"/>
            <w:r>
              <w:rPr>
                <w:i/>
                <w:lang w:val="tr-TR"/>
              </w:rPr>
              <w:t>p</w:t>
            </w:r>
            <w:proofErr w:type="gramEnd"/>
          </w:p>
        </w:tc>
        <w:tc>
          <w:tcPr>
            <w:tcW w:w="850" w:type="dxa"/>
            <w:tcBorders>
              <w:bottom w:val="single" w:sz="6" w:space="0" w:color="auto"/>
            </w:tcBorders>
            <w:vAlign w:val="center"/>
          </w:tcPr>
          <w:p w:rsidR="00D20B14" w:rsidRPr="00D20B14" w:rsidRDefault="00D20B14" w:rsidP="00D20B14">
            <w:pPr>
              <w:jc w:val="center"/>
              <w:rPr>
                <w:i/>
                <w:lang w:val="tr-TR"/>
              </w:rPr>
            </w:pPr>
            <w:r w:rsidRPr="00D20B14">
              <w:rPr>
                <w:i/>
                <w:lang w:val="tr-TR"/>
              </w:rPr>
              <w:t>İkili Bağıntı</w:t>
            </w:r>
          </w:p>
        </w:tc>
        <w:tc>
          <w:tcPr>
            <w:tcW w:w="1276" w:type="dxa"/>
            <w:tcBorders>
              <w:bottom w:val="single" w:sz="6" w:space="0" w:color="auto"/>
            </w:tcBorders>
          </w:tcPr>
          <w:p w:rsidR="00D20B14" w:rsidRPr="00D20B14" w:rsidRDefault="00D20B14" w:rsidP="00D20B14">
            <w:pPr>
              <w:jc w:val="center"/>
              <w:rPr>
                <w:i/>
                <w:lang w:val="tr-TR"/>
              </w:rPr>
            </w:pPr>
            <w:r w:rsidRPr="00D20B14">
              <w:rPr>
                <w:i/>
                <w:lang w:val="tr-TR"/>
              </w:rPr>
              <w:t>Kısmi Bağıntı</w:t>
            </w:r>
          </w:p>
        </w:tc>
      </w:tr>
      <w:tr w:rsidR="00D20B14" w:rsidRPr="00D20B14" w:rsidTr="00C3497E">
        <w:trPr>
          <w:trHeight w:val="255"/>
        </w:trPr>
        <w:tc>
          <w:tcPr>
            <w:tcW w:w="1985" w:type="dxa"/>
            <w:tcBorders>
              <w:bottom w:val="nil"/>
            </w:tcBorders>
            <w:vAlign w:val="center"/>
          </w:tcPr>
          <w:p w:rsidR="00D20B14" w:rsidRPr="00D20B14" w:rsidRDefault="00D20B14" w:rsidP="00D20B14">
            <w:pPr>
              <w:rPr>
                <w:lang w:val="tr-TR"/>
              </w:rPr>
            </w:pPr>
            <w:r w:rsidRPr="00D20B14">
              <w:rPr>
                <w:lang w:val="tr-TR"/>
              </w:rPr>
              <w:t>(Sabit)</w:t>
            </w:r>
          </w:p>
        </w:tc>
        <w:tc>
          <w:tcPr>
            <w:tcW w:w="909" w:type="dxa"/>
            <w:tcBorders>
              <w:bottom w:val="nil"/>
            </w:tcBorders>
            <w:vAlign w:val="center"/>
          </w:tcPr>
          <w:p w:rsidR="00D20B14" w:rsidRPr="00D20B14" w:rsidRDefault="00D20B14" w:rsidP="00D20B14">
            <w:pPr>
              <w:jc w:val="center"/>
              <w:rPr>
                <w:lang w:val="tr-TR"/>
              </w:rPr>
            </w:pPr>
            <w:r w:rsidRPr="00D20B14">
              <w:rPr>
                <w:lang w:val="tr-TR"/>
              </w:rPr>
              <w:t>-3.914</w:t>
            </w:r>
          </w:p>
        </w:tc>
        <w:tc>
          <w:tcPr>
            <w:tcW w:w="983" w:type="dxa"/>
            <w:tcBorders>
              <w:bottom w:val="nil"/>
            </w:tcBorders>
            <w:vAlign w:val="center"/>
          </w:tcPr>
          <w:p w:rsidR="00D20B14" w:rsidRPr="00D20B14" w:rsidRDefault="00D20B14" w:rsidP="00D20B14">
            <w:pPr>
              <w:jc w:val="center"/>
              <w:rPr>
                <w:lang w:val="tr-TR"/>
              </w:rPr>
            </w:pPr>
            <w:r w:rsidRPr="00D20B14">
              <w:rPr>
                <w:lang w:val="tr-TR"/>
              </w:rPr>
              <w:t>6.083</w:t>
            </w:r>
          </w:p>
        </w:tc>
        <w:tc>
          <w:tcPr>
            <w:tcW w:w="737" w:type="dxa"/>
            <w:tcBorders>
              <w:bottom w:val="nil"/>
            </w:tcBorders>
            <w:vAlign w:val="center"/>
          </w:tcPr>
          <w:p w:rsidR="00D20B14" w:rsidRPr="00D20B14" w:rsidRDefault="00D20B14" w:rsidP="00D20B14">
            <w:pPr>
              <w:jc w:val="center"/>
              <w:rPr>
                <w:lang w:val="tr-TR"/>
              </w:rPr>
            </w:pPr>
            <w:r w:rsidRPr="00D20B14">
              <w:rPr>
                <w:lang w:val="tr-TR"/>
              </w:rPr>
              <w:t>-</w:t>
            </w:r>
          </w:p>
        </w:tc>
        <w:tc>
          <w:tcPr>
            <w:tcW w:w="773" w:type="dxa"/>
            <w:tcBorders>
              <w:bottom w:val="nil"/>
            </w:tcBorders>
            <w:vAlign w:val="center"/>
          </w:tcPr>
          <w:p w:rsidR="00D20B14" w:rsidRPr="00D20B14" w:rsidRDefault="00D20B14" w:rsidP="00D20B14">
            <w:pPr>
              <w:jc w:val="center"/>
              <w:rPr>
                <w:lang w:val="tr-TR"/>
              </w:rPr>
            </w:pPr>
            <w:r w:rsidRPr="00D20B14">
              <w:rPr>
                <w:lang w:val="tr-TR"/>
              </w:rPr>
              <w:t>-.644</w:t>
            </w:r>
          </w:p>
        </w:tc>
        <w:tc>
          <w:tcPr>
            <w:tcW w:w="992" w:type="dxa"/>
            <w:tcBorders>
              <w:bottom w:val="nil"/>
            </w:tcBorders>
            <w:vAlign w:val="center"/>
          </w:tcPr>
          <w:p w:rsidR="00D20B14" w:rsidRPr="00D20B14" w:rsidRDefault="00D20B14" w:rsidP="00D20B14">
            <w:pPr>
              <w:jc w:val="center"/>
              <w:rPr>
                <w:lang w:val="tr-TR"/>
              </w:rPr>
            </w:pPr>
            <w:r w:rsidRPr="00D20B14">
              <w:rPr>
                <w:lang w:val="tr-TR"/>
              </w:rPr>
              <w:t>.520</w:t>
            </w:r>
          </w:p>
        </w:tc>
        <w:tc>
          <w:tcPr>
            <w:tcW w:w="850" w:type="dxa"/>
            <w:tcBorders>
              <w:bottom w:val="nil"/>
            </w:tcBorders>
            <w:vAlign w:val="center"/>
          </w:tcPr>
          <w:p w:rsidR="00D20B14" w:rsidRPr="00D20B14" w:rsidRDefault="00D20B14" w:rsidP="00D20B14">
            <w:pPr>
              <w:jc w:val="center"/>
              <w:rPr>
                <w:lang w:val="tr-TR"/>
              </w:rPr>
            </w:pPr>
            <w:r w:rsidRPr="00D20B14">
              <w:rPr>
                <w:lang w:val="tr-TR"/>
              </w:rPr>
              <w:t>-</w:t>
            </w:r>
          </w:p>
        </w:tc>
        <w:tc>
          <w:tcPr>
            <w:tcW w:w="1276" w:type="dxa"/>
            <w:tcBorders>
              <w:bottom w:val="nil"/>
            </w:tcBorders>
          </w:tcPr>
          <w:p w:rsidR="00D20B14" w:rsidRPr="00D20B14" w:rsidRDefault="00D20B14" w:rsidP="00D20B14">
            <w:pPr>
              <w:jc w:val="center"/>
              <w:rPr>
                <w:lang w:val="tr-TR"/>
              </w:rPr>
            </w:pPr>
            <w:r w:rsidRPr="00D20B14">
              <w:rPr>
                <w:lang w:val="tr-TR"/>
              </w:rPr>
              <w:t>-</w:t>
            </w:r>
          </w:p>
        </w:tc>
      </w:tr>
      <w:tr w:rsidR="00D20B14" w:rsidRPr="00D20B14" w:rsidTr="00C3497E">
        <w:trPr>
          <w:trHeight w:val="244"/>
        </w:trPr>
        <w:tc>
          <w:tcPr>
            <w:tcW w:w="1985" w:type="dxa"/>
            <w:tcBorders>
              <w:top w:val="nil"/>
              <w:bottom w:val="nil"/>
            </w:tcBorders>
            <w:vAlign w:val="center"/>
          </w:tcPr>
          <w:p w:rsidR="00D20B14" w:rsidRPr="00D20B14" w:rsidRDefault="00D20B14" w:rsidP="00D20B14">
            <w:pPr>
              <w:rPr>
                <w:lang w:val="tr-TR"/>
              </w:rPr>
            </w:pPr>
            <w:r w:rsidRPr="00D20B14">
              <w:rPr>
                <w:lang w:val="tr-TR"/>
              </w:rPr>
              <w:t>Cinsiyet</w:t>
            </w:r>
          </w:p>
        </w:tc>
        <w:tc>
          <w:tcPr>
            <w:tcW w:w="909" w:type="dxa"/>
            <w:tcBorders>
              <w:top w:val="nil"/>
              <w:bottom w:val="nil"/>
            </w:tcBorders>
            <w:vAlign w:val="center"/>
          </w:tcPr>
          <w:p w:rsidR="00D20B14" w:rsidRPr="00D20B14" w:rsidRDefault="00D20B14" w:rsidP="00D20B14">
            <w:pPr>
              <w:jc w:val="center"/>
              <w:rPr>
                <w:lang w:val="tr-TR"/>
              </w:rPr>
            </w:pPr>
            <w:r w:rsidRPr="00D20B14">
              <w:rPr>
                <w:lang w:val="tr-TR"/>
              </w:rPr>
              <w:t>7.423</w:t>
            </w:r>
          </w:p>
        </w:tc>
        <w:tc>
          <w:tcPr>
            <w:tcW w:w="983" w:type="dxa"/>
            <w:tcBorders>
              <w:top w:val="nil"/>
              <w:bottom w:val="nil"/>
            </w:tcBorders>
            <w:vAlign w:val="center"/>
          </w:tcPr>
          <w:p w:rsidR="00D20B14" w:rsidRPr="00D20B14" w:rsidRDefault="00D20B14" w:rsidP="00D20B14">
            <w:pPr>
              <w:jc w:val="center"/>
              <w:rPr>
                <w:lang w:val="tr-TR"/>
              </w:rPr>
            </w:pPr>
            <w:r w:rsidRPr="00D20B14">
              <w:rPr>
                <w:lang w:val="tr-TR"/>
              </w:rPr>
              <w:t>1.760</w:t>
            </w:r>
          </w:p>
        </w:tc>
        <w:tc>
          <w:tcPr>
            <w:tcW w:w="737" w:type="dxa"/>
            <w:tcBorders>
              <w:top w:val="nil"/>
              <w:bottom w:val="nil"/>
            </w:tcBorders>
            <w:vAlign w:val="center"/>
          </w:tcPr>
          <w:p w:rsidR="00D20B14" w:rsidRPr="00D20B14" w:rsidRDefault="00D20B14" w:rsidP="00D20B14">
            <w:pPr>
              <w:jc w:val="center"/>
              <w:rPr>
                <w:lang w:val="tr-TR"/>
              </w:rPr>
            </w:pPr>
            <w:r w:rsidRPr="00D20B14">
              <w:rPr>
                <w:lang w:val="tr-TR"/>
              </w:rPr>
              <w:t>.221</w:t>
            </w:r>
          </w:p>
        </w:tc>
        <w:tc>
          <w:tcPr>
            <w:tcW w:w="773" w:type="dxa"/>
            <w:tcBorders>
              <w:top w:val="nil"/>
              <w:bottom w:val="nil"/>
            </w:tcBorders>
            <w:vAlign w:val="center"/>
          </w:tcPr>
          <w:p w:rsidR="00D20B14" w:rsidRPr="00D20B14" w:rsidRDefault="00D20B14" w:rsidP="00D20B14">
            <w:pPr>
              <w:jc w:val="center"/>
              <w:rPr>
                <w:lang w:val="tr-TR"/>
              </w:rPr>
            </w:pPr>
            <w:r w:rsidRPr="00D20B14">
              <w:rPr>
                <w:lang w:val="tr-TR"/>
              </w:rPr>
              <w:t>4.219</w:t>
            </w:r>
          </w:p>
        </w:tc>
        <w:tc>
          <w:tcPr>
            <w:tcW w:w="992" w:type="dxa"/>
            <w:tcBorders>
              <w:top w:val="nil"/>
              <w:bottom w:val="nil"/>
            </w:tcBorders>
            <w:vAlign w:val="center"/>
          </w:tcPr>
          <w:p w:rsidR="00D20B14" w:rsidRPr="00D20B14" w:rsidRDefault="00D20B14" w:rsidP="00D20B14">
            <w:pPr>
              <w:jc w:val="center"/>
              <w:rPr>
                <w:lang w:val="tr-TR"/>
              </w:rPr>
            </w:pPr>
            <w:r w:rsidRPr="00D20B14">
              <w:rPr>
                <w:lang w:val="tr-TR"/>
              </w:rPr>
              <w:t>.000</w:t>
            </w:r>
          </w:p>
        </w:tc>
        <w:tc>
          <w:tcPr>
            <w:tcW w:w="850" w:type="dxa"/>
            <w:tcBorders>
              <w:top w:val="nil"/>
              <w:bottom w:val="nil"/>
            </w:tcBorders>
            <w:vAlign w:val="center"/>
          </w:tcPr>
          <w:p w:rsidR="00D20B14" w:rsidRPr="00D20B14" w:rsidRDefault="00D20B14" w:rsidP="00D20B14">
            <w:pPr>
              <w:jc w:val="center"/>
              <w:rPr>
                <w:lang w:val="tr-TR"/>
              </w:rPr>
            </w:pPr>
            <w:r w:rsidRPr="00D20B14">
              <w:rPr>
                <w:lang w:val="tr-TR"/>
              </w:rPr>
              <w:t>.228</w:t>
            </w:r>
          </w:p>
        </w:tc>
        <w:tc>
          <w:tcPr>
            <w:tcW w:w="1276" w:type="dxa"/>
            <w:tcBorders>
              <w:top w:val="nil"/>
              <w:bottom w:val="nil"/>
            </w:tcBorders>
          </w:tcPr>
          <w:p w:rsidR="00D20B14" w:rsidRPr="00D20B14" w:rsidRDefault="00D20B14" w:rsidP="00D20B14">
            <w:pPr>
              <w:jc w:val="center"/>
              <w:rPr>
                <w:lang w:val="tr-TR"/>
              </w:rPr>
            </w:pPr>
            <w:r w:rsidRPr="00D20B14">
              <w:rPr>
                <w:lang w:val="tr-TR"/>
              </w:rPr>
              <w:t>.219</w:t>
            </w:r>
          </w:p>
        </w:tc>
      </w:tr>
      <w:tr w:rsidR="00D20B14" w:rsidRPr="00D20B14" w:rsidTr="00C3497E">
        <w:trPr>
          <w:trHeight w:val="255"/>
        </w:trPr>
        <w:tc>
          <w:tcPr>
            <w:tcW w:w="1985" w:type="dxa"/>
            <w:tcBorders>
              <w:top w:val="nil"/>
              <w:bottom w:val="nil"/>
            </w:tcBorders>
            <w:vAlign w:val="center"/>
          </w:tcPr>
          <w:p w:rsidR="00D20B14" w:rsidRPr="00D20B14" w:rsidRDefault="00D20B14" w:rsidP="00D20B14">
            <w:pPr>
              <w:rPr>
                <w:lang w:val="tr-TR"/>
              </w:rPr>
            </w:pPr>
            <w:r w:rsidRPr="00D20B14">
              <w:rPr>
                <w:lang w:val="tr-TR"/>
              </w:rPr>
              <w:t>Kendini Affetme</w:t>
            </w:r>
          </w:p>
        </w:tc>
        <w:tc>
          <w:tcPr>
            <w:tcW w:w="909" w:type="dxa"/>
            <w:tcBorders>
              <w:top w:val="nil"/>
              <w:bottom w:val="nil"/>
            </w:tcBorders>
            <w:vAlign w:val="center"/>
          </w:tcPr>
          <w:p w:rsidR="00D20B14" w:rsidRPr="00D20B14" w:rsidRDefault="00D20B14" w:rsidP="00D20B14">
            <w:pPr>
              <w:jc w:val="center"/>
              <w:rPr>
                <w:lang w:val="tr-TR"/>
              </w:rPr>
            </w:pPr>
            <w:r w:rsidRPr="00D20B14">
              <w:rPr>
                <w:lang w:val="tr-TR"/>
              </w:rPr>
              <w:t>.374</w:t>
            </w:r>
          </w:p>
        </w:tc>
        <w:tc>
          <w:tcPr>
            <w:tcW w:w="983" w:type="dxa"/>
            <w:tcBorders>
              <w:top w:val="nil"/>
              <w:bottom w:val="nil"/>
            </w:tcBorders>
            <w:vAlign w:val="center"/>
          </w:tcPr>
          <w:p w:rsidR="00D20B14" w:rsidRPr="00D20B14" w:rsidRDefault="00D20B14" w:rsidP="00D20B14">
            <w:pPr>
              <w:jc w:val="center"/>
              <w:rPr>
                <w:lang w:val="tr-TR"/>
              </w:rPr>
            </w:pPr>
            <w:r w:rsidRPr="00D20B14">
              <w:rPr>
                <w:lang w:val="tr-TR"/>
              </w:rPr>
              <w:t>.167</w:t>
            </w:r>
          </w:p>
        </w:tc>
        <w:tc>
          <w:tcPr>
            <w:tcW w:w="737" w:type="dxa"/>
            <w:tcBorders>
              <w:top w:val="nil"/>
              <w:bottom w:val="nil"/>
            </w:tcBorders>
            <w:vAlign w:val="center"/>
          </w:tcPr>
          <w:p w:rsidR="00D20B14" w:rsidRPr="00D20B14" w:rsidRDefault="00D20B14" w:rsidP="00D20B14">
            <w:pPr>
              <w:jc w:val="center"/>
              <w:rPr>
                <w:lang w:val="tr-TR"/>
              </w:rPr>
            </w:pPr>
            <w:r w:rsidRPr="00D20B14">
              <w:rPr>
                <w:lang w:val="tr-TR"/>
              </w:rPr>
              <w:t>.125</w:t>
            </w:r>
          </w:p>
        </w:tc>
        <w:tc>
          <w:tcPr>
            <w:tcW w:w="773" w:type="dxa"/>
            <w:tcBorders>
              <w:top w:val="nil"/>
              <w:bottom w:val="nil"/>
            </w:tcBorders>
            <w:vAlign w:val="center"/>
          </w:tcPr>
          <w:p w:rsidR="00D20B14" w:rsidRPr="00D20B14" w:rsidRDefault="00D20B14" w:rsidP="00D20B14">
            <w:pPr>
              <w:jc w:val="center"/>
              <w:rPr>
                <w:lang w:val="tr-TR"/>
              </w:rPr>
            </w:pPr>
            <w:r w:rsidRPr="00D20B14">
              <w:rPr>
                <w:lang w:val="tr-TR"/>
              </w:rPr>
              <w:t>2.234</w:t>
            </w:r>
          </w:p>
        </w:tc>
        <w:tc>
          <w:tcPr>
            <w:tcW w:w="992" w:type="dxa"/>
            <w:tcBorders>
              <w:top w:val="nil"/>
              <w:bottom w:val="nil"/>
            </w:tcBorders>
            <w:vAlign w:val="center"/>
          </w:tcPr>
          <w:p w:rsidR="00D20B14" w:rsidRPr="00D20B14" w:rsidRDefault="00D20B14" w:rsidP="00D20B14">
            <w:pPr>
              <w:jc w:val="center"/>
              <w:rPr>
                <w:lang w:val="tr-TR"/>
              </w:rPr>
            </w:pPr>
            <w:r w:rsidRPr="00D20B14">
              <w:rPr>
                <w:lang w:val="tr-TR"/>
              </w:rPr>
              <w:t>.026</w:t>
            </w:r>
          </w:p>
        </w:tc>
        <w:tc>
          <w:tcPr>
            <w:tcW w:w="850" w:type="dxa"/>
            <w:tcBorders>
              <w:top w:val="nil"/>
              <w:bottom w:val="nil"/>
            </w:tcBorders>
            <w:vAlign w:val="center"/>
          </w:tcPr>
          <w:p w:rsidR="00D20B14" w:rsidRPr="00D20B14" w:rsidRDefault="00D20B14" w:rsidP="00D20B14">
            <w:pPr>
              <w:jc w:val="center"/>
              <w:rPr>
                <w:lang w:val="tr-TR"/>
              </w:rPr>
            </w:pPr>
            <w:r w:rsidRPr="00D20B14">
              <w:rPr>
                <w:lang w:val="tr-TR"/>
              </w:rPr>
              <w:t>.123</w:t>
            </w:r>
          </w:p>
        </w:tc>
        <w:tc>
          <w:tcPr>
            <w:tcW w:w="1276" w:type="dxa"/>
            <w:tcBorders>
              <w:top w:val="nil"/>
              <w:bottom w:val="nil"/>
            </w:tcBorders>
          </w:tcPr>
          <w:p w:rsidR="00D20B14" w:rsidRPr="00D20B14" w:rsidRDefault="00D20B14" w:rsidP="00C3497E">
            <w:pPr>
              <w:jc w:val="center"/>
              <w:rPr>
                <w:lang w:val="tr-TR"/>
              </w:rPr>
            </w:pPr>
            <w:r w:rsidRPr="00D20B14">
              <w:rPr>
                <w:lang w:val="tr-TR"/>
              </w:rPr>
              <w:t>.116</w:t>
            </w:r>
          </w:p>
        </w:tc>
      </w:tr>
      <w:tr w:rsidR="00D20B14" w:rsidRPr="00D20B14" w:rsidTr="00C3497E">
        <w:trPr>
          <w:trHeight w:val="255"/>
        </w:trPr>
        <w:tc>
          <w:tcPr>
            <w:tcW w:w="1985" w:type="dxa"/>
            <w:tcBorders>
              <w:top w:val="nil"/>
              <w:bottom w:val="nil"/>
            </w:tcBorders>
            <w:vAlign w:val="center"/>
          </w:tcPr>
          <w:p w:rsidR="00D20B14" w:rsidRPr="00D20B14" w:rsidRDefault="00D20B14" w:rsidP="00D20B14">
            <w:pPr>
              <w:rPr>
                <w:lang w:val="tr-TR"/>
              </w:rPr>
            </w:pPr>
            <w:r w:rsidRPr="00D20B14">
              <w:rPr>
                <w:lang w:val="tr-TR"/>
              </w:rPr>
              <w:t>Başkasını Affetme</w:t>
            </w:r>
          </w:p>
        </w:tc>
        <w:tc>
          <w:tcPr>
            <w:tcW w:w="909" w:type="dxa"/>
            <w:tcBorders>
              <w:top w:val="nil"/>
              <w:bottom w:val="nil"/>
            </w:tcBorders>
            <w:vAlign w:val="center"/>
          </w:tcPr>
          <w:p w:rsidR="00D20B14" w:rsidRPr="00D20B14" w:rsidRDefault="00D20B14" w:rsidP="00D20B14">
            <w:pPr>
              <w:jc w:val="center"/>
              <w:rPr>
                <w:lang w:val="tr-TR"/>
              </w:rPr>
            </w:pPr>
            <w:r w:rsidRPr="00D20B14">
              <w:rPr>
                <w:lang w:val="tr-TR"/>
              </w:rPr>
              <w:t>.222</w:t>
            </w:r>
          </w:p>
        </w:tc>
        <w:tc>
          <w:tcPr>
            <w:tcW w:w="983" w:type="dxa"/>
            <w:tcBorders>
              <w:top w:val="nil"/>
              <w:bottom w:val="nil"/>
            </w:tcBorders>
            <w:vAlign w:val="center"/>
          </w:tcPr>
          <w:p w:rsidR="00D20B14" w:rsidRPr="00D20B14" w:rsidRDefault="00D20B14" w:rsidP="00D20B14">
            <w:pPr>
              <w:jc w:val="center"/>
              <w:rPr>
                <w:lang w:val="tr-TR"/>
              </w:rPr>
            </w:pPr>
            <w:r w:rsidRPr="00D20B14">
              <w:rPr>
                <w:lang w:val="tr-TR"/>
              </w:rPr>
              <w:t>.153</w:t>
            </w:r>
          </w:p>
        </w:tc>
        <w:tc>
          <w:tcPr>
            <w:tcW w:w="737" w:type="dxa"/>
            <w:tcBorders>
              <w:top w:val="nil"/>
              <w:bottom w:val="nil"/>
            </w:tcBorders>
            <w:vAlign w:val="center"/>
          </w:tcPr>
          <w:p w:rsidR="00D20B14" w:rsidRPr="00D20B14" w:rsidRDefault="00D20B14" w:rsidP="00D20B14">
            <w:pPr>
              <w:jc w:val="center"/>
              <w:rPr>
                <w:lang w:val="tr-TR"/>
              </w:rPr>
            </w:pPr>
            <w:r w:rsidRPr="00D20B14">
              <w:rPr>
                <w:lang w:val="tr-TR"/>
              </w:rPr>
              <w:t>.080</w:t>
            </w:r>
          </w:p>
        </w:tc>
        <w:tc>
          <w:tcPr>
            <w:tcW w:w="773" w:type="dxa"/>
            <w:tcBorders>
              <w:top w:val="nil"/>
              <w:bottom w:val="nil"/>
            </w:tcBorders>
            <w:vAlign w:val="center"/>
          </w:tcPr>
          <w:p w:rsidR="00D20B14" w:rsidRPr="00D20B14" w:rsidRDefault="00D20B14" w:rsidP="00D20B14">
            <w:pPr>
              <w:jc w:val="center"/>
              <w:rPr>
                <w:lang w:val="tr-TR"/>
              </w:rPr>
            </w:pPr>
            <w:r w:rsidRPr="00D20B14">
              <w:rPr>
                <w:lang w:val="tr-TR"/>
              </w:rPr>
              <w:t>1.453</w:t>
            </w:r>
          </w:p>
        </w:tc>
        <w:tc>
          <w:tcPr>
            <w:tcW w:w="992" w:type="dxa"/>
            <w:tcBorders>
              <w:top w:val="nil"/>
              <w:bottom w:val="nil"/>
            </w:tcBorders>
            <w:vAlign w:val="center"/>
          </w:tcPr>
          <w:p w:rsidR="00D20B14" w:rsidRPr="00D20B14" w:rsidRDefault="00D20B14" w:rsidP="00C3497E">
            <w:pPr>
              <w:jc w:val="center"/>
              <w:rPr>
                <w:lang w:val="tr-TR"/>
              </w:rPr>
            </w:pPr>
            <w:r w:rsidRPr="00D20B14">
              <w:rPr>
                <w:lang w:val="tr-TR"/>
              </w:rPr>
              <w:t>.147</w:t>
            </w:r>
          </w:p>
        </w:tc>
        <w:tc>
          <w:tcPr>
            <w:tcW w:w="850" w:type="dxa"/>
            <w:tcBorders>
              <w:top w:val="nil"/>
              <w:bottom w:val="nil"/>
            </w:tcBorders>
            <w:vAlign w:val="center"/>
          </w:tcPr>
          <w:p w:rsidR="00D20B14" w:rsidRPr="00D20B14" w:rsidRDefault="00D20B14" w:rsidP="00D20B14">
            <w:pPr>
              <w:jc w:val="center"/>
              <w:rPr>
                <w:lang w:val="tr-TR"/>
              </w:rPr>
            </w:pPr>
            <w:r w:rsidRPr="00D20B14">
              <w:rPr>
                <w:lang w:val="tr-TR"/>
              </w:rPr>
              <w:t>.080</w:t>
            </w:r>
          </w:p>
        </w:tc>
        <w:tc>
          <w:tcPr>
            <w:tcW w:w="1276" w:type="dxa"/>
            <w:tcBorders>
              <w:top w:val="nil"/>
              <w:bottom w:val="nil"/>
            </w:tcBorders>
          </w:tcPr>
          <w:p w:rsidR="00D20B14" w:rsidRPr="00D20B14" w:rsidRDefault="00D20B14" w:rsidP="00D20B14">
            <w:pPr>
              <w:jc w:val="center"/>
              <w:rPr>
                <w:lang w:val="tr-TR"/>
              </w:rPr>
            </w:pPr>
            <w:r w:rsidRPr="00D20B14">
              <w:rPr>
                <w:lang w:val="tr-TR"/>
              </w:rPr>
              <w:t>.075</w:t>
            </w:r>
          </w:p>
        </w:tc>
      </w:tr>
      <w:tr w:rsidR="00D20B14" w:rsidRPr="00D20B14" w:rsidTr="00C3497E">
        <w:trPr>
          <w:trHeight w:val="244"/>
        </w:trPr>
        <w:tc>
          <w:tcPr>
            <w:tcW w:w="1985" w:type="dxa"/>
            <w:tcBorders>
              <w:top w:val="nil"/>
            </w:tcBorders>
            <w:vAlign w:val="center"/>
          </w:tcPr>
          <w:p w:rsidR="00D20B14" w:rsidRPr="00D20B14" w:rsidRDefault="00D20B14" w:rsidP="00D20B14">
            <w:pPr>
              <w:rPr>
                <w:lang w:val="tr-TR"/>
              </w:rPr>
            </w:pPr>
            <w:r w:rsidRPr="00D20B14">
              <w:rPr>
                <w:lang w:val="tr-TR"/>
              </w:rPr>
              <w:t>Durumu Affetme</w:t>
            </w:r>
          </w:p>
        </w:tc>
        <w:tc>
          <w:tcPr>
            <w:tcW w:w="909" w:type="dxa"/>
            <w:tcBorders>
              <w:top w:val="nil"/>
            </w:tcBorders>
            <w:vAlign w:val="center"/>
          </w:tcPr>
          <w:p w:rsidR="00D20B14" w:rsidRPr="00D20B14" w:rsidRDefault="00D20B14" w:rsidP="00D20B14">
            <w:pPr>
              <w:jc w:val="center"/>
              <w:rPr>
                <w:lang w:val="tr-TR"/>
              </w:rPr>
            </w:pPr>
            <w:r w:rsidRPr="00D20B14">
              <w:rPr>
                <w:lang w:val="tr-TR"/>
              </w:rPr>
              <w:t>.424</w:t>
            </w:r>
          </w:p>
        </w:tc>
        <w:tc>
          <w:tcPr>
            <w:tcW w:w="983" w:type="dxa"/>
            <w:tcBorders>
              <w:top w:val="nil"/>
            </w:tcBorders>
            <w:vAlign w:val="center"/>
          </w:tcPr>
          <w:p w:rsidR="00D20B14" w:rsidRPr="00D20B14" w:rsidRDefault="00D20B14" w:rsidP="00D20B14">
            <w:pPr>
              <w:jc w:val="center"/>
              <w:rPr>
                <w:lang w:val="tr-TR"/>
              </w:rPr>
            </w:pPr>
            <w:r w:rsidRPr="00D20B14">
              <w:rPr>
                <w:lang w:val="tr-TR"/>
              </w:rPr>
              <w:t>.157</w:t>
            </w:r>
          </w:p>
        </w:tc>
        <w:tc>
          <w:tcPr>
            <w:tcW w:w="737" w:type="dxa"/>
            <w:tcBorders>
              <w:top w:val="nil"/>
            </w:tcBorders>
            <w:vAlign w:val="center"/>
          </w:tcPr>
          <w:p w:rsidR="00D20B14" w:rsidRPr="00D20B14" w:rsidRDefault="00D20B14" w:rsidP="00D20B14">
            <w:pPr>
              <w:jc w:val="center"/>
              <w:rPr>
                <w:lang w:val="tr-TR"/>
              </w:rPr>
            </w:pPr>
            <w:r w:rsidRPr="00D20B14">
              <w:rPr>
                <w:lang w:val="tr-TR"/>
              </w:rPr>
              <w:t>.159</w:t>
            </w:r>
          </w:p>
        </w:tc>
        <w:tc>
          <w:tcPr>
            <w:tcW w:w="773" w:type="dxa"/>
            <w:tcBorders>
              <w:top w:val="nil"/>
            </w:tcBorders>
            <w:vAlign w:val="center"/>
          </w:tcPr>
          <w:p w:rsidR="00D20B14" w:rsidRPr="00D20B14" w:rsidRDefault="00D20B14" w:rsidP="00D20B14">
            <w:pPr>
              <w:jc w:val="center"/>
              <w:rPr>
                <w:lang w:val="tr-TR"/>
              </w:rPr>
            </w:pPr>
            <w:r w:rsidRPr="00D20B14">
              <w:rPr>
                <w:lang w:val="tr-TR"/>
              </w:rPr>
              <w:t>2.702</w:t>
            </w:r>
          </w:p>
        </w:tc>
        <w:tc>
          <w:tcPr>
            <w:tcW w:w="992" w:type="dxa"/>
            <w:tcBorders>
              <w:top w:val="nil"/>
            </w:tcBorders>
            <w:vAlign w:val="center"/>
          </w:tcPr>
          <w:p w:rsidR="00D20B14" w:rsidRPr="00D20B14" w:rsidRDefault="00D20B14" w:rsidP="00D20B14">
            <w:pPr>
              <w:jc w:val="center"/>
              <w:rPr>
                <w:lang w:val="tr-TR"/>
              </w:rPr>
            </w:pPr>
          </w:p>
        </w:tc>
        <w:tc>
          <w:tcPr>
            <w:tcW w:w="850" w:type="dxa"/>
            <w:tcBorders>
              <w:top w:val="nil"/>
            </w:tcBorders>
            <w:vAlign w:val="center"/>
          </w:tcPr>
          <w:p w:rsidR="00D20B14" w:rsidRPr="00D20B14" w:rsidRDefault="00D20B14" w:rsidP="00D20B14">
            <w:pPr>
              <w:jc w:val="center"/>
              <w:rPr>
                <w:lang w:val="tr-TR"/>
              </w:rPr>
            </w:pPr>
            <w:r w:rsidRPr="00D20B14">
              <w:rPr>
                <w:lang w:val="tr-TR"/>
              </w:rPr>
              <w:t>.231</w:t>
            </w:r>
          </w:p>
        </w:tc>
        <w:tc>
          <w:tcPr>
            <w:tcW w:w="1276" w:type="dxa"/>
            <w:tcBorders>
              <w:top w:val="nil"/>
            </w:tcBorders>
          </w:tcPr>
          <w:p w:rsidR="00D20B14" w:rsidRPr="00D20B14" w:rsidRDefault="00D11057" w:rsidP="00D11057">
            <w:pPr>
              <w:jc w:val="center"/>
              <w:rPr>
                <w:lang w:val="tr-TR"/>
              </w:rPr>
            </w:pPr>
            <w:r>
              <w:rPr>
                <w:lang w:val="tr-TR"/>
              </w:rPr>
              <w:t xml:space="preserve"> </w:t>
            </w:r>
            <w:r w:rsidRPr="00C3497E">
              <w:rPr>
                <w:lang w:val="tr-TR"/>
              </w:rPr>
              <w:t>.148</w:t>
            </w:r>
          </w:p>
        </w:tc>
      </w:tr>
    </w:tbl>
    <w:p w:rsidR="00D20B14" w:rsidRPr="00D20B14" w:rsidRDefault="00D20B14" w:rsidP="00D20B14">
      <w:pPr>
        <w:rPr>
          <w:bCs/>
          <w:lang w:val="tr-TR"/>
        </w:rPr>
      </w:pPr>
      <w:r w:rsidRPr="00D20B14">
        <w:rPr>
          <w:lang w:val="tr-TR"/>
        </w:rPr>
        <w:t xml:space="preserve">R= 0.357                      </w:t>
      </w:r>
      <w:r w:rsidRPr="00D20B14">
        <w:rPr>
          <w:bCs/>
          <w:lang w:val="tr-TR"/>
        </w:rPr>
        <w:t>R</w:t>
      </w:r>
      <w:r w:rsidRPr="00D20B14">
        <w:rPr>
          <w:bCs/>
          <w:vertAlign w:val="superscript"/>
          <w:lang w:val="tr-TR"/>
        </w:rPr>
        <w:t xml:space="preserve">2=   </w:t>
      </w:r>
      <w:r w:rsidRPr="00D20B14">
        <w:rPr>
          <w:bCs/>
          <w:lang w:val="tr-TR"/>
        </w:rPr>
        <w:t>.128</w:t>
      </w:r>
    </w:p>
    <w:p w:rsidR="00D20B14" w:rsidRPr="00D20B14" w:rsidRDefault="00D20B14" w:rsidP="00D20B14">
      <w:pPr>
        <w:rPr>
          <w:bCs/>
          <w:lang w:val="tr-TR"/>
        </w:rPr>
      </w:pPr>
      <w:r w:rsidRPr="00D20B14">
        <w:rPr>
          <w:bCs/>
          <w:lang w:val="tr-TR"/>
        </w:rPr>
        <w:t>F</w:t>
      </w:r>
      <w:r w:rsidRPr="00D20B14">
        <w:rPr>
          <w:bCs/>
          <w:vertAlign w:val="subscript"/>
          <w:lang w:val="tr-TR"/>
        </w:rPr>
        <w:t xml:space="preserve">(4, 324)  </w:t>
      </w:r>
      <w:r w:rsidRPr="00D20B14">
        <w:rPr>
          <w:bCs/>
          <w:lang w:val="tr-TR"/>
        </w:rPr>
        <w:t>= 11.</w:t>
      </w:r>
      <w:proofErr w:type="gramStart"/>
      <w:r w:rsidRPr="00D20B14">
        <w:rPr>
          <w:bCs/>
          <w:lang w:val="tr-TR"/>
        </w:rPr>
        <w:t xml:space="preserve">862         </w:t>
      </w:r>
      <w:r w:rsidR="00B55636">
        <w:rPr>
          <w:bCs/>
          <w:lang w:val="tr-TR"/>
        </w:rPr>
        <w:t xml:space="preserve">   </w:t>
      </w:r>
      <w:r w:rsidRPr="00D20B14">
        <w:rPr>
          <w:bCs/>
          <w:lang w:val="tr-TR"/>
        </w:rPr>
        <w:t>p</w:t>
      </w:r>
      <w:proofErr w:type="gramEnd"/>
      <w:r w:rsidRPr="00D20B14">
        <w:rPr>
          <w:bCs/>
          <w:lang w:val="tr-TR"/>
        </w:rPr>
        <w:t>=   .000</w:t>
      </w:r>
    </w:p>
    <w:p w:rsidR="00D20B14" w:rsidRPr="00D20B14" w:rsidRDefault="00D20B14" w:rsidP="00A3142D">
      <w:pPr>
        <w:spacing w:before="120"/>
        <w:rPr>
          <w:bCs/>
          <w:lang w:val="tr-TR"/>
        </w:rPr>
      </w:pPr>
      <w:r w:rsidRPr="00D20B14">
        <w:rPr>
          <w:lang w:val="tr-TR"/>
        </w:rPr>
        <w:t>Affetme boyutlarından kendini affetme, başkalarını affetme ve durumu affetme ile öznel iyi oluş düzeyleri arasında anlamlı bir ilişki olduğu görülmektedir. (R= .357,</w:t>
      </w:r>
      <w:r w:rsidRPr="00D20B14">
        <w:rPr>
          <w:b/>
          <w:bCs/>
          <w:lang w:val="tr-TR"/>
        </w:rPr>
        <w:t xml:space="preserve"> </w:t>
      </w:r>
      <w:r w:rsidRPr="00D20B14">
        <w:rPr>
          <w:bCs/>
          <w:lang w:val="tr-TR"/>
        </w:rPr>
        <w:t>R</w:t>
      </w:r>
      <w:r w:rsidRPr="00D20B14">
        <w:rPr>
          <w:bCs/>
          <w:vertAlign w:val="superscript"/>
          <w:lang w:val="tr-TR"/>
        </w:rPr>
        <w:t xml:space="preserve">2=   </w:t>
      </w:r>
      <w:r w:rsidRPr="00D20B14">
        <w:rPr>
          <w:bCs/>
          <w:lang w:val="tr-TR"/>
        </w:rPr>
        <w:t>.128,</w:t>
      </w:r>
      <w:r w:rsidR="00062E4A">
        <w:rPr>
          <w:bCs/>
          <w:lang w:val="tr-TR"/>
        </w:rPr>
        <w:t xml:space="preserve"> </w:t>
      </w:r>
      <w:r w:rsidRPr="00D20B14">
        <w:rPr>
          <w:bCs/>
          <w:lang w:val="tr-TR"/>
        </w:rPr>
        <w:t xml:space="preserve"> p&lt; .001). Affetmenin </w:t>
      </w:r>
      <w:r w:rsidRPr="00D20B14">
        <w:rPr>
          <w:bCs/>
          <w:lang w:val="tr-TR"/>
        </w:rPr>
        <w:lastRenderedPageBreak/>
        <w:t>alt boyutları olan kendini</w:t>
      </w:r>
      <w:r w:rsidR="00A50A42">
        <w:rPr>
          <w:bCs/>
          <w:lang w:val="tr-TR"/>
        </w:rPr>
        <w:t xml:space="preserve"> affetme, başkalarını affetme,</w:t>
      </w:r>
      <w:r w:rsidRPr="00D20B14">
        <w:rPr>
          <w:bCs/>
          <w:lang w:val="tr-TR"/>
        </w:rPr>
        <w:t xml:space="preserve"> durumu affetme</w:t>
      </w:r>
      <w:r w:rsidR="00A50A42">
        <w:rPr>
          <w:bCs/>
          <w:lang w:val="tr-TR"/>
        </w:rPr>
        <w:t xml:space="preserve"> ve cinsiyetlerinin</w:t>
      </w:r>
      <w:r w:rsidRPr="00D20B14">
        <w:rPr>
          <w:bCs/>
          <w:lang w:val="tr-TR"/>
        </w:rPr>
        <w:t xml:space="preserve"> öznel iyi oluştaki toplam varyansın yaklaşık % 13’ünü açıklamaktadır.</w:t>
      </w:r>
    </w:p>
    <w:p w:rsidR="00D20B14" w:rsidRPr="00D20B14" w:rsidRDefault="00D20B14" w:rsidP="00A3142D">
      <w:pPr>
        <w:spacing w:before="120"/>
        <w:rPr>
          <w:lang w:val="tr-TR"/>
        </w:rPr>
      </w:pPr>
      <w:r w:rsidRPr="00D20B14">
        <w:rPr>
          <w:bCs/>
          <w:lang w:val="tr-TR"/>
        </w:rPr>
        <w:t>Standardize edilmiş regresyon katsayısına (β) göre yordayıcı değişkenlerin öznel iyi oluştaki düzeylerindeki göreli önem sırası; kendini affetme, başkasını affetme, cinsiyet ve durumu affetmedir. Regresyon katsayılarının anlamlılığına ilişkin t testi sonuçları incelendiğinde ise, kendini affetme, durumu affetme ve cinsiyet değişkenlerinin öznel iyi oluş üzerinde anlamlı bir yordayıcı olduğu görülmektedir. Başkalarını affetme değişkeni ise önemli bir etkiye sahip değildir.</w:t>
      </w:r>
    </w:p>
    <w:p w:rsidR="002D1D61" w:rsidRDefault="00D20B14" w:rsidP="00A3142D">
      <w:pPr>
        <w:pStyle w:val="ListeParagraf"/>
        <w:numPr>
          <w:ilvl w:val="0"/>
          <w:numId w:val="26"/>
        </w:numPr>
        <w:spacing w:before="120"/>
        <w:ind w:left="714" w:hanging="357"/>
        <w:rPr>
          <w:rFonts w:cs="Times New Roman"/>
          <w:b/>
          <w:color w:val="000000" w:themeColor="text1"/>
          <w:lang w:val="tr-TR"/>
        </w:rPr>
      </w:pPr>
      <w:r w:rsidRPr="00D20B14">
        <w:rPr>
          <w:rFonts w:cs="Times New Roman"/>
          <w:b/>
          <w:color w:val="000000" w:themeColor="text1"/>
          <w:lang w:val="tr-TR"/>
        </w:rPr>
        <w:t>Tartışma ve Sonuç</w:t>
      </w:r>
    </w:p>
    <w:p w:rsidR="00011027" w:rsidRDefault="00FB778D" w:rsidP="00FB778D">
      <w:pPr>
        <w:spacing w:before="120"/>
        <w:rPr>
          <w:lang w:val="tr-TR"/>
        </w:rPr>
      </w:pPr>
      <w:r w:rsidRPr="00FB778D">
        <w:rPr>
          <w:rFonts w:eastAsia="Calibri"/>
          <w:lang w:val="tr-TR"/>
        </w:rPr>
        <w:t xml:space="preserve">Bu araştırmada romantik ilişkisi olan üniversite öğrencilerinin affedicilik düzeylerinin ve cinsiyetin öznel iyi oluş düzeylerini yordayıp </w:t>
      </w:r>
      <w:proofErr w:type="spellStart"/>
      <w:r w:rsidRPr="00FB778D">
        <w:rPr>
          <w:rFonts w:eastAsia="Calibri"/>
          <w:lang w:val="tr-TR"/>
        </w:rPr>
        <w:t>yordamadığı</w:t>
      </w:r>
      <w:proofErr w:type="spellEnd"/>
      <w:r w:rsidRPr="00FB778D">
        <w:rPr>
          <w:rFonts w:eastAsia="Calibri"/>
          <w:lang w:val="tr-TR"/>
        </w:rPr>
        <w:t xml:space="preserve"> incelenmiştir. Araştırmanın bulguları incelendiğinde öğrencilerin affetmenin alt boyutlarından </w:t>
      </w:r>
      <w:r w:rsidRPr="00FB778D">
        <w:rPr>
          <w:lang w:val="tr-TR"/>
        </w:rPr>
        <w:t xml:space="preserve">kendini affetme, başkalarını affetme ve durumu affetme puanları ile öznel iyi oluş puanları arasında pozitif yönde, anlamlı bir ilişki olduğu bulunmuştur. Bu bulgulara göre öğrencilerin affetme puanları arttıkça öznel iyi oluş puanlarının da arttığı ve böylece affediciliğin yüksek olmasının öznel iyi oluş düzeyini artıran bir faktör olduğu söylenebilir. </w:t>
      </w:r>
    </w:p>
    <w:p w:rsidR="001C23AD" w:rsidRDefault="001C23AD" w:rsidP="00FB778D">
      <w:pPr>
        <w:spacing w:before="120"/>
        <w:rPr>
          <w:lang w:val="tr-TR"/>
        </w:rPr>
      </w:pPr>
      <w:r w:rsidRPr="00014DB9">
        <w:rPr>
          <w:lang w:val="tr-TR"/>
        </w:rPr>
        <w:t>Araştırmada roma</w:t>
      </w:r>
      <w:r w:rsidR="00011027" w:rsidRPr="00014DB9">
        <w:rPr>
          <w:lang w:val="tr-TR"/>
        </w:rPr>
        <w:t>n</w:t>
      </w:r>
      <w:r w:rsidRPr="00014DB9">
        <w:rPr>
          <w:lang w:val="tr-TR"/>
        </w:rPr>
        <w:t xml:space="preserve">tik ilişki yaşayan üniversite öğrencilerinin affetme düzeyleri ve cinsiyetlerinin öznel iyi oluş düzeylerini </w:t>
      </w:r>
      <w:r w:rsidR="00AA3E0C" w:rsidRPr="00014DB9">
        <w:rPr>
          <w:lang w:val="tr-TR"/>
        </w:rPr>
        <w:t xml:space="preserve">yordayıp </w:t>
      </w:r>
      <w:proofErr w:type="spellStart"/>
      <w:r w:rsidRPr="00014DB9">
        <w:rPr>
          <w:lang w:val="tr-TR"/>
        </w:rPr>
        <w:t>yorda</w:t>
      </w:r>
      <w:r w:rsidR="00014DB9">
        <w:rPr>
          <w:lang w:val="tr-TR"/>
        </w:rPr>
        <w:t>ma</w:t>
      </w:r>
      <w:r w:rsidRPr="00014DB9">
        <w:rPr>
          <w:lang w:val="tr-TR"/>
        </w:rPr>
        <w:t>dığını</w:t>
      </w:r>
      <w:proofErr w:type="spellEnd"/>
      <w:r w:rsidRPr="00014DB9">
        <w:rPr>
          <w:lang w:val="tr-TR"/>
        </w:rPr>
        <w:t xml:space="preserve"> ince</w:t>
      </w:r>
      <w:r w:rsidR="00011027" w:rsidRPr="00014DB9">
        <w:rPr>
          <w:lang w:val="tr-TR"/>
        </w:rPr>
        <w:t>l</w:t>
      </w:r>
      <w:r w:rsidRPr="00014DB9">
        <w:rPr>
          <w:lang w:val="tr-TR"/>
        </w:rPr>
        <w:t>em</w:t>
      </w:r>
      <w:r w:rsidR="00011027" w:rsidRPr="00014DB9">
        <w:rPr>
          <w:lang w:val="tr-TR"/>
        </w:rPr>
        <w:t>e</w:t>
      </w:r>
      <w:r w:rsidRPr="00014DB9">
        <w:rPr>
          <w:lang w:val="tr-TR"/>
        </w:rPr>
        <w:t>k amaçlanmıştı</w:t>
      </w:r>
      <w:r w:rsidR="00AA3E0C" w:rsidRPr="00014DB9">
        <w:rPr>
          <w:lang w:val="tr-TR"/>
        </w:rPr>
        <w:t>r</w:t>
      </w:r>
      <w:r w:rsidRPr="00014DB9">
        <w:rPr>
          <w:lang w:val="tr-TR"/>
        </w:rPr>
        <w:t xml:space="preserve">. Bu amaç doğrultusunda gerçekleştirilen </w:t>
      </w:r>
      <w:r w:rsidR="00AA3E0C" w:rsidRPr="00014DB9">
        <w:rPr>
          <w:lang w:val="tr-TR"/>
        </w:rPr>
        <w:t xml:space="preserve">çoklu </w:t>
      </w:r>
      <w:r w:rsidRPr="00014DB9">
        <w:rPr>
          <w:lang w:val="tr-TR"/>
        </w:rPr>
        <w:t xml:space="preserve">regresyon analizinde üniversite öğrencilerinin </w:t>
      </w:r>
      <w:r w:rsidR="00011027" w:rsidRPr="00014DB9">
        <w:rPr>
          <w:lang w:val="tr-TR"/>
        </w:rPr>
        <w:t xml:space="preserve">affetmenin alt boyutları olan kendini affetme, başkalarını affetme ve durumu affetme ve cinsiyetlerinin </w:t>
      </w:r>
      <w:r w:rsidR="00011027" w:rsidRPr="00014DB9">
        <w:rPr>
          <w:bCs/>
          <w:lang w:val="tr-TR"/>
        </w:rPr>
        <w:t>öznel iyi oluşun  % 13’ünü açıkladığı görülmüştür.</w:t>
      </w:r>
      <w:r w:rsidR="00011027">
        <w:rPr>
          <w:bCs/>
          <w:lang w:val="tr-TR"/>
        </w:rPr>
        <w:t xml:space="preserve"> </w:t>
      </w:r>
    </w:p>
    <w:p w:rsidR="00FB778D" w:rsidRPr="00FB778D" w:rsidRDefault="00FB778D" w:rsidP="00A3142D">
      <w:pPr>
        <w:spacing w:before="120"/>
        <w:rPr>
          <w:bCs/>
          <w:lang w:val="tr-TR"/>
        </w:rPr>
      </w:pPr>
      <w:r w:rsidRPr="00FB778D">
        <w:rPr>
          <w:bCs/>
          <w:lang w:val="tr-TR"/>
        </w:rPr>
        <w:t>Araştırma bulgularından hareketle affediciliğin öznel iyi olmayı artıran önemli bir faktör olduğu söylenebilir. Nitekim Konstam ve diğerleri affetmenin, öznel iyi oluşun arttırılması ve kişiler arası ilişkilerin geliştirilmesi için potansiyel olarak önemli bir yöntem olduğunu be</w:t>
      </w:r>
      <w:r w:rsidR="00011027">
        <w:rPr>
          <w:bCs/>
          <w:lang w:val="tr-TR"/>
        </w:rPr>
        <w:t>lirtmektedirler (Konstam ve arkadaşları,</w:t>
      </w:r>
      <w:r w:rsidRPr="00FB778D">
        <w:rPr>
          <w:bCs/>
          <w:lang w:val="tr-TR"/>
        </w:rPr>
        <w:t xml:space="preserve"> 2002). </w:t>
      </w:r>
    </w:p>
    <w:p w:rsidR="00FB778D" w:rsidRPr="00FB778D" w:rsidRDefault="00FB778D" w:rsidP="00A3142D">
      <w:pPr>
        <w:spacing w:before="120"/>
        <w:rPr>
          <w:bCs/>
          <w:lang w:val="tr-TR"/>
        </w:rPr>
      </w:pPr>
      <w:r w:rsidRPr="00FB778D">
        <w:rPr>
          <w:bCs/>
          <w:lang w:val="tr-TR"/>
        </w:rPr>
        <w:t xml:space="preserve">Literatürde bireylerin romantik ilişkilerinde affetmenin öznel iyi oluş üzerindeki yordayıcılığını inceleyen araştırmaya rastlanmamıştır. Ancak affetme ile öznel iyi oluş arasındaki ilişkiyi inceleyen araştırmalar bulunmaktadır. Bu araştırmalardan Chan tarafından gerçekleştirilen ve 143 öğretmenin </w:t>
      </w:r>
      <w:proofErr w:type="gramStart"/>
      <w:r w:rsidRPr="00FB778D">
        <w:rPr>
          <w:bCs/>
          <w:lang w:val="tr-TR"/>
        </w:rPr>
        <w:t>dahil</w:t>
      </w:r>
      <w:proofErr w:type="gramEnd"/>
      <w:r w:rsidRPr="00FB778D">
        <w:rPr>
          <w:bCs/>
          <w:lang w:val="tr-TR"/>
        </w:rPr>
        <w:t xml:space="preserve"> edildiği çalışmada vefakarlık ve affediciliğin öznel iyi oluş üzerindeki yordayıcılığı araştırılmıştır. Çalışmada </w:t>
      </w:r>
      <w:proofErr w:type="gramStart"/>
      <w:r w:rsidRPr="00FB778D">
        <w:rPr>
          <w:bCs/>
          <w:lang w:val="tr-TR"/>
        </w:rPr>
        <w:t>vefakarlık</w:t>
      </w:r>
      <w:proofErr w:type="gramEnd"/>
      <w:r w:rsidRPr="00FB778D">
        <w:rPr>
          <w:bCs/>
          <w:lang w:val="tr-TR"/>
        </w:rPr>
        <w:t xml:space="preserve"> affediciliğin hem birbiri ile hem de öznel iyi oluş ile anlamlı derecede ilişkili olduğu belirlenmiştir (Chan 2013). </w:t>
      </w:r>
      <w:proofErr w:type="spellStart"/>
      <w:r w:rsidRPr="00FB778D">
        <w:rPr>
          <w:bCs/>
          <w:lang w:val="tr-TR"/>
        </w:rPr>
        <w:t>Yao</w:t>
      </w:r>
      <w:proofErr w:type="spellEnd"/>
      <w:r w:rsidRPr="00FB778D">
        <w:rPr>
          <w:bCs/>
          <w:lang w:val="tr-TR"/>
        </w:rPr>
        <w:t xml:space="preserve"> ve arkadaşları</w:t>
      </w:r>
      <w:r w:rsidR="00011027">
        <w:rPr>
          <w:bCs/>
          <w:lang w:val="tr-TR"/>
        </w:rPr>
        <w:t xml:space="preserve"> (2016) </w:t>
      </w:r>
      <w:r w:rsidRPr="00FB778D">
        <w:rPr>
          <w:bCs/>
          <w:lang w:val="tr-TR"/>
        </w:rPr>
        <w:t xml:space="preserve"> tarafından gerçekleştirilen başka bir araştırmada kişiler arası affetme ve kendini affetmenin aracı rolüne odaklanarak benlik saygısının öznel iyi oluş üzerindeki etkisi incelenmiştir. Araştırmaya 475 üniversite öğrencisi </w:t>
      </w:r>
      <w:proofErr w:type="gramStart"/>
      <w:r w:rsidRPr="00FB778D">
        <w:rPr>
          <w:bCs/>
          <w:lang w:val="tr-TR"/>
        </w:rPr>
        <w:t>dahil</w:t>
      </w:r>
      <w:proofErr w:type="gramEnd"/>
      <w:r w:rsidRPr="00FB778D">
        <w:rPr>
          <w:bCs/>
          <w:lang w:val="tr-TR"/>
        </w:rPr>
        <w:t xml:space="preserve"> edilmiştir. Araştırma sonucunda benlik saygısı, başkalarını affetme ve kendini affetmenin öznel iyi oluşla ilişkili olduğu belirlenmiştir. Hem başkalarını affetme hem de kendini affetme öznel iyi oluşa yönelik benlik saygısına kısmen aracılık etmektedir </w:t>
      </w:r>
      <w:proofErr w:type="gramStart"/>
      <w:r w:rsidRPr="00FB778D">
        <w:rPr>
          <w:bCs/>
          <w:lang w:val="tr-TR"/>
        </w:rPr>
        <w:t>(</w:t>
      </w:r>
      <w:proofErr w:type="spellStart"/>
      <w:proofErr w:type="gramEnd"/>
      <w:r w:rsidRPr="00FB778D">
        <w:rPr>
          <w:bCs/>
          <w:lang w:val="tr-TR"/>
        </w:rPr>
        <w:t>Yao</w:t>
      </w:r>
      <w:proofErr w:type="spellEnd"/>
      <w:r w:rsidRPr="00FB778D">
        <w:rPr>
          <w:bCs/>
          <w:lang w:val="tr-TR"/>
        </w:rPr>
        <w:t xml:space="preserve"> ve diğ. 2016). </w:t>
      </w:r>
      <w:r w:rsidRPr="00FB778D">
        <w:rPr>
          <w:lang w:val="tr-TR"/>
        </w:rPr>
        <w:t>Yalçın ve Malkoç (2015) tarafından gerçekleştirilen bir araştırmada ise yaşamın anlamı ve öznel iyi oluş arasındaki ilişkide affedicilik ve umudun aracı rolü araştırılmıştır. Araştırmada umudun ve affediciliğin, yaşamdaki anlam ile öznel iyi olma arasındaki ilişkiye tam olarak aracılık ettiğini gösterdiği belirlenmiştir.</w:t>
      </w:r>
    </w:p>
    <w:p w:rsidR="00FB778D" w:rsidRPr="00FB778D" w:rsidRDefault="00FB778D" w:rsidP="00A3142D">
      <w:pPr>
        <w:spacing w:before="120"/>
        <w:rPr>
          <w:lang w:val="tr-TR"/>
        </w:rPr>
      </w:pPr>
      <w:r w:rsidRPr="00DF47AF">
        <w:rPr>
          <w:bCs/>
          <w:lang w:val="tr-TR"/>
        </w:rPr>
        <w:t>Araştırmada elde edilen bulgulardan biri de romantik ilişki yaşayan üniversite öğrencilerinin cinsiyetleri ile öznel iyi oluş düzeyleri arasında</w:t>
      </w:r>
      <w:r w:rsidR="00C0485A" w:rsidRPr="00DF47AF">
        <w:rPr>
          <w:bCs/>
          <w:lang w:val="tr-TR"/>
        </w:rPr>
        <w:t>ki farkın</w:t>
      </w:r>
      <w:r w:rsidRPr="00DF47AF">
        <w:rPr>
          <w:bCs/>
          <w:lang w:val="tr-TR"/>
        </w:rPr>
        <w:t xml:space="preserve"> anlamlı olmasıdır. </w:t>
      </w:r>
      <w:bookmarkStart w:id="4" w:name="_GoBack"/>
      <w:bookmarkEnd w:id="4"/>
      <w:r w:rsidRPr="00FB778D">
        <w:rPr>
          <w:bCs/>
          <w:lang w:val="tr-TR"/>
        </w:rPr>
        <w:t>Literatüre bakıldığında “k</w:t>
      </w:r>
      <w:r w:rsidRPr="00FB778D">
        <w:rPr>
          <w:lang w:val="tr-TR"/>
        </w:rPr>
        <w:t xml:space="preserve">adın ya da erkek olmak bireylerin öznel açıdan iyi oluşlarını daha az mı yoksa çok mu etkiler?” sorusu pek çok çalışmada ele alınmıştır. Cinsiyet ve öznel iyi oluş ilişkisini incelemeyi amaçlayan araştırmalarda; öznel iyi oluşun cinsiyete göre anlamlı bir farklılık meydana getirdiğine ilişkin bir bulguya ulaşılamamıştır (Yavuz, 2006; 16). Ancak, kadınların erkeklere göre daha fazla olumsuz duygu bildirmelerine rağmen, yaşamdan daha fazla haz aldıkları (Yetim 2001) ve erkeklere göre, daha fazla, daha sık ve daha yoğun olumlu duygular yaşadıkları belirlenmiştir. </w:t>
      </w:r>
      <w:proofErr w:type="spellStart"/>
      <w:r w:rsidRPr="00FB778D">
        <w:rPr>
          <w:lang w:val="tr-TR"/>
        </w:rPr>
        <w:t>Wood</w:t>
      </w:r>
      <w:proofErr w:type="spellEnd"/>
      <w:r w:rsidRPr="00FB778D">
        <w:rPr>
          <w:lang w:val="tr-TR"/>
        </w:rPr>
        <w:t xml:space="preserve">, </w:t>
      </w:r>
      <w:proofErr w:type="spellStart"/>
      <w:r w:rsidRPr="00FB778D">
        <w:rPr>
          <w:lang w:val="tr-TR"/>
        </w:rPr>
        <w:t>Rhodes</w:t>
      </w:r>
      <w:proofErr w:type="spellEnd"/>
      <w:r w:rsidRPr="00FB778D">
        <w:rPr>
          <w:lang w:val="tr-TR"/>
        </w:rPr>
        <w:t xml:space="preserve"> ve </w:t>
      </w:r>
      <w:proofErr w:type="spellStart"/>
      <w:r w:rsidRPr="00FB778D">
        <w:rPr>
          <w:lang w:val="tr-TR"/>
        </w:rPr>
        <w:t>Whelan</w:t>
      </w:r>
      <w:proofErr w:type="spellEnd"/>
      <w:r w:rsidRPr="00FB778D">
        <w:rPr>
          <w:lang w:val="tr-TR"/>
        </w:rPr>
        <w:t xml:space="preserve"> (1989), iyi oluşla ilgili yapılmış 93 çalışmanın meta analizini yaptıkları çalışmanın sonucunda kadınların erkeklere oranla mutluluk ve yaşam doyumu seviyelerinin daha yüksek olduğunu ancak </w:t>
      </w:r>
      <w:r w:rsidRPr="00FB778D">
        <w:rPr>
          <w:lang w:val="tr-TR"/>
        </w:rPr>
        <w:lastRenderedPageBreak/>
        <w:t xml:space="preserve">olumlu duygu durumu açısından bu farklılığın anlamlı olmadığını bulmuşlardır </w:t>
      </w:r>
      <w:proofErr w:type="gramStart"/>
      <w:r w:rsidRPr="00FB778D">
        <w:rPr>
          <w:lang w:val="tr-TR"/>
        </w:rPr>
        <w:t>(</w:t>
      </w:r>
      <w:proofErr w:type="spellStart"/>
      <w:proofErr w:type="gramEnd"/>
      <w:r w:rsidRPr="00FB778D">
        <w:rPr>
          <w:lang w:val="tr-TR"/>
        </w:rPr>
        <w:t>Akt</w:t>
      </w:r>
      <w:proofErr w:type="spellEnd"/>
      <w:r w:rsidRPr="00FB778D">
        <w:rPr>
          <w:lang w:val="tr-TR"/>
        </w:rPr>
        <w:t xml:space="preserve">. </w:t>
      </w:r>
      <w:proofErr w:type="spellStart"/>
      <w:r w:rsidRPr="00FB778D">
        <w:rPr>
          <w:lang w:val="tr-TR"/>
        </w:rPr>
        <w:t>İşleroğlu</w:t>
      </w:r>
      <w:proofErr w:type="spellEnd"/>
      <w:r w:rsidRPr="00FB778D">
        <w:rPr>
          <w:lang w:val="tr-TR"/>
        </w:rPr>
        <w:t xml:space="preserve"> 2012; Yavuz 2006</w:t>
      </w:r>
      <w:proofErr w:type="gramStart"/>
      <w:r w:rsidRPr="00FB778D">
        <w:rPr>
          <w:lang w:val="tr-TR"/>
        </w:rPr>
        <w:t>)</w:t>
      </w:r>
      <w:proofErr w:type="gramEnd"/>
      <w:r w:rsidRPr="00FB778D">
        <w:rPr>
          <w:lang w:val="tr-TR"/>
        </w:rPr>
        <w:t>.</w:t>
      </w:r>
    </w:p>
    <w:p w:rsidR="00FB778D" w:rsidRPr="00FB778D" w:rsidRDefault="00FB778D" w:rsidP="00A3142D">
      <w:pPr>
        <w:spacing w:before="120"/>
        <w:rPr>
          <w:lang w:val="tr-TR"/>
        </w:rPr>
      </w:pPr>
      <w:r w:rsidRPr="00FB778D">
        <w:rPr>
          <w:lang w:val="tr-TR"/>
        </w:rPr>
        <w:t xml:space="preserve">Fujita, Diener ve </w:t>
      </w:r>
      <w:proofErr w:type="spellStart"/>
      <w:r w:rsidRPr="00FB778D">
        <w:rPr>
          <w:lang w:val="tr-TR"/>
        </w:rPr>
        <w:t>Sandvik</w:t>
      </w:r>
      <w:proofErr w:type="spellEnd"/>
      <w:r w:rsidRPr="00FB778D">
        <w:rPr>
          <w:lang w:val="tr-TR"/>
        </w:rPr>
        <w:t xml:space="preserve"> (1991), bir çalışmalarında kadınların olumlu ve olumsuz duygularının tümünün erkeklere oranla daha güçlü ve sık olduğunu bulmuş ve kadınların olumsuz duyguları dengelemek için olumlu duyguları daha güçlü yaşama eğiliminde olmalarıyla bu durumu açıklamaya çalışmışlardır. Mevcut araştırmaların çoğunluğu cinsiyetin öznel iyi oluşta anlamlı bir faktör olarak ortaya çıkmadığını ve kadınların ve erkeklerin eşit düzeyde mutlu olduklarını göstermektedir (Diener, </w:t>
      </w:r>
      <w:proofErr w:type="spellStart"/>
      <w:r w:rsidRPr="00FB778D">
        <w:rPr>
          <w:lang w:val="tr-TR"/>
        </w:rPr>
        <w:t>Ryan</w:t>
      </w:r>
      <w:proofErr w:type="spellEnd"/>
      <w:r w:rsidR="00741EC3">
        <w:rPr>
          <w:lang w:val="tr-TR"/>
        </w:rPr>
        <w:t>,</w:t>
      </w:r>
      <w:r w:rsidRPr="00FB778D">
        <w:rPr>
          <w:lang w:val="tr-TR"/>
        </w:rPr>
        <w:t xml:space="preserve"> 2009). </w:t>
      </w:r>
    </w:p>
    <w:p w:rsidR="00FB778D" w:rsidRDefault="00FB778D" w:rsidP="00FB778D">
      <w:pPr>
        <w:spacing w:before="120"/>
        <w:rPr>
          <w:rFonts w:eastAsia="TimesNewRomanPSMT"/>
          <w:lang w:val="tr-TR"/>
        </w:rPr>
      </w:pPr>
      <w:r w:rsidRPr="00FB778D">
        <w:rPr>
          <w:bCs/>
          <w:lang w:val="tr-TR"/>
        </w:rPr>
        <w:t xml:space="preserve">Eryılmaz ve Ercan (2011) tarafından gerçekleştirilen bir araştırmada </w:t>
      </w:r>
      <w:r w:rsidRPr="00FB778D">
        <w:rPr>
          <w:rFonts w:eastAsia="TimesNewRomanPSMT"/>
          <w:lang w:val="tr-TR"/>
        </w:rPr>
        <w:t xml:space="preserve">öznel iyi oluşun, cinsiyet, yaş grupları ve kişilik özellikleri açısından incelenmesi amaçlanmış ve 372 kadın ve 327 erkek araştırmaya </w:t>
      </w:r>
      <w:proofErr w:type="gramStart"/>
      <w:r w:rsidRPr="00FB778D">
        <w:rPr>
          <w:rFonts w:eastAsia="TimesNewRomanPSMT"/>
          <w:lang w:val="tr-TR"/>
        </w:rPr>
        <w:t>dahil</w:t>
      </w:r>
      <w:proofErr w:type="gramEnd"/>
      <w:r w:rsidRPr="00FB778D">
        <w:rPr>
          <w:rFonts w:eastAsia="TimesNewRomanPSMT"/>
          <w:lang w:val="tr-TR"/>
        </w:rPr>
        <w:t xml:space="preserve"> edilmiştir. Araştırmada 26-45 yaş grubunda yer alan erkek yetişkinlerin öznel iyi oluş düzeylerinin, kadın yetişkinlere göre daha yüksek olduğu sonucuna varılmıştır. Bununla birlikte, diğer yaş gruplarında yer alan bireyler için öznel iyi oluş açısından cinsiyete göre anlamlı farklılık bulunmamıştır (Eryılmaz ve Ercan</w:t>
      </w:r>
      <w:r w:rsidR="00741EC3">
        <w:rPr>
          <w:rFonts w:eastAsia="TimesNewRomanPSMT"/>
          <w:lang w:val="tr-TR"/>
        </w:rPr>
        <w:t>,</w:t>
      </w:r>
      <w:r w:rsidRPr="00FB778D">
        <w:rPr>
          <w:rFonts w:eastAsia="TimesNewRomanPSMT"/>
          <w:lang w:val="tr-TR"/>
        </w:rPr>
        <w:t xml:space="preserve"> 2011). </w:t>
      </w:r>
    </w:p>
    <w:p w:rsidR="00793BCC" w:rsidRDefault="00FB4393" w:rsidP="00E15ADF">
      <w:pPr>
        <w:spacing w:before="120"/>
        <w:rPr>
          <w:rFonts w:eastAsia="TimesNewRomanPSMT" w:cs="TimesNewRomanPSMT"/>
          <w:color w:val="000000"/>
          <w:spacing w:val="0"/>
          <w:lang w:val="tr-TR" w:eastAsia="tr-TR"/>
        </w:rPr>
      </w:pPr>
      <w:r>
        <w:rPr>
          <w:rFonts w:eastAsia="TimesNewRomanPSMT"/>
          <w:lang w:val="tr-TR"/>
        </w:rPr>
        <w:t xml:space="preserve">Araştırmamızda ulaşmış olduğumuz </w:t>
      </w:r>
      <w:r w:rsidR="00010FF6">
        <w:rPr>
          <w:rFonts w:eastAsia="TimesNewRomanPSMT"/>
          <w:lang w:val="tr-TR"/>
        </w:rPr>
        <w:t>bireylerin karşı cinsle yaşadıkları romantik ilişkilerinde affetme becerilerinin öznel iyi oluşlarını kısmen açıkladığı</w:t>
      </w:r>
      <w:r>
        <w:rPr>
          <w:rFonts w:eastAsia="TimesNewRomanPSMT"/>
          <w:lang w:val="tr-TR"/>
        </w:rPr>
        <w:t xml:space="preserve"> sonucu oldukça önemlidir. Bu sonuç bireylerin romantik ilişkilerini devam ettirebilmelerinde affetme becerilerinin geliştirilmesinin önemini ortaya koymaktadır. Nitekim </w:t>
      </w:r>
      <w:r w:rsidR="00E15ADF">
        <w:rPr>
          <w:rFonts w:eastAsia="TimesNewRomanPSMT"/>
          <w:lang w:val="tr-TR"/>
        </w:rPr>
        <w:t>t</w:t>
      </w:r>
      <w:r w:rsidR="008826CA" w:rsidRPr="001723E2">
        <w:rPr>
          <w:rFonts w:eastAsia="TimesNewRomanPSMT" w:cs="TimesNewRomanPSMT"/>
          <w:color w:val="000000"/>
          <w:spacing w:val="0"/>
          <w:lang w:val="tr-TR" w:eastAsia="tr-TR"/>
        </w:rPr>
        <w:t xml:space="preserve">anımı üzerinde uzlaşılması güç bir kavram olan </w:t>
      </w:r>
      <w:r w:rsidR="0078676C" w:rsidRPr="001723E2">
        <w:rPr>
          <w:rFonts w:eastAsia="TimesNewRomanPSMT" w:cs="TimesNewRomanPSMT"/>
          <w:color w:val="000000"/>
          <w:spacing w:val="0"/>
          <w:lang w:val="tr-TR" w:eastAsia="tr-TR"/>
        </w:rPr>
        <w:t xml:space="preserve">affetme, </w:t>
      </w:r>
      <w:r w:rsidR="008826CA" w:rsidRPr="001723E2">
        <w:rPr>
          <w:rFonts w:eastAsia="TimesNewRomanPSMT" w:cs="TimesNewRomanPSMT"/>
          <w:color w:val="000000"/>
          <w:spacing w:val="0"/>
          <w:lang w:val="tr-TR" w:eastAsia="tr-TR"/>
        </w:rPr>
        <w:t xml:space="preserve">son yıllarda psikolojinin farklı alanlarında araştırılmaya başlanmıştır. </w:t>
      </w:r>
      <w:proofErr w:type="spellStart"/>
      <w:r w:rsidR="0078676C" w:rsidRPr="001723E2">
        <w:rPr>
          <w:rFonts w:eastAsia="TimesNewRomanPSMT" w:cs="TimesNewRomanPSMT"/>
          <w:color w:val="000000"/>
          <w:spacing w:val="0"/>
          <w:lang w:val="tr-TR" w:eastAsia="tr-TR"/>
        </w:rPr>
        <w:t>Karremans</w:t>
      </w:r>
      <w:proofErr w:type="spellEnd"/>
      <w:r w:rsidR="0078676C" w:rsidRPr="001723E2">
        <w:rPr>
          <w:rFonts w:eastAsia="TimesNewRomanPSMT" w:cs="TimesNewRomanPSMT"/>
          <w:color w:val="000000"/>
          <w:spacing w:val="0"/>
          <w:lang w:val="tr-TR" w:eastAsia="tr-TR"/>
        </w:rPr>
        <w:t xml:space="preserve"> ve Van </w:t>
      </w:r>
      <w:proofErr w:type="spellStart"/>
      <w:r w:rsidR="0078676C" w:rsidRPr="001723E2">
        <w:rPr>
          <w:rFonts w:eastAsia="TimesNewRomanPSMT" w:cs="TimesNewRomanPSMT"/>
          <w:color w:val="000000"/>
          <w:spacing w:val="0"/>
          <w:lang w:val="tr-TR" w:eastAsia="tr-TR"/>
        </w:rPr>
        <w:t>Lange</w:t>
      </w:r>
      <w:proofErr w:type="spellEnd"/>
      <w:r w:rsidR="0078676C" w:rsidRPr="001723E2">
        <w:rPr>
          <w:rFonts w:eastAsia="TimesNewRomanPSMT" w:cs="TimesNewRomanPSMT"/>
          <w:color w:val="000000"/>
          <w:spacing w:val="0"/>
          <w:lang w:val="tr-TR" w:eastAsia="tr-TR"/>
        </w:rPr>
        <w:t xml:space="preserve"> (2004) affetmenin uzlaşma ile ilişkili olduğunu, affeden kişilerin affetmeyenlerle karşılaştırıldıklarında hata yapan kişiye yönelik daha az saldırgan olduklarını ve ilişki yararına </w:t>
      </w:r>
      <w:proofErr w:type="gramStart"/>
      <w:r w:rsidR="0078676C" w:rsidRPr="001723E2">
        <w:rPr>
          <w:rFonts w:eastAsia="TimesNewRomanPSMT" w:cs="TimesNewRomanPSMT"/>
          <w:color w:val="000000"/>
          <w:spacing w:val="0"/>
          <w:lang w:val="tr-TR" w:eastAsia="tr-TR"/>
        </w:rPr>
        <w:t>fedakarlıkta</w:t>
      </w:r>
      <w:proofErr w:type="gramEnd"/>
      <w:r w:rsidR="0078676C" w:rsidRPr="001723E2">
        <w:rPr>
          <w:rFonts w:eastAsia="TimesNewRomanPSMT" w:cs="TimesNewRomanPSMT"/>
          <w:color w:val="000000"/>
          <w:spacing w:val="0"/>
          <w:lang w:val="tr-TR" w:eastAsia="tr-TR"/>
        </w:rPr>
        <w:t xml:space="preserve"> bulunmaya ve işbirliği yapmaya daha yatkın olduklarını bildirmektedirler (</w:t>
      </w:r>
      <w:proofErr w:type="spellStart"/>
      <w:r w:rsidR="0078676C" w:rsidRPr="001723E2">
        <w:rPr>
          <w:rFonts w:eastAsia="TimesNewRomanPSMT" w:cs="TimesNewRomanPSMT"/>
          <w:color w:val="000000"/>
          <w:spacing w:val="0"/>
          <w:lang w:val="tr-TR" w:eastAsia="tr-TR"/>
        </w:rPr>
        <w:t>Akt</w:t>
      </w:r>
      <w:proofErr w:type="spellEnd"/>
      <w:r w:rsidR="0078676C" w:rsidRPr="001723E2">
        <w:rPr>
          <w:rFonts w:eastAsia="TimesNewRomanPSMT" w:cs="TimesNewRomanPSMT"/>
          <w:color w:val="000000"/>
          <w:spacing w:val="0"/>
          <w:lang w:val="tr-TR" w:eastAsia="tr-TR"/>
        </w:rPr>
        <w:t>. Çoklar ve Dönmez, 2014</w:t>
      </w:r>
      <w:proofErr w:type="gramStart"/>
      <w:r w:rsidR="0078676C" w:rsidRPr="001723E2">
        <w:rPr>
          <w:rFonts w:eastAsia="TimesNewRomanPSMT" w:cs="TimesNewRomanPSMT"/>
          <w:color w:val="000000"/>
          <w:spacing w:val="0"/>
          <w:lang w:val="tr-TR" w:eastAsia="tr-TR"/>
        </w:rPr>
        <w:t>)</w:t>
      </w:r>
      <w:proofErr w:type="gramEnd"/>
      <w:r w:rsidR="0078676C" w:rsidRPr="001723E2">
        <w:rPr>
          <w:rFonts w:eastAsia="TimesNewRomanPSMT" w:cs="TimesNewRomanPSMT"/>
          <w:color w:val="000000"/>
          <w:spacing w:val="0"/>
          <w:lang w:val="tr-TR" w:eastAsia="tr-TR"/>
        </w:rPr>
        <w:t xml:space="preserve">.  Görüldüğü gibi affetme,  </w:t>
      </w:r>
      <w:proofErr w:type="gramStart"/>
      <w:r w:rsidR="0078676C" w:rsidRPr="001723E2">
        <w:rPr>
          <w:rFonts w:eastAsia="TimesNewRomanPSMT" w:cs="TimesNewRomanPSMT"/>
          <w:color w:val="000000"/>
          <w:spacing w:val="0"/>
          <w:lang w:val="tr-TR" w:eastAsia="tr-TR"/>
        </w:rPr>
        <w:t>fedakarlık</w:t>
      </w:r>
      <w:proofErr w:type="gramEnd"/>
      <w:r w:rsidR="0078676C" w:rsidRPr="001723E2">
        <w:rPr>
          <w:rFonts w:eastAsia="TimesNewRomanPSMT" w:cs="TimesNewRomanPSMT"/>
          <w:color w:val="000000"/>
          <w:spacing w:val="0"/>
          <w:lang w:val="tr-TR" w:eastAsia="tr-TR"/>
        </w:rPr>
        <w:t xml:space="preserve">, işbirliği gibi ikili ilişkilerde ilişkinin sürdürebilmesinde önem taşıyan özelliklerin artırılmasında etkili </w:t>
      </w:r>
      <w:r w:rsidR="00694663" w:rsidRPr="001723E2">
        <w:rPr>
          <w:rFonts w:eastAsia="TimesNewRomanPSMT" w:cs="TimesNewRomanPSMT"/>
          <w:color w:val="000000"/>
          <w:spacing w:val="0"/>
          <w:lang w:val="tr-TR" w:eastAsia="tr-TR"/>
        </w:rPr>
        <w:t>olmaktadır</w:t>
      </w:r>
      <w:r w:rsidR="0078676C" w:rsidRPr="001723E2">
        <w:rPr>
          <w:rFonts w:eastAsia="TimesNewRomanPSMT" w:cs="TimesNewRomanPSMT"/>
          <w:color w:val="000000"/>
          <w:spacing w:val="0"/>
          <w:lang w:val="tr-TR" w:eastAsia="tr-TR"/>
        </w:rPr>
        <w:t xml:space="preserve">. </w:t>
      </w:r>
      <w:r w:rsidR="006D3B98">
        <w:rPr>
          <w:rFonts w:eastAsia="TimesNewRomanPSMT" w:cs="TimesNewRomanPSMT"/>
          <w:color w:val="000000"/>
          <w:spacing w:val="0"/>
          <w:lang w:val="tr-TR" w:eastAsia="tr-TR"/>
        </w:rPr>
        <w:t xml:space="preserve">Diğer yandan </w:t>
      </w:r>
      <w:proofErr w:type="spellStart"/>
      <w:r w:rsidR="001723E2">
        <w:rPr>
          <w:rFonts w:eastAsia="TimesNewRomanPSMT" w:cs="TimesNewRomanPSMT"/>
          <w:color w:val="000000"/>
          <w:spacing w:val="0"/>
          <w:lang w:val="tr-TR" w:eastAsia="tr-TR"/>
        </w:rPr>
        <w:t>Fincham</w:t>
      </w:r>
      <w:proofErr w:type="spellEnd"/>
      <w:r w:rsidR="001723E2">
        <w:rPr>
          <w:rFonts w:eastAsia="TimesNewRomanPSMT" w:cs="TimesNewRomanPSMT"/>
          <w:color w:val="000000"/>
          <w:spacing w:val="0"/>
          <w:lang w:val="tr-TR" w:eastAsia="tr-TR"/>
        </w:rPr>
        <w:t xml:space="preserve"> ve </w:t>
      </w:r>
      <w:proofErr w:type="spellStart"/>
      <w:r w:rsidR="001723E2">
        <w:rPr>
          <w:rFonts w:eastAsia="TimesNewRomanPSMT" w:cs="TimesNewRomanPSMT"/>
          <w:color w:val="000000"/>
          <w:spacing w:val="0"/>
          <w:lang w:val="tr-TR" w:eastAsia="tr-TR"/>
        </w:rPr>
        <w:t>Beach</w:t>
      </w:r>
      <w:proofErr w:type="spellEnd"/>
      <w:r w:rsidR="001723E2">
        <w:rPr>
          <w:rFonts w:eastAsia="TimesNewRomanPSMT" w:cs="TimesNewRomanPSMT"/>
          <w:color w:val="000000"/>
          <w:spacing w:val="0"/>
          <w:lang w:val="tr-TR" w:eastAsia="tr-TR"/>
        </w:rPr>
        <w:t xml:space="preserve"> (2001) affetme</w:t>
      </w:r>
      <w:r w:rsidR="006D3B98">
        <w:rPr>
          <w:rFonts w:eastAsia="TimesNewRomanPSMT" w:cs="TimesNewRomanPSMT"/>
          <w:color w:val="000000"/>
          <w:spacing w:val="0"/>
          <w:lang w:val="tr-TR" w:eastAsia="tr-TR"/>
        </w:rPr>
        <w:t>nin</w:t>
      </w:r>
      <w:r w:rsidR="001723E2">
        <w:rPr>
          <w:rFonts w:eastAsia="TimesNewRomanPSMT" w:cs="TimesNewRomanPSMT"/>
          <w:color w:val="000000"/>
          <w:spacing w:val="0"/>
          <w:lang w:val="tr-TR" w:eastAsia="tr-TR"/>
        </w:rPr>
        <w:t xml:space="preserve"> ikili ilişkilerde oldukça önemli bir onarım mekan</w:t>
      </w:r>
      <w:r w:rsidR="006D3B98">
        <w:rPr>
          <w:rFonts w:eastAsia="TimesNewRomanPSMT" w:cs="TimesNewRomanPSMT"/>
          <w:color w:val="000000"/>
          <w:spacing w:val="0"/>
          <w:lang w:val="tr-TR" w:eastAsia="tr-TR"/>
        </w:rPr>
        <w:t xml:space="preserve">izması olduğunu bildirmektedirler. </w:t>
      </w:r>
      <w:r w:rsidR="001723E2">
        <w:rPr>
          <w:rFonts w:eastAsia="TimesNewRomanPSMT" w:cs="TimesNewRomanPSMT"/>
          <w:color w:val="000000"/>
          <w:spacing w:val="0"/>
          <w:lang w:val="tr-TR" w:eastAsia="tr-TR"/>
        </w:rPr>
        <w:t xml:space="preserve">  </w:t>
      </w:r>
      <w:r w:rsidR="006D3B98" w:rsidRPr="001723E2">
        <w:rPr>
          <w:rFonts w:eastAsia="TimesNewRomanPSMT" w:cs="TimesNewRomanPSMT"/>
          <w:color w:val="000000"/>
          <w:spacing w:val="0"/>
          <w:lang w:val="tr-TR" w:eastAsia="tr-TR"/>
        </w:rPr>
        <w:t>Ayrıca</w:t>
      </w:r>
      <w:r w:rsidR="006D3B98">
        <w:rPr>
          <w:rFonts w:eastAsia="TimesNewRomanPSMT" w:cs="TimesNewRomanPSMT"/>
          <w:color w:val="000000"/>
          <w:spacing w:val="0"/>
          <w:lang w:val="tr-TR" w:eastAsia="tr-TR"/>
        </w:rPr>
        <w:t xml:space="preserve"> affetme</w:t>
      </w:r>
      <w:r w:rsidR="00642FA9">
        <w:rPr>
          <w:rFonts w:eastAsia="TimesNewRomanPSMT" w:cs="TimesNewRomanPSMT"/>
          <w:color w:val="000000"/>
          <w:spacing w:val="0"/>
          <w:lang w:val="tr-TR" w:eastAsia="tr-TR"/>
        </w:rPr>
        <w:t>nin</w:t>
      </w:r>
      <w:r w:rsidR="006D3B98">
        <w:rPr>
          <w:rFonts w:eastAsia="TimesNewRomanPSMT" w:cs="TimesNewRomanPSMT"/>
          <w:color w:val="000000"/>
          <w:spacing w:val="0"/>
          <w:lang w:val="tr-TR" w:eastAsia="tr-TR"/>
        </w:rPr>
        <w:t xml:space="preserve"> </w:t>
      </w:r>
      <w:r w:rsidR="006D3B98" w:rsidRPr="001723E2">
        <w:rPr>
          <w:rFonts w:eastAsia="TimesNewRomanPSMT" w:cs="TimesNewRomanPSMT"/>
          <w:color w:val="000000"/>
          <w:spacing w:val="0"/>
          <w:lang w:val="tr-TR" w:eastAsia="tr-TR"/>
        </w:rPr>
        <w:t xml:space="preserve">fiziksel </w:t>
      </w:r>
      <w:r w:rsidR="00642FA9">
        <w:rPr>
          <w:rFonts w:eastAsia="TimesNewRomanPSMT" w:cs="TimesNewRomanPSMT"/>
          <w:color w:val="000000"/>
          <w:spacing w:val="0"/>
          <w:lang w:val="tr-TR" w:eastAsia="tr-TR"/>
        </w:rPr>
        <w:t>ve</w:t>
      </w:r>
      <w:r w:rsidR="006D3B98" w:rsidRPr="001723E2">
        <w:rPr>
          <w:rFonts w:eastAsia="TimesNewRomanPSMT" w:cs="TimesNewRomanPSMT"/>
          <w:color w:val="000000"/>
          <w:spacing w:val="0"/>
          <w:lang w:val="tr-TR" w:eastAsia="tr-TR"/>
        </w:rPr>
        <w:t xml:space="preserve"> psikolojik sağlıkla yakından ilişkili</w:t>
      </w:r>
      <w:r w:rsidR="00642FA9">
        <w:rPr>
          <w:rFonts w:eastAsia="TimesNewRomanPSMT" w:cs="TimesNewRomanPSMT"/>
          <w:color w:val="000000"/>
          <w:spacing w:val="0"/>
          <w:lang w:val="tr-TR" w:eastAsia="tr-TR"/>
        </w:rPr>
        <w:t xml:space="preserve"> olduğu</w:t>
      </w:r>
      <w:r w:rsidR="006D3B98" w:rsidRPr="001723E2">
        <w:rPr>
          <w:rFonts w:eastAsia="TimesNewRomanPSMT" w:cs="TimesNewRomanPSMT"/>
          <w:color w:val="000000"/>
          <w:spacing w:val="0"/>
          <w:lang w:val="tr-TR" w:eastAsia="tr-TR"/>
        </w:rPr>
        <w:t xml:space="preserve"> (</w:t>
      </w:r>
      <w:proofErr w:type="spellStart"/>
      <w:r w:rsidR="00793BCC">
        <w:rPr>
          <w:rFonts w:eastAsia="TimesNewRomanPSMT" w:cs="TimesNewRomanPSMT"/>
          <w:color w:val="000000"/>
          <w:spacing w:val="0"/>
          <w:lang w:val="tr-TR" w:eastAsia="tr-TR"/>
        </w:rPr>
        <w:t>Tous</w:t>
      </w:r>
      <w:r w:rsidR="00E15ADF">
        <w:rPr>
          <w:rFonts w:eastAsia="TimesNewRomanPSMT" w:cs="TimesNewRomanPSMT"/>
          <w:color w:val="000000"/>
          <w:spacing w:val="0"/>
          <w:lang w:val="tr-TR" w:eastAsia="tr-TR"/>
        </w:rPr>
        <w:t>s</w:t>
      </w:r>
      <w:r w:rsidR="00793BCC">
        <w:rPr>
          <w:rFonts w:eastAsia="TimesNewRomanPSMT" w:cs="TimesNewRomanPSMT"/>
          <w:color w:val="000000"/>
          <w:spacing w:val="0"/>
          <w:lang w:val="tr-TR" w:eastAsia="tr-TR"/>
        </w:rPr>
        <w:t>aint</w:t>
      </w:r>
      <w:proofErr w:type="spellEnd"/>
      <w:r w:rsidR="00793BCC">
        <w:rPr>
          <w:rFonts w:eastAsia="TimesNewRomanPSMT" w:cs="TimesNewRomanPSMT"/>
          <w:color w:val="000000"/>
          <w:spacing w:val="0"/>
          <w:lang w:val="tr-TR" w:eastAsia="tr-TR"/>
        </w:rPr>
        <w:t xml:space="preserve">, Williams, </w:t>
      </w:r>
      <w:proofErr w:type="spellStart"/>
      <w:r w:rsidR="00793BCC">
        <w:rPr>
          <w:rFonts w:eastAsia="TimesNewRomanPSMT" w:cs="TimesNewRomanPSMT"/>
          <w:color w:val="000000"/>
          <w:spacing w:val="0"/>
          <w:lang w:val="tr-TR" w:eastAsia="tr-TR"/>
        </w:rPr>
        <w:t>Musick</w:t>
      </w:r>
      <w:proofErr w:type="spellEnd"/>
      <w:r w:rsidR="00793BCC">
        <w:rPr>
          <w:rFonts w:eastAsia="TimesNewRomanPSMT" w:cs="TimesNewRomanPSMT"/>
          <w:color w:val="000000"/>
          <w:spacing w:val="0"/>
          <w:lang w:val="tr-TR" w:eastAsia="tr-TR"/>
        </w:rPr>
        <w:t xml:space="preserve"> ve </w:t>
      </w:r>
      <w:proofErr w:type="spellStart"/>
      <w:r w:rsidR="00793BCC">
        <w:rPr>
          <w:rFonts w:eastAsia="TimesNewRomanPSMT" w:cs="TimesNewRomanPSMT"/>
          <w:color w:val="000000"/>
          <w:spacing w:val="0"/>
          <w:lang w:val="tr-TR" w:eastAsia="tr-TR"/>
        </w:rPr>
        <w:t>Everson</w:t>
      </w:r>
      <w:proofErr w:type="spellEnd"/>
      <w:r w:rsidR="00793BCC">
        <w:rPr>
          <w:rFonts w:eastAsia="TimesNewRomanPSMT" w:cs="TimesNewRomanPSMT"/>
          <w:color w:val="000000"/>
          <w:spacing w:val="0"/>
          <w:lang w:val="tr-TR" w:eastAsia="tr-TR"/>
        </w:rPr>
        <w:t xml:space="preserve">, 2001; </w:t>
      </w:r>
      <w:proofErr w:type="spellStart"/>
      <w:r w:rsidR="00793BCC">
        <w:rPr>
          <w:rFonts w:eastAsia="TimesNewRomanPSMT" w:cs="TimesNewRomanPSMT"/>
          <w:color w:val="000000"/>
          <w:spacing w:val="0"/>
          <w:lang w:val="tr-TR" w:eastAsia="tr-TR"/>
        </w:rPr>
        <w:t>Lawler</w:t>
      </w:r>
      <w:proofErr w:type="spellEnd"/>
      <w:r w:rsidR="00793BCC">
        <w:rPr>
          <w:rFonts w:eastAsia="TimesNewRomanPSMT" w:cs="TimesNewRomanPSMT"/>
          <w:color w:val="000000"/>
          <w:spacing w:val="0"/>
          <w:lang w:val="tr-TR" w:eastAsia="tr-TR"/>
        </w:rPr>
        <w:t xml:space="preserve">, </w:t>
      </w:r>
      <w:proofErr w:type="spellStart"/>
      <w:r w:rsidR="00793BCC" w:rsidRPr="001723E2">
        <w:rPr>
          <w:rFonts w:eastAsia="TimesNewRomanPSMT" w:cs="TimesNewRomanPSMT"/>
          <w:color w:val="222222"/>
          <w:spacing w:val="0"/>
          <w:lang w:val="tr-TR" w:eastAsia="tr-TR"/>
        </w:rPr>
        <w:t>Younger</w:t>
      </w:r>
      <w:proofErr w:type="spellEnd"/>
      <w:r w:rsidR="00793BCC" w:rsidRPr="001723E2">
        <w:rPr>
          <w:rFonts w:eastAsia="TimesNewRomanPSMT" w:cs="TimesNewRomanPSMT"/>
          <w:color w:val="222222"/>
          <w:spacing w:val="0"/>
          <w:lang w:val="tr-TR" w:eastAsia="tr-TR"/>
        </w:rPr>
        <w:t xml:space="preserve">, </w:t>
      </w:r>
      <w:proofErr w:type="spellStart"/>
      <w:r w:rsidR="00793BCC" w:rsidRPr="001723E2">
        <w:rPr>
          <w:rFonts w:eastAsia="TimesNewRomanPSMT" w:cs="TimesNewRomanPSMT"/>
          <w:color w:val="222222"/>
          <w:spacing w:val="0"/>
          <w:lang w:val="tr-TR" w:eastAsia="tr-TR"/>
        </w:rPr>
        <w:t>Piferi</w:t>
      </w:r>
      <w:proofErr w:type="spellEnd"/>
      <w:r w:rsidR="00793BCC" w:rsidRPr="001723E2">
        <w:rPr>
          <w:rFonts w:eastAsia="TimesNewRomanPSMT" w:cs="TimesNewRomanPSMT"/>
          <w:color w:val="222222"/>
          <w:spacing w:val="0"/>
          <w:lang w:val="tr-TR" w:eastAsia="tr-TR"/>
        </w:rPr>
        <w:t xml:space="preserve">, </w:t>
      </w:r>
      <w:proofErr w:type="spellStart"/>
      <w:r w:rsidR="00793BCC" w:rsidRPr="001723E2">
        <w:rPr>
          <w:rFonts w:eastAsia="TimesNewRomanPSMT" w:cs="TimesNewRomanPSMT"/>
          <w:color w:val="222222"/>
          <w:spacing w:val="0"/>
          <w:lang w:val="tr-TR" w:eastAsia="tr-TR"/>
        </w:rPr>
        <w:t>Billington</w:t>
      </w:r>
      <w:proofErr w:type="spellEnd"/>
      <w:r w:rsidR="00793BCC" w:rsidRPr="001723E2">
        <w:rPr>
          <w:rFonts w:eastAsia="TimesNewRomanPSMT" w:cs="TimesNewRomanPSMT"/>
          <w:color w:val="222222"/>
          <w:spacing w:val="0"/>
          <w:lang w:val="tr-TR" w:eastAsia="tr-TR"/>
        </w:rPr>
        <w:t xml:space="preserve">, </w:t>
      </w:r>
      <w:proofErr w:type="spellStart"/>
      <w:r w:rsidR="00793BCC" w:rsidRPr="001723E2">
        <w:rPr>
          <w:rFonts w:eastAsia="TimesNewRomanPSMT" w:cs="TimesNewRomanPSMT"/>
          <w:color w:val="222222"/>
          <w:spacing w:val="0"/>
          <w:lang w:val="tr-TR" w:eastAsia="tr-TR"/>
        </w:rPr>
        <w:t>Jobe</w:t>
      </w:r>
      <w:proofErr w:type="spellEnd"/>
      <w:r w:rsidR="00793BCC">
        <w:rPr>
          <w:rFonts w:eastAsia="TimesNewRomanPSMT" w:cs="TimesNewRomanPSMT"/>
          <w:color w:val="222222"/>
          <w:spacing w:val="0"/>
          <w:lang w:val="tr-TR" w:eastAsia="tr-TR"/>
        </w:rPr>
        <w:t>,</w:t>
      </w:r>
      <w:r w:rsidR="00793BCC" w:rsidRPr="001723E2">
        <w:rPr>
          <w:rFonts w:eastAsia="TimesNewRomanPSMT" w:cs="TimesNewRomanPSMT"/>
          <w:color w:val="222222"/>
          <w:spacing w:val="0"/>
          <w:lang w:val="tr-TR" w:eastAsia="tr-TR"/>
        </w:rPr>
        <w:t xml:space="preserve"> </w:t>
      </w:r>
      <w:proofErr w:type="spellStart"/>
      <w:r w:rsidR="00793BCC" w:rsidRPr="001723E2">
        <w:rPr>
          <w:rFonts w:eastAsia="TimesNewRomanPSMT" w:cs="TimesNewRomanPSMT"/>
          <w:color w:val="222222"/>
          <w:spacing w:val="0"/>
          <w:lang w:val="tr-TR" w:eastAsia="tr-TR"/>
        </w:rPr>
        <w:t>Edmondson</w:t>
      </w:r>
      <w:proofErr w:type="spellEnd"/>
      <w:r w:rsidR="00793BCC" w:rsidRPr="001723E2">
        <w:rPr>
          <w:rFonts w:eastAsia="TimesNewRomanPSMT" w:cs="TimesNewRomanPSMT"/>
          <w:color w:val="222222"/>
          <w:spacing w:val="0"/>
          <w:lang w:val="tr-TR" w:eastAsia="tr-TR"/>
        </w:rPr>
        <w:t xml:space="preserve"> ve </w:t>
      </w:r>
      <w:proofErr w:type="spellStart"/>
      <w:r w:rsidR="00793BCC" w:rsidRPr="001723E2">
        <w:rPr>
          <w:rFonts w:eastAsia="TimesNewRomanPSMT" w:cs="TimesNewRomanPSMT"/>
          <w:color w:val="222222"/>
          <w:spacing w:val="0"/>
          <w:lang w:val="tr-TR" w:eastAsia="tr-TR"/>
        </w:rPr>
        <w:t>Jones</w:t>
      </w:r>
      <w:proofErr w:type="spellEnd"/>
      <w:r w:rsidR="00793BCC" w:rsidRPr="001723E2">
        <w:rPr>
          <w:rFonts w:eastAsia="TimesNewRomanPSMT" w:cs="TimesNewRomanPSMT"/>
          <w:color w:val="222222"/>
          <w:spacing w:val="0"/>
          <w:lang w:val="tr-TR" w:eastAsia="tr-TR"/>
        </w:rPr>
        <w:t xml:space="preserve"> </w:t>
      </w:r>
      <w:r w:rsidR="00793BCC">
        <w:rPr>
          <w:rFonts w:eastAsia="TimesNewRomanPSMT" w:cs="TimesNewRomanPSMT"/>
          <w:color w:val="000000"/>
          <w:spacing w:val="0"/>
          <w:lang w:val="tr-TR" w:eastAsia="tr-TR"/>
        </w:rPr>
        <w:t>2003</w:t>
      </w:r>
      <w:r w:rsidR="00793BCC" w:rsidRPr="001723E2">
        <w:rPr>
          <w:rFonts w:eastAsia="TimesNewRomanPSMT" w:cs="TimesNewRomanPSMT"/>
          <w:color w:val="000000"/>
          <w:spacing w:val="0"/>
          <w:lang w:val="tr-TR" w:eastAsia="tr-TR"/>
        </w:rPr>
        <w:t>;</w:t>
      </w:r>
      <w:r w:rsidR="00642FA9">
        <w:rPr>
          <w:rFonts w:eastAsia="TimesNewRomanPSMT" w:cs="TimesNewRomanPSMT"/>
          <w:color w:val="000000"/>
          <w:spacing w:val="0"/>
          <w:lang w:val="tr-TR" w:eastAsia="tr-TR"/>
        </w:rPr>
        <w:t xml:space="preserve"> </w:t>
      </w:r>
      <w:proofErr w:type="spellStart"/>
      <w:r w:rsidR="00642FA9">
        <w:rPr>
          <w:rFonts w:eastAsia="TimesNewRomanPSMT" w:cs="TimesNewRomanPSMT"/>
          <w:color w:val="000000"/>
          <w:spacing w:val="0"/>
          <w:lang w:val="tr-TR" w:eastAsia="tr-TR"/>
        </w:rPr>
        <w:t>Witvliet</w:t>
      </w:r>
      <w:proofErr w:type="spellEnd"/>
      <w:r w:rsidR="00642FA9">
        <w:rPr>
          <w:rFonts w:eastAsia="TimesNewRomanPSMT" w:cs="TimesNewRomanPSMT"/>
          <w:color w:val="000000"/>
          <w:spacing w:val="0"/>
          <w:lang w:val="tr-TR" w:eastAsia="tr-TR"/>
        </w:rPr>
        <w:t xml:space="preserve">, </w:t>
      </w:r>
      <w:proofErr w:type="spellStart"/>
      <w:r w:rsidR="00642FA9">
        <w:rPr>
          <w:rFonts w:eastAsia="TimesNewRomanPSMT" w:cs="TimesNewRomanPSMT"/>
          <w:color w:val="000000"/>
          <w:spacing w:val="0"/>
          <w:lang w:val="tr-TR" w:eastAsia="tr-TR"/>
        </w:rPr>
        <w:t>Phipps</w:t>
      </w:r>
      <w:proofErr w:type="spellEnd"/>
      <w:r w:rsidR="00642FA9">
        <w:rPr>
          <w:rFonts w:eastAsia="TimesNewRomanPSMT" w:cs="TimesNewRomanPSMT"/>
          <w:color w:val="000000"/>
          <w:spacing w:val="0"/>
          <w:lang w:val="tr-TR" w:eastAsia="tr-TR"/>
        </w:rPr>
        <w:t xml:space="preserve">, </w:t>
      </w:r>
      <w:proofErr w:type="spellStart"/>
      <w:r w:rsidR="00642FA9">
        <w:rPr>
          <w:rFonts w:eastAsia="TimesNewRomanPSMT" w:cs="TimesNewRomanPSMT"/>
          <w:color w:val="000000"/>
          <w:spacing w:val="0"/>
          <w:lang w:val="tr-TR" w:eastAsia="tr-TR"/>
        </w:rPr>
        <w:t>Feldman</w:t>
      </w:r>
      <w:proofErr w:type="spellEnd"/>
      <w:r w:rsidR="00642FA9">
        <w:rPr>
          <w:rFonts w:eastAsia="TimesNewRomanPSMT" w:cs="TimesNewRomanPSMT"/>
          <w:color w:val="000000"/>
          <w:spacing w:val="0"/>
          <w:lang w:val="tr-TR" w:eastAsia="tr-TR"/>
        </w:rPr>
        <w:t xml:space="preserve"> ve </w:t>
      </w:r>
      <w:proofErr w:type="spellStart"/>
      <w:r w:rsidR="00642FA9">
        <w:rPr>
          <w:rFonts w:eastAsia="TimesNewRomanPSMT" w:cs="TimesNewRomanPSMT"/>
          <w:color w:val="000000"/>
          <w:spacing w:val="0"/>
          <w:lang w:val="tr-TR" w:eastAsia="tr-TR"/>
        </w:rPr>
        <w:t>Beckham</w:t>
      </w:r>
      <w:proofErr w:type="spellEnd"/>
      <w:r w:rsidR="00642FA9">
        <w:rPr>
          <w:rFonts w:eastAsia="TimesNewRomanPSMT" w:cs="TimesNewRomanPSMT"/>
          <w:color w:val="000000"/>
          <w:spacing w:val="0"/>
          <w:lang w:val="tr-TR" w:eastAsia="tr-TR"/>
        </w:rPr>
        <w:t xml:space="preserve">, 2004; </w:t>
      </w:r>
      <w:proofErr w:type="spellStart"/>
      <w:r w:rsidR="00642FA9">
        <w:rPr>
          <w:rFonts w:eastAsia="TimesNewRomanPSMT" w:cs="TimesNewRomanPSMT"/>
          <w:color w:val="000000"/>
          <w:spacing w:val="0"/>
          <w:lang w:val="tr-TR" w:eastAsia="tr-TR"/>
        </w:rPr>
        <w:t>Harris</w:t>
      </w:r>
      <w:proofErr w:type="spellEnd"/>
      <w:r w:rsidR="00642FA9">
        <w:rPr>
          <w:rFonts w:eastAsia="TimesNewRomanPSMT" w:cs="TimesNewRomanPSMT"/>
          <w:color w:val="000000"/>
          <w:spacing w:val="0"/>
          <w:lang w:val="tr-TR" w:eastAsia="tr-TR"/>
        </w:rPr>
        <w:t xml:space="preserve">, </w:t>
      </w:r>
      <w:proofErr w:type="spellStart"/>
      <w:r w:rsidR="00642FA9">
        <w:rPr>
          <w:rFonts w:eastAsia="TimesNewRomanPSMT" w:cs="TimesNewRomanPSMT"/>
          <w:color w:val="000000"/>
          <w:spacing w:val="0"/>
          <w:lang w:val="tr-TR" w:eastAsia="tr-TR"/>
        </w:rPr>
        <w:t>Luskin</w:t>
      </w:r>
      <w:proofErr w:type="spellEnd"/>
      <w:r w:rsidR="00642FA9">
        <w:rPr>
          <w:rFonts w:eastAsia="TimesNewRomanPSMT" w:cs="TimesNewRomanPSMT"/>
          <w:color w:val="000000"/>
          <w:spacing w:val="0"/>
          <w:lang w:val="tr-TR" w:eastAsia="tr-TR"/>
        </w:rPr>
        <w:t xml:space="preserve">, </w:t>
      </w:r>
      <w:proofErr w:type="spellStart"/>
      <w:r w:rsidR="00642FA9">
        <w:rPr>
          <w:rFonts w:eastAsia="TimesNewRomanPSMT" w:cs="TimesNewRomanPSMT"/>
          <w:color w:val="000000"/>
          <w:spacing w:val="0"/>
          <w:lang w:val="tr-TR" w:eastAsia="tr-TR"/>
        </w:rPr>
        <w:t>Norman</w:t>
      </w:r>
      <w:proofErr w:type="spellEnd"/>
      <w:r w:rsidR="00642FA9">
        <w:rPr>
          <w:rFonts w:eastAsia="TimesNewRomanPSMT" w:cs="TimesNewRomanPSMT"/>
          <w:color w:val="000000"/>
          <w:spacing w:val="0"/>
          <w:lang w:val="tr-TR" w:eastAsia="tr-TR"/>
        </w:rPr>
        <w:t xml:space="preserve">, Standard, </w:t>
      </w:r>
      <w:proofErr w:type="spellStart"/>
      <w:r w:rsidR="00642FA9">
        <w:rPr>
          <w:rFonts w:eastAsia="TimesNewRomanPSMT" w:cs="TimesNewRomanPSMT"/>
          <w:color w:val="000000"/>
          <w:spacing w:val="0"/>
          <w:lang w:val="tr-TR" w:eastAsia="tr-TR"/>
        </w:rPr>
        <w:t>Bruning</w:t>
      </w:r>
      <w:proofErr w:type="spellEnd"/>
      <w:r w:rsidR="00642FA9">
        <w:rPr>
          <w:rFonts w:eastAsia="TimesNewRomanPSMT" w:cs="TimesNewRomanPSMT"/>
          <w:color w:val="000000"/>
          <w:spacing w:val="0"/>
          <w:lang w:val="tr-TR" w:eastAsia="tr-TR"/>
        </w:rPr>
        <w:t xml:space="preserve">, </w:t>
      </w:r>
      <w:proofErr w:type="spellStart"/>
      <w:r w:rsidR="00642FA9">
        <w:rPr>
          <w:rFonts w:eastAsia="TimesNewRomanPSMT" w:cs="TimesNewRomanPSMT"/>
          <w:color w:val="000000"/>
          <w:spacing w:val="0"/>
          <w:lang w:val="tr-TR" w:eastAsia="tr-TR"/>
        </w:rPr>
        <w:t>Evans</w:t>
      </w:r>
      <w:proofErr w:type="spellEnd"/>
      <w:r w:rsidR="00642FA9">
        <w:rPr>
          <w:rFonts w:eastAsia="TimesNewRomanPSMT" w:cs="TimesNewRomanPSMT"/>
          <w:color w:val="000000"/>
          <w:spacing w:val="0"/>
          <w:lang w:val="tr-TR" w:eastAsia="tr-TR"/>
        </w:rPr>
        <w:t xml:space="preserve"> ve </w:t>
      </w:r>
      <w:proofErr w:type="spellStart"/>
      <w:r w:rsidR="00642FA9">
        <w:rPr>
          <w:rFonts w:eastAsia="TimesNewRomanPSMT" w:cs="TimesNewRomanPSMT"/>
          <w:color w:val="000000"/>
          <w:spacing w:val="0"/>
          <w:lang w:val="tr-TR" w:eastAsia="tr-TR"/>
        </w:rPr>
        <w:t>Thoresen</w:t>
      </w:r>
      <w:proofErr w:type="spellEnd"/>
      <w:r w:rsidR="00642FA9">
        <w:rPr>
          <w:rFonts w:eastAsia="TimesNewRomanPSMT" w:cs="TimesNewRomanPSMT"/>
          <w:color w:val="000000"/>
          <w:spacing w:val="0"/>
          <w:lang w:val="tr-TR" w:eastAsia="tr-TR"/>
        </w:rPr>
        <w:t xml:space="preserve">, 2006; </w:t>
      </w:r>
      <w:proofErr w:type="spellStart"/>
      <w:r w:rsidR="00642FA9" w:rsidRPr="001723E2">
        <w:rPr>
          <w:rFonts w:eastAsia="TimesNewRomanPSMT" w:cs="TimesNewRomanPSMT"/>
          <w:color w:val="000000"/>
          <w:spacing w:val="0"/>
          <w:lang w:val="tr-TR" w:eastAsia="tr-TR"/>
        </w:rPr>
        <w:t>Friedberg</w:t>
      </w:r>
      <w:proofErr w:type="spellEnd"/>
      <w:r w:rsidR="00642FA9" w:rsidRPr="001723E2">
        <w:rPr>
          <w:rFonts w:eastAsia="TimesNewRomanPSMT" w:cs="TimesNewRomanPSMT"/>
          <w:color w:val="000000"/>
          <w:spacing w:val="0"/>
          <w:lang w:val="tr-TR" w:eastAsia="tr-TR"/>
        </w:rPr>
        <w:t xml:space="preserve">, </w:t>
      </w:r>
      <w:proofErr w:type="spellStart"/>
      <w:r w:rsidR="00642FA9" w:rsidRPr="001723E2">
        <w:rPr>
          <w:rFonts w:eastAsia="TimesNewRomanPSMT" w:cs="TimesNewRomanPSMT"/>
          <w:color w:val="000000"/>
          <w:spacing w:val="0"/>
          <w:lang w:val="tr-TR" w:eastAsia="tr-TR"/>
        </w:rPr>
        <w:t>Suchday</w:t>
      </w:r>
      <w:proofErr w:type="spellEnd"/>
      <w:r w:rsidR="00642FA9" w:rsidRPr="001723E2">
        <w:rPr>
          <w:rFonts w:eastAsia="TimesNewRomanPSMT" w:cs="TimesNewRomanPSMT"/>
          <w:color w:val="000000"/>
          <w:spacing w:val="0"/>
          <w:lang w:val="tr-TR" w:eastAsia="tr-TR"/>
        </w:rPr>
        <w:t xml:space="preserve"> ve </w:t>
      </w:r>
      <w:proofErr w:type="spellStart"/>
      <w:r w:rsidR="00642FA9" w:rsidRPr="001723E2">
        <w:rPr>
          <w:rFonts w:eastAsia="TimesNewRomanPSMT" w:cs="TimesNewRomanPSMT"/>
          <w:color w:val="000000"/>
          <w:spacing w:val="0"/>
          <w:lang w:val="tr-TR" w:eastAsia="tr-TR"/>
        </w:rPr>
        <w:t>Shelov</w:t>
      </w:r>
      <w:proofErr w:type="spellEnd"/>
      <w:r w:rsidR="00642FA9" w:rsidRPr="001723E2">
        <w:rPr>
          <w:rFonts w:eastAsia="TimesNewRomanPSMT" w:cs="TimesNewRomanPSMT"/>
          <w:color w:val="000000"/>
          <w:spacing w:val="0"/>
          <w:lang w:val="tr-TR" w:eastAsia="tr-TR"/>
        </w:rPr>
        <w:t>, 2007</w:t>
      </w:r>
      <w:r w:rsidR="00642FA9">
        <w:rPr>
          <w:rFonts w:eastAsia="TimesNewRomanPSMT" w:cs="TimesNewRomanPSMT"/>
          <w:color w:val="000000"/>
          <w:spacing w:val="0"/>
          <w:lang w:val="tr-TR" w:eastAsia="tr-TR"/>
        </w:rPr>
        <w:t xml:space="preserve">; Martin, </w:t>
      </w:r>
      <w:proofErr w:type="spellStart"/>
      <w:r w:rsidR="00642FA9">
        <w:rPr>
          <w:rFonts w:eastAsia="TimesNewRomanPSMT" w:cs="TimesNewRomanPSMT"/>
          <w:color w:val="000000"/>
          <w:spacing w:val="0"/>
          <w:lang w:val="tr-TR" w:eastAsia="tr-TR"/>
        </w:rPr>
        <w:t>Vosvick</w:t>
      </w:r>
      <w:proofErr w:type="spellEnd"/>
      <w:r w:rsidR="00642FA9">
        <w:rPr>
          <w:rFonts w:eastAsia="TimesNewRomanPSMT" w:cs="TimesNewRomanPSMT"/>
          <w:color w:val="000000"/>
          <w:spacing w:val="0"/>
          <w:lang w:val="tr-TR" w:eastAsia="tr-TR"/>
        </w:rPr>
        <w:t xml:space="preserve"> ve </w:t>
      </w:r>
      <w:proofErr w:type="spellStart"/>
      <w:r w:rsidR="00642FA9">
        <w:rPr>
          <w:rFonts w:eastAsia="TimesNewRomanPSMT" w:cs="TimesNewRomanPSMT"/>
          <w:color w:val="000000"/>
          <w:spacing w:val="0"/>
          <w:lang w:val="tr-TR" w:eastAsia="tr-TR"/>
        </w:rPr>
        <w:t>Riggs</w:t>
      </w:r>
      <w:proofErr w:type="spellEnd"/>
      <w:r w:rsidR="00642FA9">
        <w:rPr>
          <w:rFonts w:eastAsia="TimesNewRomanPSMT" w:cs="TimesNewRomanPSMT"/>
          <w:color w:val="000000"/>
          <w:spacing w:val="0"/>
          <w:lang w:val="tr-TR" w:eastAsia="tr-TR"/>
        </w:rPr>
        <w:t xml:space="preserve">, 2012); </w:t>
      </w:r>
      <w:r w:rsidR="00E15ADF">
        <w:rPr>
          <w:rFonts w:eastAsia="TimesNewRomanPSMT" w:cs="TimesNewRomanPSMT"/>
          <w:color w:val="000000"/>
          <w:spacing w:val="0"/>
          <w:lang w:val="tr-TR" w:eastAsia="tr-TR"/>
        </w:rPr>
        <w:t>psikolojik</w:t>
      </w:r>
      <w:r w:rsidR="00642FA9">
        <w:rPr>
          <w:rFonts w:eastAsia="TimesNewRomanPSMT" w:cs="TimesNewRomanPSMT"/>
          <w:color w:val="000000"/>
          <w:spacing w:val="0"/>
          <w:lang w:val="tr-TR" w:eastAsia="tr-TR"/>
        </w:rPr>
        <w:t xml:space="preserve"> </w:t>
      </w:r>
      <w:r w:rsidR="00642FA9" w:rsidRPr="001723E2">
        <w:rPr>
          <w:rFonts w:eastAsia="TimesNewRomanPSMT" w:cs="TimesNewRomanPSMT"/>
          <w:color w:val="000000"/>
          <w:spacing w:val="0"/>
          <w:lang w:val="tr-TR" w:eastAsia="tr-TR"/>
        </w:rPr>
        <w:t xml:space="preserve">iyi </w:t>
      </w:r>
      <w:r w:rsidR="00642FA9">
        <w:rPr>
          <w:rFonts w:eastAsia="TimesNewRomanPSMT" w:cs="TimesNewRomanPSMT"/>
          <w:color w:val="000000"/>
          <w:spacing w:val="0"/>
          <w:lang w:val="tr-TR" w:eastAsia="tr-TR"/>
        </w:rPr>
        <w:t>oluş</w:t>
      </w:r>
      <w:r w:rsidR="00E15ADF">
        <w:rPr>
          <w:rFonts w:eastAsia="TimesNewRomanPSMT" w:cs="TimesNewRomanPSMT"/>
          <w:color w:val="000000"/>
          <w:spacing w:val="0"/>
          <w:lang w:val="tr-TR" w:eastAsia="tr-TR"/>
        </w:rPr>
        <w:t xml:space="preserve"> (</w:t>
      </w:r>
      <w:proofErr w:type="spellStart"/>
      <w:r w:rsidR="00E15ADF">
        <w:rPr>
          <w:rFonts w:eastAsia="TimesNewRomanPSMT" w:cs="TimesNewRomanPSMT"/>
          <w:color w:val="000000"/>
          <w:spacing w:val="0"/>
          <w:lang w:val="tr-TR" w:eastAsia="tr-TR"/>
        </w:rPr>
        <w:t>Kreuse</w:t>
      </w:r>
      <w:proofErr w:type="spellEnd"/>
      <w:r w:rsidR="00E15ADF">
        <w:rPr>
          <w:rFonts w:eastAsia="TimesNewRomanPSMT" w:cs="TimesNewRomanPSMT"/>
          <w:color w:val="000000"/>
          <w:spacing w:val="0"/>
          <w:lang w:val="tr-TR" w:eastAsia="tr-TR"/>
        </w:rPr>
        <w:t xml:space="preserve"> ve </w:t>
      </w:r>
      <w:proofErr w:type="spellStart"/>
      <w:r w:rsidR="00E15ADF">
        <w:rPr>
          <w:rFonts w:eastAsia="TimesNewRomanPSMT" w:cs="TimesNewRomanPSMT"/>
          <w:color w:val="000000"/>
          <w:spacing w:val="0"/>
          <w:lang w:val="tr-TR" w:eastAsia="tr-TR"/>
        </w:rPr>
        <w:t>Ellison</w:t>
      </w:r>
      <w:proofErr w:type="spellEnd"/>
      <w:r w:rsidR="00E15ADF">
        <w:rPr>
          <w:rFonts w:eastAsia="TimesNewRomanPSMT" w:cs="TimesNewRomanPSMT"/>
          <w:color w:val="000000"/>
          <w:spacing w:val="0"/>
          <w:lang w:val="tr-TR" w:eastAsia="tr-TR"/>
        </w:rPr>
        <w:t>, 2003)</w:t>
      </w:r>
      <w:r w:rsidR="00642FA9">
        <w:rPr>
          <w:rFonts w:eastAsia="TimesNewRomanPSMT" w:cs="TimesNewRomanPSMT"/>
          <w:color w:val="000000"/>
          <w:spacing w:val="0"/>
          <w:lang w:val="tr-TR" w:eastAsia="tr-TR"/>
        </w:rPr>
        <w:t xml:space="preserve"> ve yaşam doyumunu (</w:t>
      </w:r>
      <w:proofErr w:type="spellStart"/>
      <w:r w:rsidR="00642FA9">
        <w:rPr>
          <w:rFonts w:eastAsia="TimesNewRomanPSMT" w:cs="TimesNewRomanPSMT"/>
          <w:color w:val="000000"/>
          <w:spacing w:val="0"/>
          <w:lang w:val="tr-TR" w:eastAsia="tr-TR"/>
        </w:rPr>
        <w:t>Ysseldyk</w:t>
      </w:r>
      <w:proofErr w:type="spellEnd"/>
      <w:r w:rsidR="00642FA9">
        <w:rPr>
          <w:rFonts w:eastAsia="TimesNewRomanPSMT" w:cs="TimesNewRomanPSMT"/>
          <w:color w:val="000000"/>
          <w:spacing w:val="0"/>
          <w:lang w:val="tr-TR" w:eastAsia="tr-TR"/>
        </w:rPr>
        <w:t xml:space="preserve">, </w:t>
      </w:r>
      <w:proofErr w:type="spellStart"/>
      <w:r w:rsidR="00642FA9">
        <w:rPr>
          <w:rFonts w:eastAsia="TimesNewRomanPSMT" w:cs="TimesNewRomanPSMT"/>
          <w:color w:val="000000"/>
          <w:spacing w:val="0"/>
          <w:lang w:val="tr-TR" w:eastAsia="tr-TR"/>
        </w:rPr>
        <w:t>Matheson</w:t>
      </w:r>
      <w:proofErr w:type="spellEnd"/>
      <w:r w:rsidR="00642FA9">
        <w:rPr>
          <w:rFonts w:eastAsia="TimesNewRomanPSMT" w:cs="TimesNewRomanPSMT"/>
          <w:color w:val="000000"/>
          <w:spacing w:val="0"/>
          <w:lang w:val="tr-TR" w:eastAsia="tr-TR"/>
        </w:rPr>
        <w:t xml:space="preserve"> ve </w:t>
      </w:r>
      <w:proofErr w:type="spellStart"/>
      <w:r w:rsidR="00642FA9">
        <w:rPr>
          <w:rFonts w:eastAsia="TimesNewRomanPSMT" w:cs="TimesNewRomanPSMT"/>
          <w:color w:val="000000"/>
          <w:spacing w:val="0"/>
          <w:lang w:val="tr-TR" w:eastAsia="tr-TR"/>
        </w:rPr>
        <w:t>Anisman</w:t>
      </w:r>
      <w:proofErr w:type="spellEnd"/>
      <w:r w:rsidR="00642FA9">
        <w:rPr>
          <w:rFonts w:eastAsia="TimesNewRomanPSMT" w:cs="TimesNewRomanPSMT"/>
          <w:color w:val="000000"/>
          <w:spacing w:val="0"/>
          <w:lang w:val="tr-TR" w:eastAsia="tr-TR"/>
        </w:rPr>
        <w:t>,</w:t>
      </w:r>
      <w:r w:rsidR="00642FA9" w:rsidRPr="001723E2">
        <w:rPr>
          <w:rFonts w:eastAsia="TimesNewRomanPSMT" w:cs="TimesNewRomanPSMT"/>
          <w:color w:val="000000"/>
          <w:spacing w:val="0"/>
          <w:lang w:val="tr-TR" w:eastAsia="tr-TR"/>
        </w:rPr>
        <w:t xml:space="preserve"> 2007) </w:t>
      </w:r>
      <w:r w:rsidR="00642FA9">
        <w:rPr>
          <w:rFonts w:eastAsia="TimesNewRomanPSMT" w:cs="TimesNewRomanPSMT"/>
          <w:color w:val="000000"/>
          <w:spacing w:val="0"/>
          <w:lang w:val="tr-TR" w:eastAsia="tr-TR"/>
        </w:rPr>
        <w:t xml:space="preserve"> arttırdığı </w:t>
      </w:r>
      <w:r w:rsidR="00642FA9" w:rsidRPr="001723E2">
        <w:rPr>
          <w:rFonts w:eastAsia="TimesNewRomanPSMT" w:cs="TimesNewRomanPSMT"/>
          <w:color w:val="000000"/>
          <w:spacing w:val="0"/>
          <w:lang w:val="tr-TR" w:eastAsia="tr-TR"/>
        </w:rPr>
        <w:t>bilinmektedir.</w:t>
      </w:r>
      <w:r w:rsidR="00642FA9">
        <w:rPr>
          <w:rFonts w:eastAsia="TimesNewRomanPSMT" w:cs="TimesNewRomanPSMT"/>
          <w:color w:val="000000"/>
          <w:spacing w:val="0"/>
          <w:lang w:val="tr-TR" w:eastAsia="tr-TR"/>
        </w:rPr>
        <w:t xml:space="preserve"> </w:t>
      </w:r>
      <w:r w:rsidR="00E15ADF">
        <w:rPr>
          <w:rFonts w:eastAsia="TimesNewRomanPSMT" w:cs="TimesNewRomanPSMT"/>
          <w:color w:val="000000"/>
          <w:spacing w:val="0"/>
          <w:lang w:val="tr-TR" w:eastAsia="tr-TR"/>
        </w:rPr>
        <w:t xml:space="preserve">Literatürde yer alan araştırmalara ve bu araştırma sonuçlarına </w:t>
      </w:r>
      <w:r w:rsidR="00642FA9">
        <w:rPr>
          <w:rFonts w:eastAsia="TimesNewRomanPSMT" w:cs="TimesNewRomanPSMT"/>
          <w:color w:val="000000"/>
          <w:spacing w:val="0"/>
          <w:lang w:val="tr-TR" w:eastAsia="tr-TR"/>
        </w:rPr>
        <w:t xml:space="preserve">dayanarak </w:t>
      </w:r>
      <w:r w:rsidR="00642FA9" w:rsidRPr="00FB778D">
        <w:rPr>
          <w:lang w:val="tr-TR"/>
        </w:rPr>
        <w:t>bireylerin affetme becerilerinin karşı cinsle yaşadıkları romantik ilişkilerinde öznel iyi oluşlarını</w:t>
      </w:r>
      <w:r w:rsidR="00642FA9">
        <w:rPr>
          <w:lang w:val="tr-TR"/>
        </w:rPr>
        <w:t xml:space="preserve"> artırmada önemli rolü olduğu </w:t>
      </w:r>
      <w:r w:rsidR="00642FA9" w:rsidRPr="00FB778D">
        <w:rPr>
          <w:lang w:val="tr-TR"/>
        </w:rPr>
        <w:t>söylenebilir.</w:t>
      </w:r>
    </w:p>
    <w:p w:rsidR="00FB778D" w:rsidRDefault="00FB778D" w:rsidP="00A3142D">
      <w:pPr>
        <w:pStyle w:val="ListeParagraf"/>
        <w:numPr>
          <w:ilvl w:val="0"/>
          <w:numId w:val="31"/>
        </w:numPr>
        <w:spacing w:before="120"/>
        <w:ind w:left="714" w:hanging="357"/>
        <w:rPr>
          <w:rFonts w:cs="Times New Roman"/>
          <w:b/>
          <w:color w:val="000000" w:themeColor="text1"/>
          <w:lang w:val="tr-TR"/>
        </w:rPr>
      </w:pPr>
      <w:r>
        <w:rPr>
          <w:rFonts w:cs="Times New Roman"/>
          <w:b/>
          <w:color w:val="000000" w:themeColor="text1"/>
          <w:lang w:val="tr-TR"/>
        </w:rPr>
        <w:t xml:space="preserve">Öneriler </w:t>
      </w:r>
    </w:p>
    <w:p w:rsidR="00A3142D" w:rsidRDefault="0029711A" w:rsidP="00A3142D">
      <w:pPr>
        <w:spacing w:before="120"/>
        <w:rPr>
          <w:rFonts w:eastAsia="Calibri"/>
          <w:lang w:val="tr-TR"/>
        </w:rPr>
      </w:pPr>
      <w:r w:rsidRPr="0029711A">
        <w:rPr>
          <w:rFonts w:eastAsia="Calibri"/>
          <w:lang w:val="tr-TR"/>
        </w:rPr>
        <w:t xml:space="preserve">Öncelikle yurtiçi ve yurtdışı </w:t>
      </w:r>
      <w:proofErr w:type="gramStart"/>
      <w:r w:rsidRPr="0029711A">
        <w:rPr>
          <w:rFonts w:eastAsia="Calibri"/>
          <w:lang w:val="tr-TR"/>
        </w:rPr>
        <w:t>literatürde</w:t>
      </w:r>
      <w:proofErr w:type="gramEnd"/>
      <w:r w:rsidRPr="0029711A">
        <w:rPr>
          <w:rFonts w:eastAsia="Calibri"/>
          <w:lang w:val="tr-TR"/>
        </w:rPr>
        <w:t xml:space="preserve"> romantik ilişkisi olan bireylerde affetme ve öznel iyi oluşun incelendiği bir araştırmaya </w:t>
      </w:r>
      <w:r w:rsidR="00213F1D">
        <w:rPr>
          <w:rFonts w:eastAsia="Calibri"/>
          <w:lang w:val="tr-TR"/>
        </w:rPr>
        <w:t>ulaşılmamış</w:t>
      </w:r>
      <w:r w:rsidRPr="0029711A">
        <w:rPr>
          <w:rFonts w:eastAsia="Calibri"/>
          <w:lang w:val="tr-TR"/>
        </w:rPr>
        <w:t xml:space="preserve"> olması nedeniyle bu araştırma önem taşımaktadır.  Bu nedenle affetme ve öznel iyi oluş ilişkisinin gerçekleştirilecek yeni araştırmalarda incelenmesinin yararlı olacağı düşünülmektedir.  Bu araştırmalarda özellikle romantik ilişkileri olan ve olmayan örneklem gruplarının ele alınması ve farklı değişkenlerin incelenmesi de önerilebilir. </w:t>
      </w:r>
    </w:p>
    <w:p w:rsidR="00904426" w:rsidRPr="0029711A" w:rsidRDefault="0029711A" w:rsidP="00904426">
      <w:pPr>
        <w:spacing w:before="120"/>
        <w:rPr>
          <w:rFonts w:eastAsia="Calibri"/>
          <w:lang w:val="tr-TR"/>
        </w:rPr>
      </w:pPr>
      <w:r w:rsidRPr="0029711A">
        <w:rPr>
          <w:rFonts w:eastAsia="Calibri"/>
          <w:lang w:val="tr-TR"/>
        </w:rPr>
        <w:t xml:space="preserve">Ayrıca araştırmada ulaşılan bireylerin affedicilik özelliklerinin öznel iyi oluş düzeylerini kısmen açıkladığı bilgisi doğrultusunda bireylerin affetme davranışlarını artırmayı amaçlayan </w:t>
      </w:r>
      <w:proofErr w:type="spellStart"/>
      <w:r w:rsidRPr="0029711A">
        <w:rPr>
          <w:rFonts w:eastAsia="Calibri"/>
          <w:lang w:val="tr-TR"/>
        </w:rPr>
        <w:t>psiko</w:t>
      </w:r>
      <w:proofErr w:type="spellEnd"/>
      <w:r w:rsidRPr="0029711A">
        <w:rPr>
          <w:rFonts w:eastAsia="Calibri"/>
          <w:lang w:val="tr-TR"/>
        </w:rPr>
        <w:t>-eğitim programlarının düzenlenmesinin affetme davranışlarının geliştirilmesinde yararlı olacağı düşünülmektedir.</w:t>
      </w:r>
      <w:r w:rsidR="008826CA">
        <w:rPr>
          <w:rFonts w:eastAsia="Calibri"/>
          <w:lang w:val="tr-TR"/>
        </w:rPr>
        <w:t xml:space="preserve"> </w:t>
      </w:r>
      <w:proofErr w:type="gramStart"/>
      <w:r w:rsidR="008826CA">
        <w:rPr>
          <w:rFonts w:eastAsia="Calibri"/>
          <w:lang w:val="tr-TR"/>
        </w:rPr>
        <w:t>gelecek</w:t>
      </w:r>
      <w:proofErr w:type="gramEnd"/>
      <w:r w:rsidR="008826CA">
        <w:rPr>
          <w:rFonts w:eastAsia="Calibri"/>
          <w:lang w:val="tr-TR"/>
        </w:rPr>
        <w:t xml:space="preserve"> araştırmalarda iki</w:t>
      </w:r>
      <w:r w:rsidR="00904426">
        <w:rPr>
          <w:rFonts w:eastAsia="Calibri"/>
          <w:lang w:val="tr-TR"/>
        </w:rPr>
        <w:t xml:space="preserve">li ilişkilerde affetme </w:t>
      </w:r>
      <w:r w:rsidR="00904426" w:rsidRPr="0029711A">
        <w:rPr>
          <w:rFonts w:eastAsia="Calibri"/>
          <w:lang w:val="tr-TR"/>
        </w:rPr>
        <w:t>davranışlarının geliştirilmesinde yararlı olacağı düşünülmektedir.</w:t>
      </w:r>
    </w:p>
    <w:p w:rsidR="0029711A" w:rsidRDefault="0029711A" w:rsidP="00A3142D">
      <w:pPr>
        <w:pStyle w:val="ListeParagraf"/>
        <w:numPr>
          <w:ilvl w:val="0"/>
          <w:numId w:val="36"/>
        </w:numPr>
        <w:spacing w:before="120"/>
        <w:ind w:left="714" w:hanging="357"/>
        <w:rPr>
          <w:rFonts w:cs="Times New Roman"/>
          <w:b/>
          <w:color w:val="000000" w:themeColor="text1"/>
          <w:lang w:val="tr-TR"/>
        </w:rPr>
      </w:pPr>
      <w:r>
        <w:rPr>
          <w:rFonts w:cs="Times New Roman"/>
          <w:b/>
          <w:color w:val="000000" w:themeColor="text1"/>
          <w:lang w:val="tr-TR"/>
        </w:rPr>
        <w:t xml:space="preserve">Sınırlılıklar </w:t>
      </w:r>
    </w:p>
    <w:p w:rsidR="00FB778D" w:rsidRPr="00FB778D" w:rsidRDefault="00FB778D" w:rsidP="00FB778D">
      <w:pPr>
        <w:spacing w:before="120"/>
        <w:rPr>
          <w:rFonts w:eastAsia="Calibri"/>
          <w:lang w:val="tr-TR"/>
        </w:rPr>
      </w:pPr>
      <w:r w:rsidRPr="00FB778D">
        <w:rPr>
          <w:rFonts w:eastAsia="Calibri"/>
          <w:lang w:val="tr-TR"/>
        </w:rPr>
        <w:t xml:space="preserve">Bu çalışmanın bazı sınırlılıkları vardır. Bu çalışma üniversite öğrencileri üzerinde gerçekleştirilmiştir. Bu nedenle bu çalışmanın bulguları, çalışma grubunda yer alan 18-30 yaş arasındaki öğrencilerle </w:t>
      </w:r>
      <w:r w:rsidRPr="00FB778D">
        <w:rPr>
          <w:rFonts w:eastAsia="Calibri"/>
          <w:lang w:val="tr-TR"/>
        </w:rPr>
        <w:lastRenderedPageBreak/>
        <w:t xml:space="preserve">sınırlıdır. Öte yandan bu çalışma Hitit Üniversitesi ile Ondokuz Mayıs Üniversitesinde eğitim gören öğrencilerle gerçekleştirilmiştir. Çalışmaya </w:t>
      </w:r>
      <w:proofErr w:type="gramStart"/>
      <w:r w:rsidRPr="00FB778D">
        <w:rPr>
          <w:rFonts w:eastAsia="Calibri"/>
          <w:lang w:val="tr-TR"/>
        </w:rPr>
        <w:t>dahil</w:t>
      </w:r>
      <w:proofErr w:type="gramEnd"/>
      <w:r w:rsidRPr="00FB778D">
        <w:rPr>
          <w:rFonts w:eastAsia="Calibri"/>
          <w:lang w:val="tr-TR"/>
        </w:rPr>
        <w:t xml:space="preserve"> olan öğrencilerin eğitim gördükleri bölümler yoğunlukla kız öğrencilerin olduğu bölümlerdir. Gerçekleştirilen çalışmada kız ve erkek öğrenci sayılarının eşit olmaması nedeniyle yeni yapılacak çalışmalarda örneklemin cinsiyet açısından eşitlenmesinin dikkate alınması önerilebilir.  </w:t>
      </w:r>
    </w:p>
    <w:p w:rsidR="00D20B14" w:rsidRPr="0029711A" w:rsidRDefault="0029711A" w:rsidP="00A3142D">
      <w:pPr>
        <w:pStyle w:val="ListeParagraf"/>
        <w:spacing w:before="120"/>
        <w:jc w:val="center"/>
        <w:rPr>
          <w:rFonts w:cs="Times New Roman"/>
          <w:b/>
          <w:color w:val="000000" w:themeColor="text1"/>
          <w:lang w:val="tr-TR"/>
        </w:rPr>
      </w:pPr>
      <w:r w:rsidRPr="0029711A">
        <w:rPr>
          <w:rFonts w:cs="Times New Roman"/>
          <w:b/>
          <w:color w:val="000000" w:themeColor="text1"/>
          <w:lang w:val="tr-TR"/>
        </w:rPr>
        <w:t>Kaynakça</w:t>
      </w:r>
    </w:p>
    <w:p w:rsidR="0029711A" w:rsidRPr="00D944F5" w:rsidRDefault="0029711A" w:rsidP="0029711A">
      <w:pPr>
        <w:ind w:left="567" w:hanging="567"/>
        <w:rPr>
          <w:sz w:val="22"/>
          <w:szCs w:val="22"/>
          <w:lang w:val="tr-TR"/>
        </w:rPr>
      </w:pPr>
      <w:proofErr w:type="spellStart"/>
      <w:r w:rsidRPr="00D944F5">
        <w:rPr>
          <w:sz w:val="22"/>
          <w:szCs w:val="22"/>
          <w:lang w:val="tr-TR"/>
        </w:rPr>
        <w:t>Aydoğdu</w:t>
      </w:r>
      <w:proofErr w:type="spellEnd"/>
      <w:r w:rsidRPr="00D944F5">
        <w:rPr>
          <w:sz w:val="22"/>
          <w:szCs w:val="22"/>
          <w:lang w:val="tr-TR"/>
        </w:rPr>
        <w:t xml:space="preserve">, İ. (2010). </w:t>
      </w:r>
      <w:r w:rsidRPr="00D944F5">
        <w:rPr>
          <w:i/>
          <w:sz w:val="22"/>
          <w:szCs w:val="22"/>
          <w:lang w:val="tr-TR"/>
        </w:rPr>
        <w:t>Romantik ilişkilerin kişilik öz</w:t>
      </w:r>
      <w:r w:rsidR="00254584">
        <w:rPr>
          <w:i/>
          <w:sz w:val="22"/>
          <w:szCs w:val="22"/>
          <w:lang w:val="tr-TR"/>
        </w:rPr>
        <w:t>ellikleri açısından incelenmesi</w:t>
      </w:r>
      <w:r w:rsidRPr="00D944F5">
        <w:rPr>
          <w:i/>
          <w:sz w:val="22"/>
          <w:szCs w:val="22"/>
          <w:lang w:val="tr-TR"/>
        </w:rPr>
        <w:t xml:space="preserve"> </w:t>
      </w:r>
      <w:r w:rsidR="00254584" w:rsidRPr="00254584">
        <w:rPr>
          <w:sz w:val="22"/>
          <w:szCs w:val="22"/>
          <w:lang w:val="tr-TR"/>
        </w:rPr>
        <w:t>(</w:t>
      </w:r>
      <w:r w:rsidR="00254584">
        <w:rPr>
          <w:sz w:val="22"/>
          <w:szCs w:val="22"/>
          <w:lang w:val="tr-TR"/>
        </w:rPr>
        <w:t>Yayımlanmamış Y</w:t>
      </w:r>
      <w:r w:rsidRPr="00D944F5">
        <w:rPr>
          <w:sz w:val="22"/>
          <w:szCs w:val="22"/>
          <w:lang w:val="tr-TR"/>
        </w:rPr>
        <w:t xml:space="preserve">üksek </w:t>
      </w:r>
      <w:r w:rsidR="00254584">
        <w:rPr>
          <w:sz w:val="22"/>
          <w:szCs w:val="22"/>
          <w:lang w:val="tr-TR"/>
        </w:rPr>
        <w:t>Lisans Tezi).</w:t>
      </w:r>
      <w:r w:rsidRPr="00D944F5">
        <w:rPr>
          <w:sz w:val="22"/>
          <w:szCs w:val="22"/>
          <w:lang w:val="tr-TR"/>
        </w:rPr>
        <w:t xml:space="preserve"> </w:t>
      </w:r>
      <w:proofErr w:type="gramStart"/>
      <w:r w:rsidRPr="00D944F5">
        <w:rPr>
          <w:sz w:val="22"/>
          <w:szCs w:val="22"/>
          <w:lang w:val="tr-TR"/>
        </w:rPr>
        <w:t>Gazi Üniversitesi, Ankara</w:t>
      </w:r>
      <w:r w:rsidR="00254584">
        <w:rPr>
          <w:sz w:val="22"/>
          <w:szCs w:val="22"/>
          <w:lang w:val="tr-TR"/>
        </w:rPr>
        <w:t>.</w:t>
      </w:r>
      <w:proofErr w:type="gramEnd"/>
    </w:p>
    <w:p w:rsidR="000133E1" w:rsidRPr="009843BB" w:rsidRDefault="00FE2528" w:rsidP="00C600C4">
      <w:pPr>
        <w:tabs>
          <w:tab w:val="clear" w:pos="8640"/>
        </w:tabs>
        <w:overflowPunct/>
        <w:ind w:left="567" w:hanging="567"/>
        <w:textAlignment w:val="auto"/>
        <w:rPr>
          <w:rFonts w:eastAsia="Palatino-Roman" w:cs="Palatino-Roman"/>
          <w:spacing w:val="0"/>
          <w:sz w:val="22"/>
          <w:szCs w:val="22"/>
          <w:lang w:eastAsia="tr-TR"/>
        </w:rPr>
      </w:pPr>
      <w:proofErr w:type="gramStart"/>
      <w:r>
        <w:rPr>
          <w:rFonts w:eastAsia="Palatino-Roman" w:cs="Palatino-Roman"/>
          <w:spacing w:val="0"/>
          <w:sz w:val="22"/>
          <w:szCs w:val="22"/>
          <w:lang w:eastAsia="tr-TR"/>
        </w:rPr>
        <w:t>Bono, G., McCullough, M. E. &amp;</w:t>
      </w:r>
      <w:r w:rsidR="000133E1" w:rsidRPr="009843BB">
        <w:rPr>
          <w:rFonts w:eastAsia="Palatino-Roman" w:cs="Palatino-Roman"/>
          <w:spacing w:val="0"/>
          <w:sz w:val="22"/>
          <w:szCs w:val="22"/>
          <w:lang w:eastAsia="tr-TR"/>
        </w:rPr>
        <w:t xml:space="preserve"> Root, L. M. (2008)</w:t>
      </w:r>
      <w:r w:rsidR="000133E1" w:rsidRPr="009843BB">
        <w:rPr>
          <w:rFonts w:eastAsia="Palatino-Italic" w:cs="Palatino-Italic"/>
          <w:i/>
          <w:iCs/>
          <w:spacing w:val="0"/>
          <w:sz w:val="22"/>
          <w:szCs w:val="22"/>
          <w:lang w:eastAsia="tr-TR"/>
        </w:rPr>
        <w:t>.</w:t>
      </w:r>
      <w:proofErr w:type="gramEnd"/>
      <w:r w:rsidR="000133E1" w:rsidRPr="009843BB">
        <w:rPr>
          <w:rFonts w:eastAsia="Palatino-Italic" w:cs="Palatino-Italic"/>
          <w:i/>
          <w:iCs/>
          <w:spacing w:val="0"/>
          <w:sz w:val="22"/>
          <w:szCs w:val="22"/>
          <w:lang w:eastAsia="tr-TR"/>
        </w:rPr>
        <w:t xml:space="preserve"> </w:t>
      </w:r>
      <w:r w:rsidR="000133E1" w:rsidRPr="009843BB">
        <w:rPr>
          <w:rFonts w:eastAsia="Palatino-Roman" w:cs="Palatino-Roman"/>
          <w:spacing w:val="0"/>
          <w:sz w:val="22"/>
          <w:szCs w:val="22"/>
          <w:lang w:eastAsia="tr-TR"/>
        </w:rPr>
        <w:t>Forgiveness, feeling connected</w:t>
      </w:r>
      <w:r w:rsidR="00C600C4" w:rsidRPr="009843BB">
        <w:rPr>
          <w:rFonts w:eastAsia="Palatino-Roman" w:cs="Palatino-Roman"/>
          <w:spacing w:val="0"/>
          <w:sz w:val="22"/>
          <w:szCs w:val="22"/>
          <w:lang w:eastAsia="tr-TR"/>
        </w:rPr>
        <w:t xml:space="preserve"> </w:t>
      </w:r>
      <w:r w:rsidR="000133E1" w:rsidRPr="009843BB">
        <w:rPr>
          <w:rFonts w:eastAsia="Palatino-Roman" w:cs="Palatino-Roman"/>
          <w:spacing w:val="0"/>
          <w:sz w:val="22"/>
          <w:szCs w:val="22"/>
          <w:lang w:eastAsia="tr-TR"/>
        </w:rPr>
        <w:t>to others, and well-being</w:t>
      </w:r>
      <w:r w:rsidR="000133E1" w:rsidRPr="009843BB">
        <w:rPr>
          <w:rFonts w:eastAsia="Palatino-Italic" w:cs="Palatino-Italic"/>
          <w:i/>
          <w:iCs/>
          <w:spacing w:val="0"/>
          <w:sz w:val="22"/>
          <w:szCs w:val="22"/>
          <w:lang w:eastAsia="tr-TR"/>
        </w:rPr>
        <w:t xml:space="preserve">: </w:t>
      </w:r>
      <w:r w:rsidR="000133E1" w:rsidRPr="009843BB">
        <w:rPr>
          <w:rFonts w:eastAsia="Palatino-Italic" w:cs="Palatino-Italic"/>
          <w:iCs/>
          <w:spacing w:val="0"/>
          <w:sz w:val="22"/>
          <w:szCs w:val="22"/>
          <w:lang w:eastAsia="tr-TR"/>
        </w:rPr>
        <w:t xml:space="preserve">Two longitudinal studies. </w:t>
      </w:r>
      <w:r w:rsidR="000133E1" w:rsidRPr="009843BB">
        <w:rPr>
          <w:rFonts w:eastAsia="Palatino-Italic" w:cs="Palatino-Italic"/>
          <w:i/>
          <w:iCs/>
          <w:spacing w:val="0"/>
          <w:sz w:val="22"/>
          <w:szCs w:val="22"/>
          <w:lang w:eastAsia="tr-TR"/>
        </w:rPr>
        <w:t>Personality and Social</w:t>
      </w:r>
      <w:r w:rsidR="00C600C4" w:rsidRPr="009843BB">
        <w:rPr>
          <w:rFonts w:eastAsia="Palatino-Italic" w:cs="Palatino-Italic"/>
          <w:i/>
          <w:iCs/>
          <w:spacing w:val="0"/>
          <w:sz w:val="22"/>
          <w:szCs w:val="22"/>
          <w:lang w:eastAsia="tr-TR"/>
        </w:rPr>
        <w:t xml:space="preserve"> </w:t>
      </w:r>
      <w:r w:rsidR="000133E1" w:rsidRPr="009843BB">
        <w:rPr>
          <w:rFonts w:eastAsia="Palatino-Italic" w:cs="Palatino-Italic"/>
          <w:i/>
          <w:iCs/>
          <w:spacing w:val="0"/>
          <w:sz w:val="22"/>
          <w:szCs w:val="22"/>
          <w:lang w:eastAsia="tr-TR"/>
        </w:rPr>
        <w:t xml:space="preserve">Psychology Bulletin, </w:t>
      </w:r>
      <w:r w:rsidR="000133E1" w:rsidRPr="009843BB">
        <w:rPr>
          <w:rFonts w:eastAsia="Palatino-Italic" w:cs="Palatino-Italic"/>
          <w:iCs/>
          <w:spacing w:val="0"/>
          <w:sz w:val="22"/>
          <w:szCs w:val="22"/>
          <w:lang w:eastAsia="tr-TR"/>
        </w:rPr>
        <w:t>34</w:t>
      </w:r>
      <w:r w:rsidR="000133E1" w:rsidRPr="009843BB">
        <w:rPr>
          <w:rFonts w:eastAsia="Palatino-Italic" w:cs="Palatino-Italic"/>
          <w:i/>
          <w:iCs/>
          <w:spacing w:val="0"/>
          <w:sz w:val="22"/>
          <w:szCs w:val="22"/>
          <w:lang w:eastAsia="tr-TR"/>
        </w:rPr>
        <w:t>(</w:t>
      </w:r>
      <w:r w:rsidR="000133E1" w:rsidRPr="009843BB">
        <w:rPr>
          <w:rFonts w:eastAsia="Palatino-Roman" w:cs="Palatino-Roman"/>
          <w:spacing w:val="0"/>
          <w:sz w:val="22"/>
          <w:szCs w:val="22"/>
          <w:lang w:eastAsia="tr-TR"/>
        </w:rPr>
        <w:t>2), 182-195.</w:t>
      </w:r>
      <w:r w:rsidR="00C600C4" w:rsidRPr="009843BB">
        <w:rPr>
          <w:rFonts w:eastAsia="Palatino-Roman" w:cs="Palatino-Roman"/>
          <w:spacing w:val="0"/>
          <w:sz w:val="22"/>
          <w:szCs w:val="22"/>
          <w:lang w:eastAsia="tr-TR"/>
        </w:rPr>
        <w:t xml:space="preserve"> </w:t>
      </w:r>
      <w:proofErr w:type="gramStart"/>
      <w:r w:rsidR="00C600C4" w:rsidRPr="009843BB">
        <w:rPr>
          <w:rFonts w:eastAsia="Palatino-Roman" w:cs="Palatino-Roman"/>
          <w:spacing w:val="0"/>
          <w:sz w:val="22"/>
          <w:szCs w:val="22"/>
          <w:lang w:eastAsia="tr-TR"/>
        </w:rPr>
        <w:t xml:space="preserve">Retrieved October, 23, 2017, from Academic </w:t>
      </w:r>
      <w:proofErr w:type="spellStart"/>
      <w:r w:rsidR="00C600C4" w:rsidRPr="009843BB">
        <w:rPr>
          <w:rFonts w:eastAsia="Palatino-Roman" w:cs="Palatino-Roman"/>
          <w:spacing w:val="0"/>
          <w:sz w:val="22"/>
          <w:szCs w:val="22"/>
          <w:lang w:eastAsia="tr-TR"/>
        </w:rPr>
        <w:t>OneFile</w:t>
      </w:r>
      <w:proofErr w:type="spellEnd"/>
      <w:r w:rsidR="00C600C4" w:rsidRPr="009843BB">
        <w:rPr>
          <w:rFonts w:eastAsia="Palatino-Roman" w:cs="Palatino-Roman"/>
          <w:spacing w:val="0"/>
          <w:sz w:val="22"/>
          <w:szCs w:val="22"/>
          <w:lang w:eastAsia="tr-TR"/>
        </w:rPr>
        <w:t xml:space="preserve"> datab</w:t>
      </w:r>
      <w:r w:rsidR="009843BB">
        <w:rPr>
          <w:rFonts w:eastAsia="Palatino-Roman" w:cs="Palatino-Roman"/>
          <w:spacing w:val="0"/>
          <w:sz w:val="22"/>
          <w:szCs w:val="22"/>
          <w:lang w:eastAsia="tr-TR"/>
        </w:rPr>
        <w:t>a</w:t>
      </w:r>
      <w:r w:rsidR="00C600C4" w:rsidRPr="009843BB">
        <w:rPr>
          <w:rFonts w:eastAsia="Palatino-Roman" w:cs="Palatino-Roman"/>
          <w:spacing w:val="0"/>
          <w:sz w:val="22"/>
          <w:szCs w:val="22"/>
          <w:lang w:eastAsia="tr-TR"/>
        </w:rPr>
        <w:t>se.</w:t>
      </w:r>
      <w:proofErr w:type="gramEnd"/>
      <w:r w:rsidR="00C600C4" w:rsidRPr="009843BB">
        <w:rPr>
          <w:rFonts w:eastAsia="Palatino-Roman" w:cs="Palatino-Roman"/>
          <w:spacing w:val="0"/>
          <w:sz w:val="22"/>
          <w:szCs w:val="22"/>
          <w:lang w:eastAsia="tr-TR"/>
        </w:rPr>
        <w:t xml:space="preserve"> </w:t>
      </w:r>
    </w:p>
    <w:p w:rsidR="0029711A" w:rsidRPr="00D944F5" w:rsidRDefault="0029711A" w:rsidP="0029711A">
      <w:pPr>
        <w:ind w:left="567" w:hanging="567"/>
        <w:rPr>
          <w:rFonts w:eastAsia="TimesNewRomanPSMT"/>
          <w:sz w:val="22"/>
          <w:szCs w:val="22"/>
          <w:lang w:val="tr-TR"/>
        </w:rPr>
      </w:pPr>
      <w:proofErr w:type="spellStart"/>
      <w:r w:rsidRPr="00D944F5">
        <w:rPr>
          <w:sz w:val="22"/>
          <w:szCs w:val="22"/>
          <w:lang w:val="tr-TR"/>
        </w:rPr>
        <w:t>Bugay</w:t>
      </w:r>
      <w:proofErr w:type="spellEnd"/>
      <w:r w:rsidRPr="00D944F5">
        <w:rPr>
          <w:sz w:val="22"/>
          <w:szCs w:val="22"/>
          <w:lang w:val="tr-TR"/>
        </w:rPr>
        <w:t xml:space="preserve">, A. </w:t>
      </w:r>
      <w:r w:rsidR="00FE2528">
        <w:rPr>
          <w:rFonts w:eastAsia="Palatino-Roman" w:cs="Palatino-Roman"/>
          <w:spacing w:val="0"/>
          <w:sz w:val="22"/>
          <w:szCs w:val="22"/>
          <w:lang w:eastAsia="tr-TR"/>
        </w:rPr>
        <w:t>&amp;</w:t>
      </w:r>
      <w:r w:rsidRPr="00D944F5">
        <w:rPr>
          <w:sz w:val="22"/>
          <w:szCs w:val="22"/>
          <w:lang w:val="tr-TR"/>
        </w:rPr>
        <w:t xml:space="preserve"> Demir, A. (2011). </w:t>
      </w:r>
      <w:r w:rsidRPr="00D944F5">
        <w:rPr>
          <w:rFonts w:eastAsia="TimesNewRomanPSMT"/>
          <w:sz w:val="22"/>
          <w:szCs w:val="22"/>
          <w:lang w:val="tr-TR"/>
        </w:rPr>
        <w:t xml:space="preserve">Hataya ilişkin özelliklerin başkalarını affetmeyi </w:t>
      </w:r>
      <w:proofErr w:type="spellStart"/>
      <w:r w:rsidRPr="00D944F5">
        <w:rPr>
          <w:rFonts w:eastAsia="TimesNewRomanPSMT"/>
          <w:sz w:val="22"/>
          <w:szCs w:val="22"/>
          <w:lang w:val="tr-TR"/>
        </w:rPr>
        <w:t>yordaması</w:t>
      </w:r>
      <w:proofErr w:type="spellEnd"/>
      <w:r w:rsidRPr="00D944F5">
        <w:rPr>
          <w:rFonts w:eastAsia="TimesNewRomanPSMT"/>
          <w:sz w:val="22"/>
          <w:szCs w:val="22"/>
          <w:lang w:val="tr-TR"/>
        </w:rPr>
        <w:t xml:space="preserve">. </w:t>
      </w:r>
      <w:r w:rsidRPr="00D944F5">
        <w:rPr>
          <w:rFonts w:eastAsia="TimesNewRomanPSMT"/>
          <w:i/>
          <w:sz w:val="22"/>
          <w:szCs w:val="22"/>
          <w:lang w:val="tr-TR"/>
        </w:rPr>
        <w:t>Türk Psikolojik Danışma ve Rehberlik Dergisi, 4</w:t>
      </w:r>
      <w:r w:rsidRPr="00D944F5">
        <w:rPr>
          <w:rFonts w:eastAsia="TimesNewRomanPSMT"/>
          <w:sz w:val="22"/>
          <w:szCs w:val="22"/>
          <w:lang w:val="tr-TR"/>
        </w:rPr>
        <w:t xml:space="preserve"> </w:t>
      </w:r>
      <w:r w:rsidRPr="00D944F5">
        <w:rPr>
          <w:rFonts w:eastAsia="TimesNewRomanPSMT"/>
          <w:i/>
          <w:sz w:val="22"/>
          <w:szCs w:val="22"/>
          <w:lang w:val="tr-TR"/>
        </w:rPr>
        <w:t>(35),</w:t>
      </w:r>
      <w:r w:rsidRPr="00D944F5">
        <w:rPr>
          <w:rFonts w:eastAsia="TimesNewRomanPSMT"/>
          <w:sz w:val="22"/>
          <w:szCs w:val="22"/>
          <w:lang w:val="tr-TR"/>
        </w:rPr>
        <w:t xml:space="preserve"> 8-17.</w:t>
      </w:r>
    </w:p>
    <w:p w:rsidR="0029711A" w:rsidRPr="009843BB" w:rsidRDefault="0029711A" w:rsidP="0029711A">
      <w:pPr>
        <w:ind w:left="567" w:hanging="567"/>
        <w:rPr>
          <w:rFonts w:eastAsia="Calibri"/>
          <w:color w:val="000000"/>
          <w:sz w:val="22"/>
          <w:szCs w:val="22"/>
        </w:rPr>
      </w:pPr>
      <w:r w:rsidRPr="00D944F5">
        <w:rPr>
          <w:sz w:val="22"/>
          <w:szCs w:val="22"/>
          <w:lang w:val="tr-TR"/>
        </w:rPr>
        <w:t xml:space="preserve">Chan, D.W. (2013). </w:t>
      </w:r>
      <w:r w:rsidRPr="009843BB">
        <w:rPr>
          <w:rFonts w:eastAsia="Calibri"/>
          <w:sz w:val="22"/>
          <w:szCs w:val="22"/>
        </w:rPr>
        <w:t>Subjective well-being of Hong Kong Chinese teachers: the contribution of gratitude, forgiveness, and the orientations to happiness.</w:t>
      </w:r>
      <w:r w:rsidRPr="009843BB">
        <w:rPr>
          <w:rFonts w:eastAsia="Calibri" w:cs="AdvOT863180fb"/>
          <w:sz w:val="22"/>
          <w:szCs w:val="22"/>
        </w:rPr>
        <w:t xml:space="preserve"> </w:t>
      </w:r>
      <w:r w:rsidRPr="009843BB">
        <w:rPr>
          <w:rFonts w:eastAsia="Calibri"/>
          <w:i/>
          <w:color w:val="000000"/>
          <w:sz w:val="22"/>
          <w:szCs w:val="22"/>
        </w:rPr>
        <w:t>Teaching and Teacher Education,</w:t>
      </w:r>
      <w:r w:rsidRPr="009843BB">
        <w:rPr>
          <w:rFonts w:eastAsia="Calibri"/>
          <w:color w:val="000000"/>
          <w:sz w:val="22"/>
          <w:szCs w:val="22"/>
        </w:rPr>
        <w:t xml:space="preserve"> 32, 22-30. </w:t>
      </w:r>
      <w:proofErr w:type="gramStart"/>
      <w:r w:rsidRPr="009843BB">
        <w:rPr>
          <w:rFonts w:eastAsia="Calibri"/>
          <w:color w:val="000000"/>
          <w:sz w:val="22"/>
          <w:szCs w:val="22"/>
        </w:rPr>
        <w:t xml:space="preserve">Retrieved May, 10, 2017, from </w:t>
      </w:r>
      <w:proofErr w:type="spellStart"/>
      <w:r w:rsidRPr="009843BB">
        <w:rPr>
          <w:rFonts w:eastAsia="Calibri"/>
          <w:color w:val="000000"/>
          <w:sz w:val="22"/>
          <w:szCs w:val="22"/>
        </w:rPr>
        <w:t>ScienceDirect</w:t>
      </w:r>
      <w:proofErr w:type="spellEnd"/>
      <w:r w:rsidRPr="009843BB">
        <w:rPr>
          <w:rFonts w:eastAsia="Calibri"/>
          <w:color w:val="000000"/>
          <w:sz w:val="22"/>
          <w:szCs w:val="22"/>
        </w:rPr>
        <w:t xml:space="preserve"> database.</w:t>
      </w:r>
      <w:proofErr w:type="gramEnd"/>
      <w:r w:rsidRPr="009843BB">
        <w:rPr>
          <w:rFonts w:eastAsia="Calibri"/>
          <w:color w:val="000000"/>
          <w:sz w:val="22"/>
          <w:szCs w:val="22"/>
        </w:rPr>
        <w:t xml:space="preserve"> </w:t>
      </w:r>
    </w:p>
    <w:p w:rsidR="00694663" w:rsidRDefault="00694663" w:rsidP="0029711A">
      <w:pPr>
        <w:ind w:left="567" w:hanging="567"/>
        <w:rPr>
          <w:rFonts w:eastAsia="Calibri"/>
          <w:color w:val="000000"/>
          <w:sz w:val="22"/>
          <w:szCs w:val="22"/>
          <w:lang w:val="tr-TR"/>
        </w:rPr>
      </w:pPr>
      <w:r>
        <w:rPr>
          <w:rFonts w:eastAsia="Calibri"/>
          <w:color w:val="000000"/>
          <w:sz w:val="22"/>
          <w:szCs w:val="22"/>
          <w:lang w:val="tr-TR"/>
        </w:rPr>
        <w:t>Çoklar</w:t>
      </w:r>
      <w:r w:rsidR="000F5B82">
        <w:rPr>
          <w:rFonts w:eastAsia="Calibri"/>
          <w:color w:val="000000"/>
          <w:sz w:val="22"/>
          <w:szCs w:val="22"/>
          <w:lang w:val="tr-TR"/>
        </w:rPr>
        <w:t xml:space="preserve">, I. </w:t>
      </w:r>
      <w:r w:rsidR="00FE2528">
        <w:rPr>
          <w:rFonts w:eastAsia="Palatino-Roman" w:cs="Palatino-Roman"/>
          <w:spacing w:val="0"/>
          <w:sz w:val="22"/>
          <w:szCs w:val="22"/>
          <w:lang w:eastAsia="tr-TR"/>
        </w:rPr>
        <w:t>&amp;</w:t>
      </w:r>
      <w:r w:rsidR="000F5B82">
        <w:rPr>
          <w:rFonts w:eastAsia="Calibri"/>
          <w:color w:val="000000"/>
          <w:sz w:val="22"/>
          <w:szCs w:val="22"/>
          <w:lang w:val="tr-TR"/>
        </w:rPr>
        <w:t xml:space="preserve"> Dönmez, A. (2014). Kişiler arası ilişkilerde bağışlama üzerine bir gözden geçirme. </w:t>
      </w:r>
      <w:r w:rsidR="000F5B82" w:rsidRPr="000F5B82">
        <w:rPr>
          <w:rFonts w:eastAsia="Calibri"/>
          <w:i/>
          <w:color w:val="000000"/>
          <w:sz w:val="22"/>
          <w:szCs w:val="22"/>
          <w:lang w:val="tr-TR"/>
        </w:rPr>
        <w:t>Nesne Dergisi</w:t>
      </w:r>
      <w:r w:rsidR="000F5B82">
        <w:rPr>
          <w:rFonts w:eastAsia="Calibri"/>
          <w:color w:val="000000"/>
          <w:sz w:val="22"/>
          <w:szCs w:val="22"/>
          <w:lang w:val="tr-TR"/>
        </w:rPr>
        <w:t xml:space="preserve"> </w:t>
      </w:r>
      <w:r w:rsidR="000F5B82" w:rsidRPr="000F5B82">
        <w:rPr>
          <w:rFonts w:eastAsia="Calibri"/>
          <w:i/>
          <w:color w:val="000000"/>
          <w:sz w:val="22"/>
          <w:szCs w:val="22"/>
          <w:lang w:val="tr-TR"/>
        </w:rPr>
        <w:t xml:space="preserve">2 </w:t>
      </w:r>
      <w:r w:rsidR="000F5B82">
        <w:rPr>
          <w:rFonts w:eastAsia="Calibri"/>
          <w:color w:val="000000"/>
          <w:sz w:val="22"/>
          <w:szCs w:val="22"/>
          <w:lang w:val="tr-TR"/>
        </w:rPr>
        <w:t>(4), 33-54.</w:t>
      </w:r>
    </w:p>
    <w:p w:rsidR="00F8685E" w:rsidRPr="009843BB" w:rsidRDefault="00F8685E" w:rsidP="00F8685E">
      <w:pPr>
        <w:ind w:left="567" w:hanging="567"/>
        <w:rPr>
          <w:rFonts w:eastAsia="Calibri"/>
          <w:color w:val="000000"/>
          <w:sz w:val="22"/>
          <w:szCs w:val="22"/>
        </w:rPr>
      </w:pPr>
      <w:proofErr w:type="spellStart"/>
      <w:r w:rsidRPr="009843BB">
        <w:rPr>
          <w:rFonts w:eastAsia="Calibri"/>
          <w:color w:val="000000"/>
          <w:sz w:val="22"/>
          <w:szCs w:val="22"/>
        </w:rPr>
        <w:t>Datu</w:t>
      </w:r>
      <w:proofErr w:type="spellEnd"/>
      <w:r w:rsidRPr="009843BB">
        <w:rPr>
          <w:rFonts w:eastAsia="Calibri"/>
          <w:color w:val="000000"/>
          <w:sz w:val="22"/>
          <w:szCs w:val="22"/>
        </w:rPr>
        <w:t xml:space="preserve">, J. A. (2014). </w:t>
      </w:r>
      <w:r w:rsidRPr="009843BB">
        <w:rPr>
          <w:rFonts w:cs="AdvTTb8864ccf.B"/>
          <w:color w:val="131413"/>
          <w:spacing w:val="0"/>
          <w:sz w:val="22"/>
          <w:szCs w:val="22"/>
          <w:lang w:eastAsia="tr-TR"/>
        </w:rPr>
        <w:t xml:space="preserve">Forgiveness, Gratitude and Subjective Well-Being </w:t>
      </w:r>
      <w:proofErr w:type="gramStart"/>
      <w:r w:rsidRPr="009843BB">
        <w:rPr>
          <w:rFonts w:cs="AdvTTb8864ccf.B"/>
          <w:color w:val="131413"/>
          <w:spacing w:val="0"/>
          <w:sz w:val="22"/>
          <w:szCs w:val="22"/>
          <w:lang w:eastAsia="tr-TR"/>
        </w:rPr>
        <w:t>Among</w:t>
      </w:r>
      <w:proofErr w:type="gramEnd"/>
      <w:r w:rsidRPr="009843BB">
        <w:rPr>
          <w:rFonts w:cs="AdvTTb8864ccf.B"/>
          <w:color w:val="131413"/>
          <w:spacing w:val="0"/>
          <w:sz w:val="22"/>
          <w:szCs w:val="22"/>
          <w:lang w:eastAsia="tr-TR"/>
        </w:rPr>
        <w:t xml:space="preserve"> Filipino Adolescents. </w:t>
      </w:r>
      <w:proofErr w:type="spellStart"/>
      <w:proofErr w:type="gramStart"/>
      <w:r w:rsidRPr="009843BB">
        <w:rPr>
          <w:rFonts w:cs="AdvTT3713a231"/>
          <w:i/>
          <w:color w:val="131413"/>
          <w:spacing w:val="0"/>
          <w:sz w:val="22"/>
          <w:szCs w:val="22"/>
          <w:lang w:eastAsia="tr-TR"/>
        </w:rPr>
        <w:t>Int</w:t>
      </w:r>
      <w:proofErr w:type="spellEnd"/>
      <w:r w:rsidRPr="009843BB">
        <w:rPr>
          <w:rFonts w:cs="AdvTT3713a231"/>
          <w:i/>
          <w:color w:val="131413"/>
          <w:spacing w:val="0"/>
          <w:sz w:val="22"/>
          <w:szCs w:val="22"/>
          <w:lang w:eastAsia="tr-TR"/>
        </w:rPr>
        <w:t xml:space="preserve"> J Adv </w:t>
      </w:r>
      <w:proofErr w:type="spellStart"/>
      <w:r w:rsidRPr="009843BB">
        <w:rPr>
          <w:rFonts w:cs="AdvTT3713a231"/>
          <w:i/>
          <w:color w:val="131413"/>
          <w:spacing w:val="0"/>
          <w:sz w:val="22"/>
          <w:szCs w:val="22"/>
          <w:lang w:eastAsia="tr-TR"/>
        </w:rPr>
        <w:t>Counselling</w:t>
      </w:r>
      <w:proofErr w:type="spellEnd"/>
      <w:r w:rsidRPr="009843BB">
        <w:rPr>
          <w:rFonts w:cs="AdvTT3713a231"/>
          <w:color w:val="131413"/>
          <w:spacing w:val="0"/>
          <w:sz w:val="22"/>
          <w:szCs w:val="22"/>
          <w:lang w:eastAsia="tr-TR"/>
        </w:rPr>
        <w:t xml:space="preserve"> (2014) 36:262</w:t>
      </w:r>
      <w:r w:rsidRPr="009843BB">
        <w:rPr>
          <w:rFonts w:cs="AdvTT3713a231+20"/>
          <w:color w:val="131413"/>
          <w:spacing w:val="0"/>
          <w:sz w:val="22"/>
          <w:szCs w:val="22"/>
          <w:lang w:eastAsia="tr-TR"/>
        </w:rPr>
        <w:t>–</w:t>
      </w:r>
      <w:r w:rsidRPr="009843BB">
        <w:rPr>
          <w:rFonts w:cs="AdvTT3713a231"/>
          <w:color w:val="131413"/>
          <w:spacing w:val="0"/>
          <w:sz w:val="22"/>
          <w:szCs w:val="22"/>
          <w:lang w:eastAsia="tr-TR"/>
        </w:rPr>
        <w:t>273.</w:t>
      </w:r>
      <w:proofErr w:type="gramEnd"/>
      <w:r w:rsidRPr="009843BB">
        <w:rPr>
          <w:rFonts w:cs="AdvTT3713a231"/>
          <w:color w:val="131413"/>
          <w:spacing w:val="0"/>
          <w:sz w:val="22"/>
          <w:szCs w:val="22"/>
          <w:lang w:eastAsia="tr-TR"/>
        </w:rPr>
        <w:t xml:space="preserve"> </w:t>
      </w:r>
      <w:proofErr w:type="gramStart"/>
      <w:r w:rsidRPr="009843BB">
        <w:rPr>
          <w:rFonts w:eastAsia="Calibri"/>
          <w:color w:val="000000"/>
          <w:sz w:val="22"/>
          <w:szCs w:val="22"/>
        </w:rPr>
        <w:t>Retrieved October, 23, 2017, from Scopus database.</w:t>
      </w:r>
      <w:proofErr w:type="gramEnd"/>
      <w:r w:rsidRPr="009843BB">
        <w:rPr>
          <w:rFonts w:eastAsia="Calibri"/>
          <w:color w:val="000000"/>
          <w:sz w:val="22"/>
          <w:szCs w:val="22"/>
        </w:rPr>
        <w:t xml:space="preserve"> </w:t>
      </w:r>
    </w:p>
    <w:p w:rsidR="0029711A" w:rsidRPr="009843BB" w:rsidRDefault="00FE2528" w:rsidP="0029711A">
      <w:pPr>
        <w:ind w:left="567" w:hanging="567"/>
        <w:rPr>
          <w:sz w:val="22"/>
          <w:szCs w:val="22"/>
        </w:rPr>
      </w:pPr>
      <w:proofErr w:type="gramStart"/>
      <w:r>
        <w:rPr>
          <w:sz w:val="22"/>
          <w:szCs w:val="22"/>
        </w:rPr>
        <w:t xml:space="preserve">Diener, E. </w:t>
      </w:r>
      <w:r>
        <w:rPr>
          <w:rFonts w:eastAsia="Palatino-Roman" w:cs="Palatino-Roman"/>
          <w:spacing w:val="0"/>
          <w:sz w:val="22"/>
          <w:szCs w:val="22"/>
          <w:lang w:eastAsia="tr-TR"/>
        </w:rPr>
        <w:t>&amp;</w:t>
      </w:r>
      <w:r w:rsidR="0029711A" w:rsidRPr="009843BB">
        <w:rPr>
          <w:sz w:val="22"/>
          <w:szCs w:val="22"/>
        </w:rPr>
        <w:t xml:space="preserve"> Diener, C. (1996).</w:t>
      </w:r>
      <w:proofErr w:type="gramEnd"/>
      <w:r w:rsidR="0029711A" w:rsidRPr="009843BB">
        <w:rPr>
          <w:sz w:val="22"/>
          <w:szCs w:val="22"/>
        </w:rPr>
        <w:t xml:space="preserve"> Most people are happy</w:t>
      </w:r>
      <w:r w:rsidR="0029711A" w:rsidRPr="009843BB">
        <w:rPr>
          <w:i/>
          <w:sz w:val="22"/>
          <w:szCs w:val="22"/>
        </w:rPr>
        <w:t>.</w:t>
      </w:r>
      <w:r w:rsidR="0029711A" w:rsidRPr="009843BB">
        <w:rPr>
          <w:sz w:val="22"/>
          <w:szCs w:val="22"/>
        </w:rPr>
        <w:t xml:space="preserve"> </w:t>
      </w:r>
      <w:r w:rsidR="009843BB" w:rsidRPr="009843BB">
        <w:rPr>
          <w:i/>
          <w:sz w:val="22"/>
          <w:szCs w:val="22"/>
        </w:rPr>
        <w:t>Psychological</w:t>
      </w:r>
      <w:r w:rsidR="0029711A" w:rsidRPr="009843BB">
        <w:rPr>
          <w:i/>
          <w:sz w:val="22"/>
          <w:szCs w:val="22"/>
        </w:rPr>
        <w:t xml:space="preserve"> Science,</w:t>
      </w:r>
      <w:r w:rsidR="0029711A" w:rsidRPr="009843BB">
        <w:rPr>
          <w:sz w:val="22"/>
          <w:szCs w:val="22"/>
        </w:rPr>
        <w:t xml:space="preserve"> 7(3), 181-185. </w:t>
      </w:r>
      <w:proofErr w:type="gramStart"/>
      <w:r w:rsidR="0029711A" w:rsidRPr="009843BB">
        <w:rPr>
          <w:sz w:val="22"/>
          <w:szCs w:val="22"/>
        </w:rPr>
        <w:t>Retrieved May, 31, 2014, from JSTOR Journals database.</w:t>
      </w:r>
      <w:proofErr w:type="gramEnd"/>
    </w:p>
    <w:p w:rsidR="0029711A" w:rsidRPr="009843BB" w:rsidRDefault="00FE2528" w:rsidP="0029711A">
      <w:pPr>
        <w:ind w:left="567" w:hanging="567"/>
        <w:rPr>
          <w:sz w:val="22"/>
          <w:szCs w:val="22"/>
        </w:rPr>
      </w:pPr>
      <w:r>
        <w:rPr>
          <w:sz w:val="22"/>
          <w:szCs w:val="22"/>
        </w:rPr>
        <w:t xml:space="preserve">Diener, E. </w:t>
      </w:r>
      <w:proofErr w:type="spellStart"/>
      <w:r>
        <w:rPr>
          <w:sz w:val="22"/>
          <w:szCs w:val="22"/>
        </w:rPr>
        <w:t>Oishi</w:t>
      </w:r>
      <w:proofErr w:type="gramStart"/>
      <w:r>
        <w:rPr>
          <w:sz w:val="22"/>
          <w:szCs w:val="22"/>
        </w:rPr>
        <w:t>,</w:t>
      </w:r>
      <w:r w:rsidR="0029711A" w:rsidRPr="009843BB">
        <w:rPr>
          <w:sz w:val="22"/>
          <w:szCs w:val="22"/>
        </w:rPr>
        <w:t>S</w:t>
      </w:r>
      <w:proofErr w:type="spellEnd"/>
      <w:proofErr w:type="gramEnd"/>
      <w:r w:rsidR="0029711A" w:rsidRPr="009843BB">
        <w:rPr>
          <w:sz w:val="22"/>
          <w:szCs w:val="22"/>
        </w:rPr>
        <w:t>.</w:t>
      </w:r>
      <w:r>
        <w:rPr>
          <w:sz w:val="22"/>
          <w:szCs w:val="22"/>
        </w:rPr>
        <w:t xml:space="preserve"> </w:t>
      </w:r>
      <w:r>
        <w:rPr>
          <w:rFonts w:eastAsia="Palatino-Roman" w:cs="Palatino-Roman"/>
          <w:spacing w:val="0"/>
          <w:sz w:val="22"/>
          <w:szCs w:val="22"/>
          <w:lang w:eastAsia="tr-TR"/>
        </w:rPr>
        <w:t>&amp;</w:t>
      </w:r>
      <w:r w:rsidR="0029711A" w:rsidRPr="009843BB">
        <w:rPr>
          <w:sz w:val="22"/>
          <w:szCs w:val="22"/>
        </w:rPr>
        <w:t xml:space="preserve"> Lucas, R.E. (2003). Personality, culture and subjective well-being: Emotional and cognitive evaluations of life. </w:t>
      </w:r>
      <w:proofErr w:type="spellStart"/>
      <w:proofErr w:type="gramStart"/>
      <w:r w:rsidR="0029711A" w:rsidRPr="009843BB">
        <w:rPr>
          <w:i/>
          <w:sz w:val="22"/>
          <w:szCs w:val="22"/>
        </w:rPr>
        <w:t>Annu</w:t>
      </w:r>
      <w:proofErr w:type="spellEnd"/>
      <w:r w:rsidR="0029711A" w:rsidRPr="009843BB">
        <w:rPr>
          <w:i/>
          <w:sz w:val="22"/>
          <w:szCs w:val="22"/>
        </w:rPr>
        <w:t>.</w:t>
      </w:r>
      <w:proofErr w:type="gramEnd"/>
      <w:r w:rsidR="0029711A" w:rsidRPr="009843BB">
        <w:rPr>
          <w:i/>
          <w:sz w:val="22"/>
          <w:szCs w:val="22"/>
        </w:rPr>
        <w:t xml:space="preserve"> Rev. </w:t>
      </w:r>
      <w:proofErr w:type="spellStart"/>
      <w:r w:rsidR="0029711A" w:rsidRPr="009843BB">
        <w:rPr>
          <w:i/>
          <w:sz w:val="22"/>
          <w:szCs w:val="22"/>
        </w:rPr>
        <w:t>Psychol</w:t>
      </w:r>
      <w:proofErr w:type="spellEnd"/>
      <w:r w:rsidR="0029711A" w:rsidRPr="009843BB">
        <w:rPr>
          <w:i/>
          <w:sz w:val="22"/>
          <w:szCs w:val="22"/>
        </w:rPr>
        <w:t>,</w:t>
      </w:r>
      <w:r w:rsidR="0029711A" w:rsidRPr="009843BB">
        <w:rPr>
          <w:sz w:val="22"/>
          <w:szCs w:val="22"/>
        </w:rPr>
        <w:t xml:space="preserve"> 54, 403-425. </w:t>
      </w:r>
      <w:proofErr w:type="gramStart"/>
      <w:r w:rsidR="0029711A" w:rsidRPr="009843BB">
        <w:rPr>
          <w:sz w:val="22"/>
          <w:szCs w:val="22"/>
        </w:rPr>
        <w:t xml:space="preserve">Retrieved May, 31, 2014, from Academic </w:t>
      </w:r>
      <w:proofErr w:type="spellStart"/>
      <w:r w:rsidR="0029711A" w:rsidRPr="009843BB">
        <w:rPr>
          <w:sz w:val="22"/>
          <w:szCs w:val="22"/>
        </w:rPr>
        <w:t>OneFile</w:t>
      </w:r>
      <w:proofErr w:type="spellEnd"/>
      <w:r w:rsidR="0029711A" w:rsidRPr="009843BB">
        <w:rPr>
          <w:sz w:val="22"/>
          <w:szCs w:val="22"/>
        </w:rPr>
        <w:t xml:space="preserve"> database.</w:t>
      </w:r>
      <w:proofErr w:type="gramEnd"/>
      <w:r w:rsidR="0029711A" w:rsidRPr="009843BB">
        <w:rPr>
          <w:sz w:val="22"/>
          <w:szCs w:val="22"/>
        </w:rPr>
        <w:t xml:space="preserve"> </w:t>
      </w:r>
    </w:p>
    <w:p w:rsidR="0029711A" w:rsidRPr="009843BB" w:rsidRDefault="00FE2528" w:rsidP="0029711A">
      <w:pPr>
        <w:ind w:left="567" w:hanging="567"/>
        <w:rPr>
          <w:rFonts w:eastAsia="TimesNewRoman"/>
          <w:sz w:val="22"/>
          <w:szCs w:val="22"/>
        </w:rPr>
      </w:pPr>
      <w:proofErr w:type="gramStart"/>
      <w:r>
        <w:rPr>
          <w:sz w:val="22"/>
          <w:szCs w:val="22"/>
        </w:rPr>
        <w:t xml:space="preserve">Diener, E. </w:t>
      </w:r>
      <w:r>
        <w:rPr>
          <w:rFonts w:eastAsia="Palatino-Roman" w:cs="Palatino-Roman"/>
          <w:spacing w:val="0"/>
          <w:sz w:val="22"/>
          <w:szCs w:val="22"/>
          <w:lang w:eastAsia="tr-TR"/>
        </w:rPr>
        <w:t>&amp;</w:t>
      </w:r>
      <w:r w:rsidR="0029711A" w:rsidRPr="009843BB">
        <w:rPr>
          <w:sz w:val="22"/>
          <w:szCs w:val="22"/>
        </w:rPr>
        <w:t xml:space="preserve"> Ryan, K. (2009).</w:t>
      </w:r>
      <w:proofErr w:type="gramEnd"/>
      <w:r w:rsidR="0029711A" w:rsidRPr="009843BB">
        <w:rPr>
          <w:sz w:val="22"/>
          <w:szCs w:val="22"/>
        </w:rPr>
        <w:t xml:space="preserve"> Subjective well being: a general overview.</w:t>
      </w:r>
      <w:r w:rsidR="0029711A" w:rsidRPr="009843BB">
        <w:rPr>
          <w:rFonts w:eastAsia="TimesNewRoman"/>
          <w:sz w:val="22"/>
          <w:szCs w:val="22"/>
        </w:rPr>
        <w:t xml:space="preserve"> </w:t>
      </w:r>
      <w:r w:rsidR="0029711A" w:rsidRPr="009843BB">
        <w:rPr>
          <w:rFonts w:eastAsia="TimesNewRoman"/>
          <w:i/>
          <w:sz w:val="22"/>
          <w:szCs w:val="22"/>
        </w:rPr>
        <w:t>South African Journal of Psychology,</w:t>
      </w:r>
      <w:r w:rsidR="0029711A" w:rsidRPr="009843BB">
        <w:rPr>
          <w:rFonts w:eastAsia="TimesNewRoman"/>
          <w:sz w:val="22"/>
          <w:szCs w:val="22"/>
        </w:rPr>
        <w:t xml:space="preserve"> 39 (4), 391-406. </w:t>
      </w:r>
      <w:proofErr w:type="gramStart"/>
      <w:r w:rsidR="0029711A" w:rsidRPr="009843BB">
        <w:rPr>
          <w:rFonts w:eastAsia="TimesNewRoman"/>
          <w:sz w:val="22"/>
          <w:szCs w:val="22"/>
        </w:rPr>
        <w:t>Retrieved May, 30, 2014, from Academic Search Complete database.</w:t>
      </w:r>
      <w:proofErr w:type="gramEnd"/>
      <w:r w:rsidR="0029711A" w:rsidRPr="009843BB">
        <w:rPr>
          <w:rFonts w:eastAsia="TimesNewRoman"/>
          <w:sz w:val="22"/>
          <w:szCs w:val="22"/>
        </w:rPr>
        <w:t xml:space="preserve"> </w:t>
      </w:r>
    </w:p>
    <w:p w:rsidR="00FB44D7" w:rsidRPr="00D944F5" w:rsidRDefault="00FB44D7" w:rsidP="0029711A">
      <w:pPr>
        <w:ind w:left="567" w:hanging="567"/>
        <w:rPr>
          <w:rFonts w:eastAsia="TimesNewRoman"/>
          <w:sz w:val="22"/>
          <w:szCs w:val="22"/>
          <w:lang w:val="tr-TR"/>
        </w:rPr>
      </w:pPr>
      <w:r w:rsidRPr="009843BB">
        <w:rPr>
          <w:rFonts w:eastAsia="TimesNewRoman"/>
          <w:sz w:val="22"/>
          <w:szCs w:val="22"/>
          <w:lang w:val="tr-TR"/>
        </w:rPr>
        <w:t>Dilmaç, B</w:t>
      </w:r>
      <w:proofErr w:type="gramStart"/>
      <w:r w:rsidRPr="009843BB">
        <w:rPr>
          <w:rFonts w:eastAsia="TimesNewRoman"/>
          <w:sz w:val="22"/>
          <w:szCs w:val="22"/>
          <w:lang w:val="tr-TR"/>
        </w:rPr>
        <w:t>.,</w:t>
      </w:r>
      <w:proofErr w:type="gramEnd"/>
      <w:r w:rsidRPr="009843BB">
        <w:rPr>
          <w:rFonts w:eastAsia="TimesNewRoman"/>
          <w:sz w:val="22"/>
          <w:szCs w:val="22"/>
          <w:lang w:val="tr-TR"/>
        </w:rPr>
        <w:t xml:space="preserve"> Ekşi, F.</w:t>
      </w:r>
      <w:r w:rsidR="00FE2528">
        <w:rPr>
          <w:rFonts w:eastAsia="TimesNewRoman"/>
          <w:sz w:val="22"/>
          <w:szCs w:val="22"/>
          <w:lang w:val="tr-TR"/>
        </w:rPr>
        <w:t xml:space="preserve"> </w:t>
      </w:r>
      <w:r w:rsidR="00FE2528">
        <w:rPr>
          <w:rFonts w:eastAsia="Palatino-Roman" w:cs="Palatino-Roman"/>
          <w:spacing w:val="0"/>
          <w:sz w:val="22"/>
          <w:szCs w:val="22"/>
          <w:lang w:eastAsia="tr-TR"/>
        </w:rPr>
        <w:t>&amp;</w:t>
      </w:r>
      <w:r w:rsidRPr="009843BB">
        <w:rPr>
          <w:rFonts w:eastAsia="TimesNewRoman"/>
          <w:sz w:val="22"/>
          <w:szCs w:val="22"/>
          <w:lang w:val="tr-TR"/>
        </w:rPr>
        <w:t xml:space="preserve"> Şimşir Z. (2016). Psikolojik danışma deneyimi yaşayanların dini başa çıkma, psikolojik iyi olma ve affetme düzeyleri arasındaki yordayıcı ilişkiler: Bir model önerisi.</w:t>
      </w:r>
      <w:r w:rsidR="00E91048" w:rsidRPr="009843BB">
        <w:rPr>
          <w:rFonts w:eastAsia="TimesNewRoman"/>
          <w:sz w:val="22"/>
          <w:szCs w:val="22"/>
          <w:lang w:val="tr-TR"/>
        </w:rPr>
        <w:t xml:space="preserve"> I. Uluslararası </w:t>
      </w:r>
      <w:r w:rsidR="00B53338" w:rsidRPr="009843BB">
        <w:rPr>
          <w:rFonts w:eastAsia="TimesNewRoman"/>
          <w:sz w:val="22"/>
          <w:szCs w:val="22"/>
          <w:lang w:val="tr-TR"/>
        </w:rPr>
        <w:t>Manevi D</w:t>
      </w:r>
      <w:r w:rsidR="00E91048" w:rsidRPr="009843BB">
        <w:rPr>
          <w:rFonts w:eastAsia="TimesNewRoman"/>
          <w:sz w:val="22"/>
          <w:szCs w:val="22"/>
          <w:lang w:val="tr-TR"/>
        </w:rPr>
        <w:t>anışmanlık ve Rehberlik Kongres</w:t>
      </w:r>
      <w:r w:rsidR="00B53338" w:rsidRPr="009843BB">
        <w:rPr>
          <w:rFonts w:eastAsia="TimesNewRoman"/>
          <w:sz w:val="22"/>
          <w:szCs w:val="22"/>
          <w:lang w:val="tr-TR"/>
        </w:rPr>
        <w:t>i.</w:t>
      </w:r>
      <w:r w:rsidR="00B53338">
        <w:rPr>
          <w:rFonts w:eastAsia="TimesNewRoman"/>
          <w:sz w:val="22"/>
          <w:szCs w:val="22"/>
          <w:lang w:val="tr-TR"/>
        </w:rPr>
        <w:t xml:space="preserve"> </w:t>
      </w:r>
    </w:p>
    <w:p w:rsidR="0029711A" w:rsidRPr="009843BB" w:rsidRDefault="0029711A" w:rsidP="0029711A">
      <w:pPr>
        <w:ind w:left="567" w:hanging="567"/>
        <w:rPr>
          <w:sz w:val="22"/>
          <w:szCs w:val="22"/>
        </w:rPr>
      </w:pPr>
      <w:proofErr w:type="spellStart"/>
      <w:r w:rsidRPr="009843BB">
        <w:rPr>
          <w:sz w:val="22"/>
          <w:szCs w:val="22"/>
        </w:rPr>
        <w:t>Fincham</w:t>
      </w:r>
      <w:proofErr w:type="spellEnd"/>
      <w:r w:rsidRPr="009843BB">
        <w:rPr>
          <w:sz w:val="22"/>
          <w:szCs w:val="22"/>
        </w:rPr>
        <w:t xml:space="preserve">, F.D.  (2000). </w:t>
      </w:r>
      <w:proofErr w:type="gramStart"/>
      <w:r w:rsidRPr="009843BB">
        <w:rPr>
          <w:sz w:val="22"/>
          <w:szCs w:val="22"/>
        </w:rPr>
        <w:t>The</w:t>
      </w:r>
      <w:proofErr w:type="gramEnd"/>
      <w:r w:rsidRPr="009843BB">
        <w:rPr>
          <w:sz w:val="22"/>
          <w:szCs w:val="22"/>
        </w:rPr>
        <w:t xml:space="preserve"> kiss of the porcupines: from attributing responsibility to forgiving.</w:t>
      </w:r>
      <w:r w:rsidRPr="009843BB">
        <w:rPr>
          <w:b/>
          <w:sz w:val="22"/>
          <w:szCs w:val="22"/>
        </w:rPr>
        <w:t xml:space="preserve"> </w:t>
      </w:r>
      <w:r w:rsidRPr="009843BB">
        <w:rPr>
          <w:bCs/>
          <w:i/>
          <w:iCs/>
          <w:sz w:val="22"/>
          <w:szCs w:val="22"/>
        </w:rPr>
        <w:t>Personal Relationships,</w:t>
      </w:r>
      <w:r w:rsidRPr="009843BB">
        <w:rPr>
          <w:bCs/>
          <w:iCs/>
          <w:sz w:val="22"/>
          <w:szCs w:val="22"/>
        </w:rPr>
        <w:t xml:space="preserve"> </w:t>
      </w:r>
      <w:r w:rsidRPr="009843BB">
        <w:rPr>
          <w:bCs/>
          <w:sz w:val="22"/>
          <w:szCs w:val="22"/>
        </w:rPr>
        <w:t>7,</w:t>
      </w:r>
      <w:r w:rsidRPr="009843BB">
        <w:rPr>
          <w:sz w:val="22"/>
          <w:szCs w:val="22"/>
        </w:rPr>
        <w:t xml:space="preserve"> 1-23. </w:t>
      </w:r>
      <w:proofErr w:type="gramStart"/>
      <w:r w:rsidRPr="009843BB">
        <w:rPr>
          <w:sz w:val="22"/>
          <w:szCs w:val="22"/>
        </w:rPr>
        <w:t>Retrieved June, 18, 2014, from Wiley Online Library database.</w:t>
      </w:r>
      <w:proofErr w:type="gramEnd"/>
    </w:p>
    <w:p w:rsidR="0029711A" w:rsidRDefault="0029711A" w:rsidP="0029711A">
      <w:pPr>
        <w:ind w:left="567" w:hanging="567"/>
        <w:rPr>
          <w:sz w:val="22"/>
          <w:szCs w:val="22"/>
          <w:lang w:val="tr-TR"/>
        </w:rPr>
      </w:pPr>
      <w:proofErr w:type="spellStart"/>
      <w:r w:rsidRPr="00D944F5">
        <w:rPr>
          <w:sz w:val="22"/>
          <w:szCs w:val="22"/>
          <w:lang w:val="tr-TR"/>
        </w:rPr>
        <w:t>Fincham</w:t>
      </w:r>
      <w:proofErr w:type="spellEnd"/>
      <w:r w:rsidRPr="00D944F5">
        <w:rPr>
          <w:sz w:val="22"/>
          <w:szCs w:val="22"/>
          <w:lang w:val="tr-TR"/>
        </w:rPr>
        <w:t xml:space="preserve">, F.D. </w:t>
      </w:r>
      <w:r w:rsidR="00FE2528">
        <w:rPr>
          <w:rFonts w:eastAsia="Palatino-Roman" w:cs="Palatino-Roman"/>
          <w:spacing w:val="0"/>
          <w:sz w:val="22"/>
          <w:szCs w:val="22"/>
          <w:lang w:eastAsia="tr-TR"/>
        </w:rPr>
        <w:t>&amp;</w:t>
      </w:r>
      <w:r w:rsidR="0071727D">
        <w:rPr>
          <w:sz w:val="22"/>
          <w:szCs w:val="22"/>
          <w:lang w:val="tr-TR"/>
        </w:rPr>
        <w:t xml:space="preserve"> </w:t>
      </w:r>
      <w:proofErr w:type="spellStart"/>
      <w:r w:rsidRPr="00D944F5">
        <w:rPr>
          <w:sz w:val="22"/>
          <w:szCs w:val="22"/>
          <w:lang w:val="tr-TR"/>
        </w:rPr>
        <w:t>Beach</w:t>
      </w:r>
      <w:proofErr w:type="spellEnd"/>
      <w:r w:rsidRPr="00D944F5">
        <w:rPr>
          <w:sz w:val="22"/>
          <w:szCs w:val="22"/>
          <w:lang w:val="tr-TR"/>
        </w:rPr>
        <w:t xml:space="preserve">, S.R.H. (2001). </w:t>
      </w:r>
      <w:proofErr w:type="gramStart"/>
      <w:r w:rsidRPr="009843BB">
        <w:rPr>
          <w:i/>
          <w:sz w:val="22"/>
          <w:szCs w:val="22"/>
        </w:rPr>
        <w:t>Forgiving in close relationships.</w:t>
      </w:r>
      <w:proofErr w:type="gramEnd"/>
      <w:r w:rsidRPr="009843BB">
        <w:rPr>
          <w:sz w:val="22"/>
          <w:szCs w:val="22"/>
        </w:rPr>
        <w:t xml:space="preserve"> Retrieved November, 3, 2012, from</w:t>
      </w:r>
      <w:r w:rsidRPr="00D944F5">
        <w:rPr>
          <w:sz w:val="22"/>
          <w:szCs w:val="22"/>
          <w:lang w:val="tr-TR"/>
        </w:rPr>
        <w:t xml:space="preserve">                                              http://www.academia.edu/download/30807970/Cahpter_9-columbus.pdf </w:t>
      </w:r>
    </w:p>
    <w:p w:rsidR="000407B6" w:rsidRPr="009843BB" w:rsidRDefault="000407B6" w:rsidP="000407B6">
      <w:pPr>
        <w:ind w:left="567" w:hanging="567"/>
        <w:rPr>
          <w:sz w:val="22"/>
          <w:szCs w:val="22"/>
        </w:rPr>
      </w:pPr>
      <w:proofErr w:type="spellStart"/>
      <w:r w:rsidRPr="009843BB">
        <w:rPr>
          <w:sz w:val="22"/>
          <w:szCs w:val="22"/>
        </w:rPr>
        <w:t>Enright</w:t>
      </w:r>
      <w:proofErr w:type="spellEnd"/>
      <w:r w:rsidRPr="009843BB">
        <w:rPr>
          <w:sz w:val="22"/>
          <w:szCs w:val="22"/>
        </w:rPr>
        <w:t xml:space="preserve">, R. D. (1996). </w:t>
      </w:r>
      <w:r w:rsidRPr="009843BB">
        <w:rPr>
          <w:bCs/>
          <w:sz w:val="22"/>
          <w:szCs w:val="22"/>
        </w:rPr>
        <w:t xml:space="preserve">Counseling within the forgiveness triad: on forgiving, receiving forgiveness, and self-forgiveness. </w:t>
      </w:r>
      <w:r w:rsidRPr="009843BB">
        <w:rPr>
          <w:bCs/>
          <w:i/>
          <w:iCs/>
          <w:sz w:val="22"/>
          <w:szCs w:val="22"/>
        </w:rPr>
        <w:t>Counseling and Values,</w:t>
      </w:r>
      <w:r w:rsidRPr="009843BB">
        <w:rPr>
          <w:i/>
          <w:iCs/>
          <w:sz w:val="22"/>
          <w:szCs w:val="22"/>
        </w:rPr>
        <w:t xml:space="preserve"> </w:t>
      </w:r>
      <w:r w:rsidRPr="009843BB">
        <w:rPr>
          <w:iCs/>
          <w:sz w:val="22"/>
          <w:szCs w:val="22"/>
        </w:rPr>
        <w:t xml:space="preserve">40: 107-126. </w:t>
      </w:r>
      <w:proofErr w:type="gramStart"/>
      <w:r w:rsidRPr="009843BB">
        <w:rPr>
          <w:iCs/>
          <w:sz w:val="22"/>
          <w:szCs w:val="22"/>
        </w:rPr>
        <w:t>Retrieved July, 13, 2014, from Education Source database.</w:t>
      </w:r>
      <w:proofErr w:type="gramEnd"/>
      <w:r w:rsidRPr="009843BB">
        <w:rPr>
          <w:iCs/>
          <w:sz w:val="22"/>
          <w:szCs w:val="22"/>
        </w:rPr>
        <w:t xml:space="preserve"> </w:t>
      </w:r>
    </w:p>
    <w:p w:rsidR="0029711A" w:rsidRPr="00D944F5" w:rsidRDefault="0029711A" w:rsidP="0029711A">
      <w:pPr>
        <w:ind w:left="567" w:hanging="567"/>
        <w:rPr>
          <w:rFonts w:eastAsia="Calibri"/>
          <w:iCs/>
          <w:sz w:val="22"/>
          <w:szCs w:val="22"/>
          <w:lang w:val="tr-TR"/>
        </w:rPr>
      </w:pPr>
      <w:r w:rsidRPr="00D944F5">
        <w:rPr>
          <w:sz w:val="22"/>
          <w:szCs w:val="22"/>
          <w:lang w:val="tr-TR"/>
        </w:rPr>
        <w:t xml:space="preserve">Eryılmaz, A. (2011). </w:t>
      </w:r>
      <w:r w:rsidRPr="00D944F5">
        <w:rPr>
          <w:rFonts w:eastAsia="Calibri"/>
          <w:sz w:val="22"/>
          <w:szCs w:val="22"/>
          <w:lang w:val="tr-TR"/>
        </w:rPr>
        <w:t>Yetişkin</w:t>
      </w:r>
      <w:r w:rsidRPr="00D944F5">
        <w:rPr>
          <w:rFonts w:eastAsia="Calibri"/>
          <w:b/>
          <w:sz w:val="22"/>
          <w:szCs w:val="22"/>
          <w:lang w:val="tr-TR"/>
        </w:rPr>
        <w:t xml:space="preserve"> </w:t>
      </w:r>
      <w:r w:rsidRPr="00D944F5">
        <w:rPr>
          <w:rFonts w:eastAsia="Calibri"/>
          <w:sz w:val="22"/>
          <w:szCs w:val="22"/>
          <w:lang w:val="tr-TR"/>
        </w:rPr>
        <w:t>öznel iyi oluşu ile pozitif psikoterapi bağlamında birincil ve ikincil yetenekler arasındaki ilişkilerin incelenmesi.</w:t>
      </w:r>
      <w:r w:rsidRPr="00D944F5">
        <w:rPr>
          <w:rFonts w:eastAsia="Calibri"/>
          <w:b/>
          <w:i/>
          <w:sz w:val="22"/>
          <w:szCs w:val="22"/>
          <w:lang w:val="tr-TR"/>
        </w:rPr>
        <w:t xml:space="preserve"> </w:t>
      </w:r>
      <w:r w:rsidRPr="00D944F5">
        <w:rPr>
          <w:rFonts w:eastAsia="Calibri"/>
          <w:i/>
          <w:iCs/>
          <w:sz w:val="22"/>
          <w:szCs w:val="22"/>
          <w:lang w:val="tr-TR"/>
        </w:rPr>
        <w:t>Klinik Psikiyatri,</w:t>
      </w:r>
      <w:r w:rsidRPr="00D944F5">
        <w:rPr>
          <w:rFonts w:eastAsia="Calibri"/>
          <w:iCs/>
          <w:sz w:val="22"/>
          <w:szCs w:val="22"/>
          <w:lang w:val="tr-TR"/>
        </w:rPr>
        <w:t xml:space="preserve"> </w:t>
      </w:r>
      <w:r w:rsidRPr="00D944F5">
        <w:rPr>
          <w:rFonts w:eastAsia="Calibri"/>
          <w:i/>
          <w:iCs/>
          <w:sz w:val="22"/>
          <w:szCs w:val="22"/>
          <w:lang w:val="tr-TR"/>
        </w:rPr>
        <w:t>14,</w:t>
      </w:r>
      <w:r w:rsidRPr="00D944F5">
        <w:rPr>
          <w:rFonts w:eastAsia="Calibri"/>
          <w:iCs/>
          <w:sz w:val="22"/>
          <w:szCs w:val="22"/>
          <w:lang w:val="tr-TR"/>
        </w:rPr>
        <w:t xml:space="preserve"> 17-28.</w:t>
      </w:r>
    </w:p>
    <w:p w:rsidR="0029711A" w:rsidRDefault="0029711A" w:rsidP="0029711A">
      <w:pPr>
        <w:ind w:left="567" w:hanging="567"/>
        <w:rPr>
          <w:rFonts w:eastAsia="TimesNewRomanPSMT"/>
          <w:sz w:val="22"/>
          <w:szCs w:val="22"/>
          <w:lang w:val="tr-TR"/>
        </w:rPr>
      </w:pPr>
      <w:r w:rsidRPr="00D944F5">
        <w:rPr>
          <w:sz w:val="22"/>
          <w:szCs w:val="22"/>
          <w:lang w:val="tr-TR"/>
        </w:rPr>
        <w:t>Eryılmaz, A.</w:t>
      </w:r>
      <w:r w:rsidRPr="00D944F5">
        <w:rPr>
          <w:b/>
          <w:sz w:val="22"/>
          <w:szCs w:val="22"/>
          <w:lang w:val="tr-TR"/>
        </w:rPr>
        <w:t xml:space="preserve"> </w:t>
      </w:r>
      <w:r w:rsidR="00FE2528">
        <w:rPr>
          <w:rFonts w:eastAsia="Palatino-Roman" w:cs="Palatino-Roman"/>
          <w:spacing w:val="0"/>
          <w:sz w:val="22"/>
          <w:szCs w:val="22"/>
          <w:lang w:eastAsia="tr-TR"/>
        </w:rPr>
        <w:t>&amp;</w:t>
      </w:r>
      <w:r w:rsidRPr="00D944F5">
        <w:rPr>
          <w:sz w:val="22"/>
          <w:szCs w:val="22"/>
          <w:lang w:val="tr-TR"/>
        </w:rPr>
        <w:t xml:space="preserve"> Ercan, L. (2011).</w:t>
      </w:r>
      <w:r w:rsidRPr="00D944F5">
        <w:rPr>
          <w:b/>
          <w:sz w:val="22"/>
          <w:szCs w:val="22"/>
          <w:lang w:val="tr-TR"/>
        </w:rPr>
        <w:t xml:space="preserve"> </w:t>
      </w:r>
      <w:r w:rsidRPr="00D944F5">
        <w:rPr>
          <w:rFonts w:eastAsia="TimesNewRomanPSMT"/>
          <w:sz w:val="22"/>
          <w:szCs w:val="22"/>
          <w:lang w:val="tr-TR"/>
        </w:rPr>
        <w:t>Öznel iyi oluşun cinsiyet, yaş grupları ve kişilik özellikleri açısından incelenmesi.</w:t>
      </w:r>
      <w:r w:rsidRPr="00D944F5">
        <w:rPr>
          <w:rFonts w:eastAsia="TimesNewRomanPSMT"/>
          <w:i/>
          <w:sz w:val="22"/>
          <w:szCs w:val="22"/>
          <w:lang w:val="tr-TR"/>
        </w:rPr>
        <w:t xml:space="preserve"> Türk Psikolojik Danışma ve Rehberlik Dergisi,</w:t>
      </w:r>
      <w:r w:rsidRPr="00D944F5">
        <w:rPr>
          <w:rFonts w:eastAsia="TimesNewRomanPSMT"/>
          <w:sz w:val="22"/>
          <w:szCs w:val="22"/>
          <w:lang w:val="tr-TR"/>
        </w:rPr>
        <w:t xml:space="preserve"> </w:t>
      </w:r>
      <w:r w:rsidRPr="00D944F5">
        <w:rPr>
          <w:rFonts w:eastAsia="TimesNewRomanPSMT"/>
          <w:i/>
          <w:sz w:val="22"/>
          <w:szCs w:val="22"/>
          <w:lang w:val="tr-TR"/>
        </w:rPr>
        <w:t>4 (36),</w:t>
      </w:r>
      <w:r w:rsidRPr="00D944F5">
        <w:rPr>
          <w:rFonts w:eastAsia="TimesNewRomanPSMT"/>
          <w:sz w:val="22"/>
          <w:szCs w:val="22"/>
          <w:lang w:val="tr-TR"/>
        </w:rPr>
        <w:t xml:space="preserve"> 139-15. </w:t>
      </w:r>
    </w:p>
    <w:p w:rsidR="000B7C1C" w:rsidRPr="00602E9F" w:rsidRDefault="000B7C1C" w:rsidP="0029711A">
      <w:pPr>
        <w:ind w:left="567" w:hanging="567"/>
        <w:rPr>
          <w:b/>
          <w:sz w:val="22"/>
          <w:szCs w:val="22"/>
        </w:rPr>
      </w:pPr>
      <w:r w:rsidRPr="00602E9F">
        <w:rPr>
          <w:rFonts w:eastAsia="TimesNewRomanPSMT"/>
          <w:sz w:val="22"/>
          <w:szCs w:val="22"/>
        </w:rPr>
        <w:t>Friedberg</w:t>
      </w:r>
      <w:proofErr w:type="gramStart"/>
      <w:r w:rsidRPr="00602E9F">
        <w:rPr>
          <w:rFonts w:eastAsia="TimesNewRomanPSMT"/>
          <w:sz w:val="22"/>
          <w:szCs w:val="22"/>
        </w:rPr>
        <w:t>,</w:t>
      </w:r>
      <w:r w:rsidR="0071727D">
        <w:rPr>
          <w:rFonts w:eastAsia="TimesNewRomanPSMT"/>
          <w:sz w:val="22"/>
          <w:szCs w:val="22"/>
        </w:rPr>
        <w:t xml:space="preserve"> </w:t>
      </w:r>
      <w:r w:rsidRPr="00602E9F">
        <w:rPr>
          <w:rFonts w:eastAsia="TimesNewRomanPSMT"/>
          <w:sz w:val="22"/>
          <w:szCs w:val="22"/>
        </w:rPr>
        <w:t xml:space="preserve"> </w:t>
      </w:r>
      <w:r w:rsidR="0071727D">
        <w:rPr>
          <w:rFonts w:eastAsia="TimesNewRomanPSMT"/>
          <w:sz w:val="22"/>
          <w:szCs w:val="22"/>
        </w:rPr>
        <w:t>J</w:t>
      </w:r>
      <w:proofErr w:type="gramEnd"/>
      <w:r w:rsidR="0071727D">
        <w:rPr>
          <w:rFonts w:eastAsia="TimesNewRomanPSMT"/>
          <w:sz w:val="22"/>
          <w:szCs w:val="22"/>
        </w:rPr>
        <w:t xml:space="preserve">. P. </w:t>
      </w:r>
      <w:proofErr w:type="spellStart"/>
      <w:r w:rsidR="0071727D">
        <w:rPr>
          <w:rFonts w:eastAsia="TimesNewRomanPSMT"/>
          <w:sz w:val="22"/>
          <w:szCs w:val="22"/>
        </w:rPr>
        <w:t>Suchday</w:t>
      </w:r>
      <w:proofErr w:type="spellEnd"/>
      <w:r w:rsidR="0071727D">
        <w:rPr>
          <w:rFonts w:eastAsia="TimesNewRomanPSMT"/>
          <w:sz w:val="22"/>
          <w:szCs w:val="22"/>
        </w:rPr>
        <w:t xml:space="preserve">, S. </w:t>
      </w:r>
      <w:r w:rsidR="00FE2528">
        <w:rPr>
          <w:rFonts w:eastAsia="Palatino-Roman" w:cs="Palatino-Roman"/>
          <w:spacing w:val="0"/>
          <w:sz w:val="22"/>
          <w:szCs w:val="22"/>
          <w:lang w:eastAsia="tr-TR"/>
        </w:rPr>
        <w:t>&amp;</w:t>
      </w:r>
      <w:r w:rsidRPr="00602E9F">
        <w:rPr>
          <w:rFonts w:eastAsia="TimesNewRomanPSMT"/>
          <w:sz w:val="22"/>
          <w:szCs w:val="22"/>
        </w:rPr>
        <w:t xml:space="preserve"> </w:t>
      </w:r>
      <w:proofErr w:type="spellStart"/>
      <w:r w:rsidRPr="00602E9F">
        <w:rPr>
          <w:rFonts w:eastAsia="TimesNewRomanPSMT"/>
          <w:sz w:val="22"/>
          <w:szCs w:val="22"/>
        </w:rPr>
        <w:t>Shelov</w:t>
      </w:r>
      <w:proofErr w:type="spellEnd"/>
      <w:r w:rsidRPr="00602E9F">
        <w:rPr>
          <w:rFonts w:eastAsia="TimesNewRomanPSMT"/>
          <w:sz w:val="22"/>
          <w:szCs w:val="22"/>
        </w:rPr>
        <w:t xml:space="preserve">, D.V. (2007). </w:t>
      </w:r>
      <w:proofErr w:type="gramStart"/>
      <w:r w:rsidRPr="00602E9F">
        <w:rPr>
          <w:rFonts w:cs="AdvTT6120e2aa"/>
          <w:spacing w:val="0"/>
          <w:sz w:val="22"/>
          <w:szCs w:val="22"/>
          <w:lang w:eastAsia="tr-TR"/>
        </w:rPr>
        <w:t>The impact of forgiveness on cardiovascular reactivity and recovery.</w:t>
      </w:r>
      <w:proofErr w:type="gramEnd"/>
      <w:r w:rsidRPr="00602E9F">
        <w:rPr>
          <w:rFonts w:cs="AdvTT6120e2aa"/>
          <w:spacing w:val="0"/>
          <w:sz w:val="22"/>
          <w:szCs w:val="22"/>
          <w:lang w:eastAsia="tr-TR"/>
        </w:rPr>
        <w:t xml:space="preserve"> </w:t>
      </w:r>
      <w:proofErr w:type="gramStart"/>
      <w:r w:rsidR="009843BB" w:rsidRPr="00602E9F">
        <w:rPr>
          <w:rFonts w:cs="AdvTT6120e2aa"/>
          <w:i/>
          <w:spacing w:val="0"/>
          <w:sz w:val="22"/>
          <w:szCs w:val="22"/>
          <w:lang w:eastAsia="tr-TR"/>
        </w:rPr>
        <w:t>International</w:t>
      </w:r>
      <w:r w:rsidRPr="00602E9F">
        <w:rPr>
          <w:rFonts w:cs="AdvTT6120e2aa"/>
          <w:i/>
          <w:spacing w:val="0"/>
          <w:sz w:val="22"/>
          <w:szCs w:val="22"/>
          <w:lang w:eastAsia="tr-TR"/>
        </w:rPr>
        <w:t xml:space="preserve"> Journal of Psychophysiology.</w:t>
      </w:r>
      <w:proofErr w:type="gramEnd"/>
      <w:r w:rsidRPr="00602E9F">
        <w:rPr>
          <w:rFonts w:cs="AdvTT6120e2aa"/>
          <w:i/>
          <w:spacing w:val="0"/>
          <w:sz w:val="22"/>
          <w:szCs w:val="22"/>
          <w:lang w:eastAsia="tr-TR"/>
        </w:rPr>
        <w:t xml:space="preserve"> 65</w:t>
      </w:r>
      <w:r w:rsidRPr="00602E9F">
        <w:rPr>
          <w:rFonts w:cs="AdvTT6120e2aa"/>
          <w:spacing w:val="0"/>
          <w:sz w:val="22"/>
          <w:szCs w:val="22"/>
          <w:lang w:eastAsia="tr-TR"/>
        </w:rPr>
        <w:t xml:space="preserve">, 87-94. </w:t>
      </w:r>
      <w:proofErr w:type="gramStart"/>
      <w:r w:rsidRPr="00602E9F">
        <w:rPr>
          <w:sz w:val="22"/>
          <w:szCs w:val="22"/>
        </w:rPr>
        <w:t xml:space="preserve">Retrieved November, 01, 2017, from </w:t>
      </w:r>
      <w:proofErr w:type="spellStart"/>
      <w:r w:rsidRPr="00602E9F">
        <w:rPr>
          <w:sz w:val="22"/>
          <w:szCs w:val="22"/>
        </w:rPr>
        <w:t>ScienceDirect</w:t>
      </w:r>
      <w:proofErr w:type="spellEnd"/>
      <w:r w:rsidR="009843BB">
        <w:rPr>
          <w:sz w:val="22"/>
          <w:szCs w:val="22"/>
        </w:rPr>
        <w:t xml:space="preserve"> database.</w:t>
      </w:r>
      <w:proofErr w:type="gramEnd"/>
    </w:p>
    <w:p w:rsidR="0029711A" w:rsidRDefault="0029711A" w:rsidP="00F23E13">
      <w:pPr>
        <w:pStyle w:val="Balk2"/>
        <w:spacing w:line="240" w:lineRule="auto"/>
        <w:ind w:left="567" w:hanging="567"/>
        <w:jc w:val="both"/>
        <w:rPr>
          <w:b w:val="0"/>
          <w:sz w:val="22"/>
          <w:szCs w:val="22"/>
          <w:lang w:val="tr-TR"/>
        </w:rPr>
      </w:pPr>
      <w:proofErr w:type="spellStart"/>
      <w:r w:rsidRPr="00D944F5">
        <w:rPr>
          <w:b w:val="0"/>
          <w:sz w:val="22"/>
          <w:szCs w:val="22"/>
          <w:lang w:val="tr-TR"/>
        </w:rPr>
        <w:t>Gençöz</w:t>
      </w:r>
      <w:proofErr w:type="spellEnd"/>
      <w:r w:rsidRPr="00D944F5">
        <w:rPr>
          <w:b w:val="0"/>
          <w:sz w:val="22"/>
          <w:szCs w:val="22"/>
          <w:lang w:val="tr-TR"/>
        </w:rPr>
        <w:t xml:space="preserve">, T. (2000).  </w:t>
      </w:r>
      <w:proofErr w:type="gramStart"/>
      <w:r w:rsidRPr="00D944F5">
        <w:rPr>
          <w:b w:val="0"/>
          <w:sz w:val="22"/>
          <w:szCs w:val="22"/>
          <w:lang w:val="tr-TR"/>
        </w:rPr>
        <w:t>Pozitif</w:t>
      </w:r>
      <w:r w:rsidRPr="00D944F5">
        <w:rPr>
          <w:sz w:val="22"/>
          <w:szCs w:val="22"/>
          <w:lang w:val="tr-TR"/>
        </w:rPr>
        <w:t xml:space="preserve"> </w:t>
      </w:r>
      <w:r w:rsidRPr="00D944F5">
        <w:rPr>
          <w:b w:val="0"/>
          <w:sz w:val="22"/>
          <w:szCs w:val="22"/>
          <w:lang w:val="tr-TR"/>
        </w:rPr>
        <w:t xml:space="preserve">ve negatif duygu durum ölçeği: geçerlik ve güvenirlik çalışması. </w:t>
      </w:r>
      <w:proofErr w:type="gramEnd"/>
      <w:r w:rsidRPr="00D944F5">
        <w:rPr>
          <w:b w:val="0"/>
          <w:i/>
          <w:sz w:val="22"/>
          <w:szCs w:val="22"/>
          <w:lang w:val="tr-TR"/>
        </w:rPr>
        <w:t>Türk Psikoloji Dergisi, 15</w:t>
      </w:r>
      <w:r w:rsidRPr="00D944F5">
        <w:rPr>
          <w:b w:val="0"/>
          <w:sz w:val="22"/>
          <w:szCs w:val="22"/>
          <w:lang w:val="tr-TR"/>
        </w:rPr>
        <w:t xml:space="preserve"> (46), 19-28.</w:t>
      </w:r>
    </w:p>
    <w:p w:rsidR="00D36CFE" w:rsidRPr="00602E9F" w:rsidRDefault="00D36CFE" w:rsidP="0071727D">
      <w:pPr>
        <w:pStyle w:val="GvdeMetni"/>
        <w:spacing w:after="0"/>
        <w:ind w:left="567" w:hanging="567"/>
        <w:rPr>
          <w:sz w:val="22"/>
          <w:szCs w:val="22"/>
        </w:rPr>
      </w:pPr>
      <w:proofErr w:type="gramStart"/>
      <w:r w:rsidRPr="00602E9F">
        <w:rPr>
          <w:sz w:val="22"/>
          <w:szCs w:val="22"/>
        </w:rPr>
        <w:t xml:space="preserve">George, d. &amp; </w:t>
      </w:r>
      <w:proofErr w:type="spellStart"/>
      <w:r w:rsidRPr="00602E9F">
        <w:rPr>
          <w:sz w:val="22"/>
          <w:szCs w:val="22"/>
        </w:rPr>
        <w:t>Mallery</w:t>
      </w:r>
      <w:proofErr w:type="spellEnd"/>
      <w:r w:rsidRPr="00602E9F">
        <w:rPr>
          <w:sz w:val="22"/>
          <w:szCs w:val="22"/>
        </w:rPr>
        <w:t>, P. (2003).</w:t>
      </w:r>
      <w:proofErr w:type="gramEnd"/>
      <w:r w:rsidRPr="00602E9F">
        <w:t xml:space="preserve"> </w:t>
      </w:r>
      <w:r w:rsidRPr="00602E9F">
        <w:rPr>
          <w:sz w:val="22"/>
          <w:szCs w:val="22"/>
        </w:rPr>
        <w:t xml:space="preserve">SPSS for Windows step by step. A Sample Guide and Reference 11.0 </w:t>
      </w:r>
      <w:proofErr w:type="spellStart"/>
      <w:r w:rsidRPr="00602E9F">
        <w:rPr>
          <w:sz w:val="22"/>
          <w:szCs w:val="22"/>
        </w:rPr>
        <w:t>apdate</w:t>
      </w:r>
      <w:proofErr w:type="spellEnd"/>
      <w:r w:rsidRPr="00602E9F">
        <w:rPr>
          <w:sz w:val="22"/>
          <w:szCs w:val="22"/>
        </w:rPr>
        <w:t xml:space="preserve"> (4th </w:t>
      </w:r>
      <w:proofErr w:type="gramStart"/>
      <w:r w:rsidRPr="00602E9F">
        <w:rPr>
          <w:sz w:val="22"/>
          <w:szCs w:val="22"/>
        </w:rPr>
        <w:t>ed</w:t>
      </w:r>
      <w:proofErr w:type="gramEnd"/>
      <w:r w:rsidRPr="00602E9F">
        <w:rPr>
          <w:sz w:val="22"/>
          <w:szCs w:val="22"/>
        </w:rPr>
        <w:t>.). Boston: Ally &amp; Bacon.</w:t>
      </w:r>
    </w:p>
    <w:p w:rsidR="004F7C27" w:rsidRPr="00574408" w:rsidRDefault="004F7C27" w:rsidP="00574408">
      <w:pPr>
        <w:tabs>
          <w:tab w:val="clear" w:pos="8640"/>
        </w:tabs>
        <w:overflowPunct/>
        <w:ind w:left="567" w:hanging="567"/>
        <w:textAlignment w:val="auto"/>
        <w:rPr>
          <w:rFonts w:ascii="Univers-LightUltraCond" w:hAnsi="Univers-LightUltraCond" w:cs="Univers-LightUltraCond"/>
          <w:color w:val="231F20"/>
          <w:spacing w:val="0"/>
          <w:sz w:val="48"/>
          <w:szCs w:val="48"/>
          <w:lang w:eastAsia="tr-TR"/>
        </w:rPr>
      </w:pPr>
      <w:proofErr w:type="gramStart"/>
      <w:r w:rsidRPr="00602E9F">
        <w:rPr>
          <w:rFonts w:cs="Univers-LightUltraCond"/>
          <w:color w:val="231F20"/>
          <w:spacing w:val="0"/>
          <w:sz w:val="22"/>
          <w:szCs w:val="22"/>
          <w:lang w:eastAsia="tr-TR"/>
        </w:rPr>
        <w:t xml:space="preserve">Harris, A.H.S. </w:t>
      </w:r>
      <w:proofErr w:type="spellStart"/>
      <w:r w:rsidRPr="00602E9F">
        <w:rPr>
          <w:rFonts w:cs="Univers-LightUltraCond"/>
          <w:color w:val="231F20"/>
          <w:spacing w:val="0"/>
          <w:sz w:val="22"/>
          <w:szCs w:val="22"/>
          <w:lang w:eastAsia="tr-TR"/>
        </w:rPr>
        <w:t>Luskin</w:t>
      </w:r>
      <w:proofErr w:type="spellEnd"/>
      <w:r w:rsidRPr="00602E9F">
        <w:rPr>
          <w:rFonts w:cs="Univers-LightUltraCond"/>
          <w:color w:val="231F20"/>
          <w:spacing w:val="0"/>
          <w:sz w:val="22"/>
          <w:szCs w:val="22"/>
          <w:lang w:eastAsia="tr-TR"/>
        </w:rPr>
        <w:t xml:space="preserve">, F. Norman, S.B. </w:t>
      </w:r>
      <w:proofErr w:type="spellStart"/>
      <w:r w:rsidR="00574408" w:rsidRPr="00602E9F">
        <w:rPr>
          <w:rFonts w:cs="Univers-LightUltraCond"/>
          <w:color w:val="231F20"/>
          <w:spacing w:val="0"/>
          <w:sz w:val="22"/>
          <w:szCs w:val="22"/>
          <w:lang w:eastAsia="tr-TR"/>
        </w:rPr>
        <w:t>Bruning</w:t>
      </w:r>
      <w:proofErr w:type="spellEnd"/>
      <w:r w:rsidR="00574408" w:rsidRPr="00602E9F">
        <w:rPr>
          <w:rFonts w:cs="Univers-LightUltraCond"/>
          <w:color w:val="231F20"/>
          <w:spacing w:val="0"/>
          <w:sz w:val="22"/>
          <w:szCs w:val="22"/>
          <w:lang w:eastAsia="tr-TR"/>
        </w:rPr>
        <w:t xml:space="preserve">, J. Evans, S. </w:t>
      </w:r>
      <w:proofErr w:type="spellStart"/>
      <w:r w:rsidR="00602E9F" w:rsidRPr="00602E9F">
        <w:rPr>
          <w:rFonts w:cs="Univers-LightUltraCond"/>
          <w:color w:val="231F20"/>
          <w:spacing w:val="0"/>
          <w:sz w:val="22"/>
          <w:szCs w:val="22"/>
          <w:lang w:eastAsia="tr-TR"/>
        </w:rPr>
        <w:t>v</w:t>
      </w:r>
      <w:r w:rsidR="00574408" w:rsidRPr="00602E9F">
        <w:rPr>
          <w:rFonts w:cs="Univers-LightUltraCond"/>
          <w:color w:val="231F20"/>
          <w:spacing w:val="0"/>
          <w:sz w:val="22"/>
          <w:szCs w:val="22"/>
          <w:lang w:eastAsia="tr-TR"/>
        </w:rPr>
        <w:t>e</w:t>
      </w:r>
      <w:proofErr w:type="spellEnd"/>
      <w:r w:rsidR="00574408" w:rsidRPr="00602E9F">
        <w:rPr>
          <w:rFonts w:cs="Univers-LightUltraCond"/>
          <w:color w:val="231F20"/>
          <w:spacing w:val="0"/>
          <w:sz w:val="22"/>
          <w:szCs w:val="22"/>
          <w:lang w:eastAsia="tr-TR"/>
        </w:rPr>
        <w:t xml:space="preserve"> </w:t>
      </w:r>
      <w:proofErr w:type="spellStart"/>
      <w:r w:rsidR="00574408" w:rsidRPr="00602E9F">
        <w:rPr>
          <w:rFonts w:cs="Univers-LightUltraCond"/>
          <w:color w:val="231F20"/>
          <w:spacing w:val="0"/>
          <w:sz w:val="22"/>
          <w:szCs w:val="22"/>
          <w:lang w:eastAsia="tr-TR"/>
        </w:rPr>
        <w:t>Thoresen</w:t>
      </w:r>
      <w:proofErr w:type="spellEnd"/>
      <w:r w:rsidR="00574408" w:rsidRPr="00574408">
        <w:rPr>
          <w:rFonts w:cs="Univers-LightUltraCond"/>
          <w:color w:val="231F20"/>
          <w:spacing w:val="0"/>
          <w:sz w:val="22"/>
          <w:szCs w:val="22"/>
          <w:lang w:eastAsia="tr-TR"/>
        </w:rPr>
        <w:t>, C.E. (2006).</w:t>
      </w:r>
      <w:proofErr w:type="gramEnd"/>
      <w:r w:rsidR="00574408" w:rsidRPr="00574408">
        <w:rPr>
          <w:rFonts w:cs="Univers-LightUltraCond"/>
          <w:color w:val="231F20"/>
          <w:spacing w:val="0"/>
          <w:sz w:val="22"/>
          <w:szCs w:val="22"/>
          <w:lang w:eastAsia="tr-TR"/>
        </w:rPr>
        <w:t xml:space="preserve"> </w:t>
      </w:r>
      <w:proofErr w:type="gramStart"/>
      <w:r w:rsidRPr="00574408">
        <w:rPr>
          <w:rFonts w:cs="Univers-LightUltraCond"/>
          <w:color w:val="231F20"/>
          <w:spacing w:val="0"/>
          <w:sz w:val="22"/>
          <w:szCs w:val="22"/>
          <w:lang w:eastAsia="tr-TR"/>
        </w:rPr>
        <w:t xml:space="preserve">Effects </w:t>
      </w:r>
      <w:r w:rsidR="00574408">
        <w:rPr>
          <w:rFonts w:cs="Univers-LightUltraCond"/>
          <w:color w:val="231F20"/>
          <w:spacing w:val="0"/>
          <w:sz w:val="22"/>
          <w:szCs w:val="22"/>
          <w:lang w:eastAsia="tr-TR"/>
        </w:rPr>
        <w:t>of a group forgiveness i</w:t>
      </w:r>
      <w:r w:rsidR="00574408" w:rsidRPr="00574408">
        <w:rPr>
          <w:rFonts w:cs="Univers-LightUltraCond"/>
          <w:color w:val="231F20"/>
          <w:spacing w:val="0"/>
          <w:sz w:val="22"/>
          <w:szCs w:val="22"/>
          <w:lang w:eastAsia="tr-TR"/>
        </w:rPr>
        <w:t>ntervention on forgiveness, perceived stress, and trait-anger.</w:t>
      </w:r>
      <w:proofErr w:type="gramEnd"/>
      <w:r w:rsidR="00574408" w:rsidRPr="00574408">
        <w:rPr>
          <w:rFonts w:cs="Univers-LightUltraCond"/>
          <w:color w:val="231F20"/>
          <w:spacing w:val="0"/>
          <w:sz w:val="22"/>
          <w:szCs w:val="22"/>
          <w:lang w:eastAsia="tr-TR"/>
        </w:rPr>
        <w:t xml:space="preserve"> </w:t>
      </w:r>
      <w:proofErr w:type="gramStart"/>
      <w:r w:rsidR="00574408" w:rsidRPr="00574408">
        <w:rPr>
          <w:rFonts w:cs="Univers-LightUltraCond"/>
          <w:color w:val="231F20"/>
          <w:spacing w:val="0"/>
          <w:sz w:val="22"/>
          <w:szCs w:val="22"/>
          <w:lang w:eastAsia="tr-TR"/>
        </w:rPr>
        <w:t>Journal of Clinical Psychology.</w:t>
      </w:r>
      <w:proofErr w:type="gramEnd"/>
      <w:r w:rsidR="00574408" w:rsidRPr="00574408">
        <w:rPr>
          <w:rFonts w:cs="Univers-LightUltraCond"/>
          <w:color w:val="231F20"/>
          <w:spacing w:val="0"/>
          <w:sz w:val="22"/>
          <w:szCs w:val="22"/>
          <w:lang w:eastAsia="tr-TR"/>
        </w:rPr>
        <w:t xml:space="preserve"> 62 (6), 715-733.</w:t>
      </w:r>
      <w:r w:rsidR="00574408" w:rsidRPr="00574408">
        <w:rPr>
          <w:rFonts w:cs="TimesTen-Bold"/>
          <w:bCs/>
          <w:spacing w:val="0"/>
          <w:sz w:val="22"/>
          <w:szCs w:val="22"/>
          <w:lang w:eastAsia="tr-TR"/>
        </w:rPr>
        <w:t xml:space="preserve"> . </w:t>
      </w:r>
      <w:proofErr w:type="gramStart"/>
      <w:r w:rsidR="00574408" w:rsidRPr="00574408">
        <w:rPr>
          <w:sz w:val="22"/>
          <w:szCs w:val="22"/>
        </w:rPr>
        <w:t>Retrieved November, 01, 2017, from</w:t>
      </w:r>
      <w:r w:rsidR="00574408" w:rsidRPr="00574408">
        <w:rPr>
          <w:rFonts w:cs="Univers-LightUltraCond"/>
          <w:color w:val="231F20"/>
          <w:spacing w:val="0"/>
          <w:sz w:val="22"/>
          <w:szCs w:val="22"/>
          <w:lang w:eastAsia="tr-TR"/>
        </w:rPr>
        <w:t xml:space="preserve"> Academic Search Complete</w:t>
      </w:r>
      <w:r w:rsidR="009843BB">
        <w:rPr>
          <w:rFonts w:cs="Univers-LightUltraCond"/>
          <w:color w:val="231F20"/>
          <w:spacing w:val="0"/>
          <w:sz w:val="22"/>
          <w:szCs w:val="22"/>
          <w:lang w:eastAsia="tr-TR"/>
        </w:rPr>
        <w:t xml:space="preserve"> database</w:t>
      </w:r>
      <w:r w:rsidR="00574408" w:rsidRPr="00574408">
        <w:rPr>
          <w:rFonts w:cs="Univers-LightUltraCond"/>
          <w:color w:val="231F20"/>
          <w:spacing w:val="0"/>
          <w:sz w:val="22"/>
          <w:szCs w:val="22"/>
          <w:lang w:eastAsia="tr-TR"/>
        </w:rPr>
        <w:t>.</w:t>
      </w:r>
      <w:proofErr w:type="gramEnd"/>
      <w:r w:rsidR="00574408" w:rsidRPr="00574408">
        <w:rPr>
          <w:rFonts w:cs="Univers-LightUltraCond"/>
          <w:color w:val="231F20"/>
          <w:spacing w:val="0"/>
          <w:sz w:val="22"/>
          <w:szCs w:val="22"/>
          <w:lang w:eastAsia="tr-TR"/>
        </w:rPr>
        <w:t xml:space="preserve"> </w:t>
      </w:r>
    </w:p>
    <w:p w:rsidR="00DB141F" w:rsidRPr="00F23E13" w:rsidRDefault="00DB141F" w:rsidP="0071727D">
      <w:pPr>
        <w:tabs>
          <w:tab w:val="clear" w:pos="8640"/>
        </w:tabs>
        <w:overflowPunct/>
        <w:ind w:left="567" w:hanging="567"/>
        <w:jc w:val="left"/>
        <w:textAlignment w:val="auto"/>
        <w:rPr>
          <w:sz w:val="22"/>
          <w:szCs w:val="22"/>
        </w:rPr>
      </w:pPr>
      <w:proofErr w:type="spellStart"/>
      <w:proofErr w:type="gramStart"/>
      <w:r w:rsidRPr="000407B6">
        <w:rPr>
          <w:sz w:val="22"/>
          <w:szCs w:val="22"/>
        </w:rPr>
        <w:t>İşleroğlu</w:t>
      </w:r>
      <w:proofErr w:type="spellEnd"/>
      <w:r w:rsidRPr="000407B6">
        <w:rPr>
          <w:sz w:val="22"/>
          <w:szCs w:val="22"/>
        </w:rPr>
        <w:t xml:space="preserve"> </w:t>
      </w:r>
      <w:r w:rsidR="00F23E13" w:rsidRPr="000407B6">
        <w:rPr>
          <w:sz w:val="22"/>
          <w:szCs w:val="22"/>
        </w:rPr>
        <w:t>S. (2012).</w:t>
      </w:r>
      <w:proofErr w:type="gramEnd"/>
      <w:r w:rsidR="00F23E13">
        <w:t xml:space="preserve"> </w:t>
      </w:r>
      <w:r w:rsidR="00F23E13" w:rsidRPr="00FF3234">
        <w:rPr>
          <w:i/>
        </w:rPr>
        <w:t>L</w:t>
      </w:r>
      <w:r w:rsidR="00F23E13" w:rsidRPr="00FF3234">
        <w:rPr>
          <w:bCs/>
          <w:i/>
          <w:sz w:val="22"/>
          <w:szCs w:val="22"/>
        </w:rPr>
        <w:t xml:space="preserve">ise öğrencilerinde öznel iyi oluşun benlik saygısı, sosyal yetkinlik beklentisi </w:t>
      </w:r>
      <w:proofErr w:type="spellStart"/>
      <w:r w:rsidR="00F23E13" w:rsidRPr="00FF3234">
        <w:rPr>
          <w:bCs/>
          <w:i/>
          <w:sz w:val="22"/>
          <w:szCs w:val="22"/>
        </w:rPr>
        <w:t>ve</w:t>
      </w:r>
      <w:proofErr w:type="spellEnd"/>
      <w:r w:rsidR="00F23E13" w:rsidRPr="00FF3234">
        <w:rPr>
          <w:bCs/>
          <w:i/>
          <w:sz w:val="22"/>
          <w:szCs w:val="22"/>
        </w:rPr>
        <w:t xml:space="preserve"> </w:t>
      </w:r>
      <w:proofErr w:type="spellStart"/>
      <w:r w:rsidR="00F23E13" w:rsidRPr="00FF3234">
        <w:rPr>
          <w:bCs/>
          <w:i/>
          <w:sz w:val="22"/>
          <w:szCs w:val="22"/>
        </w:rPr>
        <w:t>duyguları</w:t>
      </w:r>
      <w:proofErr w:type="spellEnd"/>
      <w:r w:rsidR="00F23E13" w:rsidRPr="00FF3234">
        <w:rPr>
          <w:bCs/>
          <w:i/>
          <w:sz w:val="22"/>
          <w:szCs w:val="22"/>
        </w:rPr>
        <w:t xml:space="preserve"> </w:t>
      </w:r>
      <w:proofErr w:type="spellStart"/>
      <w:r w:rsidR="00F23E13" w:rsidRPr="00FF3234">
        <w:rPr>
          <w:bCs/>
          <w:i/>
          <w:sz w:val="22"/>
          <w:szCs w:val="22"/>
        </w:rPr>
        <w:t>ifade</w:t>
      </w:r>
      <w:proofErr w:type="spellEnd"/>
      <w:r w:rsidR="00F23E13" w:rsidRPr="00FF3234">
        <w:rPr>
          <w:bCs/>
          <w:i/>
          <w:sz w:val="22"/>
          <w:szCs w:val="22"/>
        </w:rPr>
        <w:t xml:space="preserve"> </w:t>
      </w:r>
      <w:proofErr w:type="spellStart"/>
      <w:r w:rsidR="00F23E13" w:rsidRPr="00FF3234">
        <w:rPr>
          <w:bCs/>
          <w:i/>
          <w:sz w:val="22"/>
          <w:szCs w:val="22"/>
        </w:rPr>
        <w:t>etme</w:t>
      </w:r>
      <w:proofErr w:type="spellEnd"/>
      <w:r w:rsidR="00F23E13" w:rsidRPr="00FF3234">
        <w:rPr>
          <w:bCs/>
          <w:i/>
          <w:sz w:val="22"/>
          <w:szCs w:val="22"/>
        </w:rPr>
        <w:t xml:space="preserve"> </w:t>
      </w:r>
      <w:proofErr w:type="spellStart"/>
      <w:r w:rsidR="00F23E13" w:rsidRPr="00FF3234">
        <w:rPr>
          <w:bCs/>
          <w:i/>
          <w:sz w:val="22"/>
          <w:szCs w:val="22"/>
        </w:rPr>
        <w:t>eğilimine</w:t>
      </w:r>
      <w:proofErr w:type="spellEnd"/>
      <w:r w:rsidR="00F23E13" w:rsidRPr="00FF3234">
        <w:rPr>
          <w:bCs/>
          <w:i/>
          <w:sz w:val="22"/>
          <w:szCs w:val="22"/>
        </w:rPr>
        <w:t xml:space="preserve"> </w:t>
      </w:r>
      <w:proofErr w:type="spellStart"/>
      <w:r w:rsidR="00F23E13" w:rsidRPr="00FF3234">
        <w:rPr>
          <w:bCs/>
          <w:i/>
          <w:sz w:val="22"/>
          <w:szCs w:val="22"/>
        </w:rPr>
        <w:t>göre</w:t>
      </w:r>
      <w:proofErr w:type="spellEnd"/>
      <w:r w:rsidR="00F23E13" w:rsidRPr="00FF3234">
        <w:rPr>
          <w:bCs/>
          <w:i/>
          <w:sz w:val="22"/>
          <w:szCs w:val="22"/>
        </w:rPr>
        <w:t xml:space="preserve"> </w:t>
      </w:r>
      <w:proofErr w:type="spellStart"/>
      <w:r w:rsidR="00F23E13" w:rsidRPr="00FF3234">
        <w:rPr>
          <w:bCs/>
          <w:i/>
          <w:sz w:val="22"/>
          <w:szCs w:val="22"/>
        </w:rPr>
        <w:t>yordanması</w:t>
      </w:r>
      <w:proofErr w:type="spellEnd"/>
      <w:r w:rsidR="00F23E13">
        <w:rPr>
          <w:bCs/>
          <w:sz w:val="22"/>
          <w:szCs w:val="22"/>
        </w:rPr>
        <w:t xml:space="preserve"> </w:t>
      </w:r>
      <w:r w:rsidR="00254584">
        <w:rPr>
          <w:bCs/>
          <w:sz w:val="22"/>
          <w:szCs w:val="22"/>
        </w:rPr>
        <w:t>(</w:t>
      </w:r>
      <w:proofErr w:type="spellStart"/>
      <w:r w:rsidR="00F23E13">
        <w:rPr>
          <w:bCs/>
          <w:sz w:val="22"/>
          <w:szCs w:val="22"/>
        </w:rPr>
        <w:t>Yayımlanmamış</w:t>
      </w:r>
      <w:proofErr w:type="spellEnd"/>
      <w:r w:rsidR="00F23E13">
        <w:rPr>
          <w:bCs/>
          <w:sz w:val="22"/>
          <w:szCs w:val="22"/>
        </w:rPr>
        <w:t xml:space="preserve"> </w:t>
      </w:r>
      <w:proofErr w:type="spellStart"/>
      <w:r w:rsidR="00254584">
        <w:rPr>
          <w:bCs/>
          <w:sz w:val="22"/>
          <w:szCs w:val="22"/>
        </w:rPr>
        <w:t>Y</w:t>
      </w:r>
      <w:r w:rsidR="00F23E13">
        <w:rPr>
          <w:bCs/>
          <w:sz w:val="22"/>
          <w:szCs w:val="22"/>
        </w:rPr>
        <w:t>üksek</w:t>
      </w:r>
      <w:proofErr w:type="spellEnd"/>
      <w:r w:rsidR="00F23E13">
        <w:rPr>
          <w:bCs/>
          <w:sz w:val="22"/>
          <w:szCs w:val="22"/>
        </w:rPr>
        <w:t xml:space="preserve"> </w:t>
      </w:r>
      <w:proofErr w:type="spellStart"/>
      <w:r w:rsidR="00254584">
        <w:rPr>
          <w:bCs/>
          <w:sz w:val="22"/>
          <w:szCs w:val="22"/>
        </w:rPr>
        <w:t>L</w:t>
      </w:r>
      <w:r w:rsidR="00F23E13">
        <w:rPr>
          <w:bCs/>
          <w:sz w:val="22"/>
          <w:szCs w:val="22"/>
        </w:rPr>
        <w:t>isans</w:t>
      </w:r>
      <w:proofErr w:type="spellEnd"/>
      <w:r w:rsidR="00F23E13">
        <w:rPr>
          <w:bCs/>
          <w:sz w:val="22"/>
          <w:szCs w:val="22"/>
        </w:rPr>
        <w:t xml:space="preserve"> </w:t>
      </w:r>
      <w:proofErr w:type="spellStart"/>
      <w:r w:rsidR="00254584">
        <w:rPr>
          <w:bCs/>
          <w:sz w:val="22"/>
          <w:szCs w:val="22"/>
        </w:rPr>
        <w:t>T</w:t>
      </w:r>
      <w:r w:rsidR="00F23E13">
        <w:rPr>
          <w:bCs/>
          <w:sz w:val="22"/>
          <w:szCs w:val="22"/>
        </w:rPr>
        <w:t>ezi</w:t>
      </w:r>
      <w:proofErr w:type="spellEnd"/>
      <w:r w:rsidR="00254584">
        <w:rPr>
          <w:bCs/>
          <w:sz w:val="22"/>
          <w:szCs w:val="22"/>
        </w:rPr>
        <w:t>)</w:t>
      </w:r>
      <w:r w:rsidR="00F23E13">
        <w:rPr>
          <w:bCs/>
          <w:sz w:val="22"/>
          <w:szCs w:val="22"/>
        </w:rPr>
        <w:t xml:space="preserve">. </w:t>
      </w:r>
      <w:proofErr w:type="gramStart"/>
      <w:r w:rsidR="00F23E13">
        <w:rPr>
          <w:bCs/>
          <w:sz w:val="22"/>
          <w:szCs w:val="22"/>
        </w:rPr>
        <w:t>İstanbul Üniversitesi, İstanbul.</w:t>
      </w:r>
      <w:proofErr w:type="gramEnd"/>
      <w:r w:rsidR="00F23E13">
        <w:rPr>
          <w:bCs/>
          <w:sz w:val="22"/>
          <w:szCs w:val="22"/>
        </w:rPr>
        <w:t xml:space="preserve"> </w:t>
      </w:r>
    </w:p>
    <w:p w:rsidR="0029711A" w:rsidRPr="00574408" w:rsidRDefault="0029711A" w:rsidP="0029711A">
      <w:pPr>
        <w:ind w:left="567" w:hanging="567"/>
        <w:rPr>
          <w:rFonts w:eastAsia="Calibri"/>
          <w:sz w:val="22"/>
          <w:szCs w:val="22"/>
        </w:rPr>
      </w:pPr>
      <w:r w:rsidRPr="00D944F5">
        <w:rPr>
          <w:rFonts w:eastAsia="Calibri"/>
          <w:sz w:val="22"/>
          <w:szCs w:val="22"/>
          <w:lang w:val="tr-TR"/>
        </w:rPr>
        <w:lastRenderedPageBreak/>
        <w:t xml:space="preserve">Kaya F. </w:t>
      </w:r>
      <w:r w:rsidR="00FE2528">
        <w:rPr>
          <w:rFonts w:eastAsia="Palatino-Roman" w:cs="Palatino-Roman"/>
          <w:spacing w:val="0"/>
          <w:sz w:val="22"/>
          <w:szCs w:val="22"/>
          <w:lang w:eastAsia="tr-TR"/>
        </w:rPr>
        <w:t>&amp;</w:t>
      </w:r>
      <w:r w:rsidRPr="00D944F5">
        <w:rPr>
          <w:rFonts w:eastAsia="Calibri"/>
          <w:sz w:val="22"/>
          <w:szCs w:val="22"/>
          <w:lang w:val="tr-TR"/>
        </w:rPr>
        <w:t xml:space="preserve"> Peker, </w:t>
      </w:r>
      <w:proofErr w:type="gramStart"/>
      <w:r w:rsidRPr="00D944F5">
        <w:rPr>
          <w:rFonts w:eastAsia="Calibri"/>
          <w:sz w:val="22"/>
          <w:szCs w:val="22"/>
          <w:lang w:val="tr-TR"/>
        </w:rPr>
        <w:t>A .</w:t>
      </w:r>
      <w:proofErr w:type="gramEnd"/>
      <w:r w:rsidRPr="00D944F5">
        <w:rPr>
          <w:rFonts w:eastAsia="Calibri"/>
          <w:sz w:val="22"/>
          <w:szCs w:val="22"/>
          <w:lang w:val="tr-TR"/>
        </w:rPr>
        <w:t xml:space="preserve"> (2016). </w:t>
      </w:r>
      <w:r w:rsidRPr="00574408">
        <w:rPr>
          <w:rFonts w:eastAsia="Calibri"/>
          <w:sz w:val="22"/>
          <w:szCs w:val="22"/>
        </w:rPr>
        <w:t xml:space="preserve">The relationship between perfectionism and forgiveness of university students: the mediator role of emotional intelligence. </w:t>
      </w:r>
      <w:r w:rsidRPr="00574408">
        <w:rPr>
          <w:rFonts w:eastAsia="Calibri"/>
          <w:i/>
          <w:sz w:val="22"/>
          <w:szCs w:val="22"/>
        </w:rPr>
        <w:t>Gaziantep University Journal of Social Sciences, 15</w:t>
      </w:r>
      <w:r w:rsidRPr="00574408">
        <w:rPr>
          <w:rFonts w:eastAsia="Calibri"/>
          <w:sz w:val="22"/>
          <w:szCs w:val="22"/>
        </w:rPr>
        <w:t xml:space="preserve"> (4), 1086-1094.</w:t>
      </w:r>
    </w:p>
    <w:p w:rsidR="00011027" w:rsidRPr="009843BB" w:rsidRDefault="00011027" w:rsidP="0029711A">
      <w:pPr>
        <w:ind w:left="567" w:hanging="567"/>
        <w:rPr>
          <w:rFonts w:eastAsia="Calibri"/>
          <w:sz w:val="22"/>
          <w:szCs w:val="22"/>
        </w:rPr>
      </w:pPr>
      <w:proofErr w:type="gramStart"/>
      <w:r w:rsidRPr="0071727D">
        <w:rPr>
          <w:rFonts w:eastAsia="Calibri"/>
          <w:sz w:val="22"/>
          <w:szCs w:val="22"/>
        </w:rPr>
        <w:t>Konstam</w:t>
      </w:r>
      <w:r w:rsidR="000A492A" w:rsidRPr="0071727D">
        <w:rPr>
          <w:rFonts w:eastAsia="Calibri"/>
          <w:sz w:val="22"/>
          <w:szCs w:val="22"/>
        </w:rPr>
        <w:t>,</w:t>
      </w:r>
      <w:r w:rsidR="000A492A" w:rsidRPr="009843BB">
        <w:rPr>
          <w:rFonts w:eastAsia="Calibri"/>
          <w:sz w:val="22"/>
          <w:szCs w:val="22"/>
        </w:rPr>
        <w:t xml:space="preserve"> </w:t>
      </w:r>
      <w:r w:rsidR="000A492A" w:rsidRPr="009843BB">
        <w:rPr>
          <w:sz w:val="22"/>
          <w:szCs w:val="22"/>
        </w:rPr>
        <w:t xml:space="preserve">V. Marx, F. </w:t>
      </w:r>
      <w:proofErr w:type="spellStart"/>
      <w:r w:rsidR="000A492A" w:rsidRPr="009843BB">
        <w:rPr>
          <w:sz w:val="22"/>
          <w:szCs w:val="22"/>
        </w:rPr>
        <w:t>Schurer</w:t>
      </w:r>
      <w:proofErr w:type="spellEnd"/>
      <w:r w:rsidR="000A492A" w:rsidRPr="009843BB">
        <w:rPr>
          <w:sz w:val="22"/>
          <w:szCs w:val="22"/>
        </w:rPr>
        <w:t xml:space="preserve">, J. Emerson </w:t>
      </w:r>
      <w:proofErr w:type="spellStart"/>
      <w:r w:rsidR="000A492A" w:rsidRPr="009843BB">
        <w:rPr>
          <w:sz w:val="22"/>
          <w:szCs w:val="22"/>
        </w:rPr>
        <w:t>Lambardo</w:t>
      </w:r>
      <w:proofErr w:type="spellEnd"/>
      <w:r w:rsidR="000A492A" w:rsidRPr="009843BB">
        <w:rPr>
          <w:sz w:val="22"/>
          <w:szCs w:val="22"/>
        </w:rPr>
        <w:t>, N.B.</w:t>
      </w:r>
      <w:proofErr w:type="gramEnd"/>
      <w:r w:rsidR="000A492A" w:rsidRPr="009843BB">
        <w:rPr>
          <w:sz w:val="22"/>
          <w:szCs w:val="22"/>
        </w:rPr>
        <w:t xml:space="preserve"> </w:t>
      </w:r>
      <w:r w:rsidR="00FE2528">
        <w:rPr>
          <w:sz w:val="22"/>
          <w:szCs w:val="22"/>
        </w:rPr>
        <w:t xml:space="preserve"> </w:t>
      </w:r>
      <w:proofErr w:type="gramStart"/>
      <w:r w:rsidR="00FE2528">
        <w:rPr>
          <w:rFonts w:eastAsia="Palatino-Roman" w:cs="Palatino-Roman"/>
          <w:spacing w:val="0"/>
          <w:sz w:val="22"/>
          <w:szCs w:val="22"/>
          <w:lang w:eastAsia="tr-TR"/>
        </w:rPr>
        <w:t>&amp;</w:t>
      </w:r>
      <w:r w:rsidR="0071727D">
        <w:rPr>
          <w:sz w:val="22"/>
          <w:szCs w:val="22"/>
        </w:rPr>
        <w:t xml:space="preserve"> </w:t>
      </w:r>
      <w:r w:rsidR="000A492A" w:rsidRPr="009843BB">
        <w:rPr>
          <w:sz w:val="22"/>
          <w:szCs w:val="22"/>
        </w:rPr>
        <w:t>Harrington, A. K. (2002).</w:t>
      </w:r>
      <w:proofErr w:type="gramEnd"/>
      <w:r w:rsidR="000A492A" w:rsidRPr="009843BB">
        <w:rPr>
          <w:sz w:val="22"/>
          <w:szCs w:val="22"/>
        </w:rPr>
        <w:t xml:space="preserve"> Forgiveness in practice: what mental health counselors are telling </w:t>
      </w:r>
      <w:proofErr w:type="gramStart"/>
      <w:r w:rsidR="000A492A" w:rsidRPr="009843BB">
        <w:rPr>
          <w:sz w:val="22"/>
          <w:szCs w:val="22"/>
        </w:rPr>
        <w:t>us.</w:t>
      </w:r>
      <w:proofErr w:type="gramEnd"/>
      <w:r w:rsidR="000A492A" w:rsidRPr="009843BB">
        <w:rPr>
          <w:sz w:val="22"/>
          <w:szCs w:val="22"/>
        </w:rPr>
        <w:t xml:space="preserve"> S. Lamb, J.G. Murphy (Eds.)</w:t>
      </w:r>
      <w:r w:rsidR="00254584" w:rsidRPr="009843BB">
        <w:rPr>
          <w:sz w:val="22"/>
          <w:szCs w:val="22"/>
        </w:rPr>
        <w:t xml:space="preserve">, </w:t>
      </w:r>
      <w:proofErr w:type="gramStart"/>
      <w:r w:rsidR="000A492A" w:rsidRPr="009843BB">
        <w:rPr>
          <w:i/>
          <w:sz w:val="22"/>
          <w:szCs w:val="22"/>
        </w:rPr>
        <w:t>Before</w:t>
      </w:r>
      <w:proofErr w:type="gramEnd"/>
      <w:r w:rsidR="000A492A" w:rsidRPr="009843BB">
        <w:rPr>
          <w:i/>
          <w:sz w:val="22"/>
          <w:szCs w:val="22"/>
        </w:rPr>
        <w:t xml:space="preserve"> forgiving </w:t>
      </w:r>
      <w:proofErr w:type="spellStart"/>
      <w:r w:rsidR="000A492A" w:rsidRPr="009843BB">
        <w:rPr>
          <w:i/>
          <w:sz w:val="22"/>
          <w:szCs w:val="22"/>
        </w:rPr>
        <w:t>cautinary</w:t>
      </w:r>
      <w:proofErr w:type="spellEnd"/>
      <w:r w:rsidR="000A492A" w:rsidRPr="009843BB">
        <w:rPr>
          <w:i/>
          <w:sz w:val="22"/>
          <w:szCs w:val="22"/>
        </w:rPr>
        <w:t xml:space="preserve"> views of forgiveness in psychotherapy.</w:t>
      </w:r>
      <w:r w:rsidR="00254584" w:rsidRPr="009843BB">
        <w:rPr>
          <w:sz w:val="22"/>
          <w:szCs w:val="22"/>
        </w:rPr>
        <w:t xml:space="preserve"> (pp</w:t>
      </w:r>
      <w:r w:rsidR="000A492A" w:rsidRPr="009843BB">
        <w:rPr>
          <w:sz w:val="22"/>
          <w:szCs w:val="22"/>
        </w:rPr>
        <w:t>.54-71)</w:t>
      </w:r>
      <w:proofErr w:type="gramStart"/>
      <w:r w:rsidR="000A492A" w:rsidRPr="009843BB">
        <w:rPr>
          <w:sz w:val="22"/>
          <w:szCs w:val="22"/>
        </w:rPr>
        <w:t>.  New</w:t>
      </w:r>
      <w:proofErr w:type="gramEnd"/>
      <w:r w:rsidR="000A492A" w:rsidRPr="009843BB">
        <w:rPr>
          <w:sz w:val="22"/>
          <w:szCs w:val="22"/>
        </w:rPr>
        <w:t xml:space="preserve"> York: Oxford University Press.</w:t>
      </w:r>
    </w:p>
    <w:p w:rsidR="006F25E8" w:rsidRPr="009843BB" w:rsidRDefault="00B85458" w:rsidP="006F25E8">
      <w:pPr>
        <w:tabs>
          <w:tab w:val="clear" w:pos="8640"/>
        </w:tabs>
        <w:overflowPunct/>
        <w:ind w:left="567" w:hanging="567"/>
        <w:textAlignment w:val="auto"/>
        <w:rPr>
          <w:rFonts w:eastAsia="Palatino-Roman" w:cs="Palatino-Roman"/>
          <w:spacing w:val="0"/>
          <w:sz w:val="22"/>
          <w:szCs w:val="22"/>
          <w:lang w:eastAsia="tr-TR"/>
        </w:rPr>
      </w:pPr>
      <w:proofErr w:type="gramStart"/>
      <w:r w:rsidRPr="009843BB">
        <w:rPr>
          <w:rFonts w:eastAsia="Palatino-Roman" w:cs="Palatino-Roman"/>
          <w:spacing w:val="0"/>
          <w:sz w:val="22"/>
          <w:szCs w:val="22"/>
          <w:lang w:eastAsia="tr-TR"/>
        </w:rPr>
        <w:t xml:space="preserve">Krause, N. </w:t>
      </w:r>
      <w:r w:rsidR="00FE2528">
        <w:rPr>
          <w:rFonts w:eastAsia="Palatino-Roman" w:cs="Palatino-Roman"/>
          <w:spacing w:val="0"/>
          <w:sz w:val="22"/>
          <w:szCs w:val="22"/>
          <w:lang w:eastAsia="tr-TR"/>
        </w:rPr>
        <w:t>&amp;</w:t>
      </w:r>
      <w:r w:rsidRPr="009843BB">
        <w:rPr>
          <w:rFonts w:eastAsia="Palatino-Roman" w:cs="Palatino-Roman"/>
          <w:spacing w:val="0"/>
          <w:sz w:val="22"/>
          <w:szCs w:val="22"/>
          <w:lang w:eastAsia="tr-TR"/>
        </w:rPr>
        <w:t xml:space="preserve"> Ellison, C. G. (2003).</w:t>
      </w:r>
      <w:proofErr w:type="gramEnd"/>
      <w:r w:rsidRPr="009843BB">
        <w:rPr>
          <w:rFonts w:eastAsia="Palatino-Roman" w:cs="Palatino-Roman"/>
          <w:spacing w:val="0"/>
          <w:sz w:val="22"/>
          <w:szCs w:val="22"/>
          <w:lang w:eastAsia="tr-TR"/>
        </w:rPr>
        <w:t xml:space="preserve"> </w:t>
      </w:r>
      <w:proofErr w:type="gramStart"/>
      <w:r w:rsidRPr="009843BB">
        <w:rPr>
          <w:rFonts w:eastAsia="Palatino-Roman" w:cs="Palatino-Roman"/>
          <w:spacing w:val="0"/>
          <w:sz w:val="22"/>
          <w:szCs w:val="22"/>
          <w:lang w:eastAsia="tr-TR"/>
        </w:rPr>
        <w:t>Forgiveness by God, forgiveness of others,</w:t>
      </w:r>
      <w:r w:rsidR="006F25E8" w:rsidRPr="009843BB">
        <w:rPr>
          <w:rFonts w:eastAsia="Palatino-Roman" w:cs="Palatino-Roman"/>
          <w:spacing w:val="0"/>
          <w:sz w:val="22"/>
          <w:szCs w:val="22"/>
          <w:lang w:eastAsia="tr-TR"/>
        </w:rPr>
        <w:t xml:space="preserve"> </w:t>
      </w:r>
      <w:r w:rsidRPr="009843BB">
        <w:rPr>
          <w:rFonts w:eastAsia="Palatino-Roman" w:cs="Palatino-Roman"/>
          <w:spacing w:val="0"/>
          <w:sz w:val="22"/>
          <w:szCs w:val="22"/>
          <w:lang w:eastAsia="tr-TR"/>
        </w:rPr>
        <w:t>and psychological well–being in late life.</w:t>
      </w:r>
      <w:proofErr w:type="gramEnd"/>
      <w:r w:rsidRPr="009843BB">
        <w:rPr>
          <w:rFonts w:eastAsia="Palatino-Roman" w:cs="Palatino-Roman"/>
          <w:spacing w:val="0"/>
          <w:sz w:val="22"/>
          <w:szCs w:val="22"/>
          <w:lang w:eastAsia="tr-TR"/>
        </w:rPr>
        <w:t xml:space="preserve"> </w:t>
      </w:r>
      <w:r w:rsidRPr="009843BB">
        <w:rPr>
          <w:rFonts w:eastAsia="Palatino-Italic" w:cs="Palatino-Italic"/>
          <w:i/>
          <w:iCs/>
          <w:spacing w:val="0"/>
          <w:sz w:val="22"/>
          <w:szCs w:val="22"/>
          <w:lang w:eastAsia="tr-TR"/>
        </w:rPr>
        <w:t>Journal for the Scientific Study of</w:t>
      </w:r>
      <w:r w:rsidR="006F25E8" w:rsidRPr="009843BB">
        <w:rPr>
          <w:rFonts w:eastAsia="Palatino-Italic" w:cs="Palatino-Italic"/>
          <w:i/>
          <w:iCs/>
          <w:spacing w:val="0"/>
          <w:sz w:val="22"/>
          <w:szCs w:val="22"/>
          <w:lang w:eastAsia="tr-TR"/>
        </w:rPr>
        <w:t xml:space="preserve"> </w:t>
      </w:r>
      <w:r w:rsidRPr="009843BB">
        <w:rPr>
          <w:rFonts w:eastAsia="Palatino-Italic" w:cs="Palatino-Italic"/>
          <w:i/>
          <w:iCs/>
          <w:spacing w:val="0"/>
          <w:sz w:val="22"/>
          <w:szCs w:val="22"/>
          <w:lang w:eastAsia="tr-TR"/>
        </w:rPr>
        <w:t>Religion</w:t>
      </w:r>
      <w:r w:rsidRPr="009843BB">
        <w:rPr>
          <w:rFonts w:eastAsia="Palatino-Roman" w:cs="Palatino-Roman"/>
          <w:spacing w:val="0"/>
          <w:sz w:val="22"/>
          <w:szCs w:val="22"/>
          <w:lang w:eastAsia="tr-TR"/>
        </w:rPr>
        <w:t xml:space="preserve">, </w:t>
      </w:r>
      <w:r w:rsidRPr="009843BB">
        <w:rPr>
          <w:rFonts w:eastAsia="Palatino-Italic" w:cs="Palatino-Italic"/>
          <w:iCs/>
          <w:spacing w:val="0"/>
          <w:sz w:val="22"/>
          <w:szCs w:val="22"/>
          <w:lang w:eastAsia="tr-TR"/>
        </w:rPr>
        <w:t>42</w:t>
      </w:r>
      <w:r w:rsidRPr="009843BB">
        <w:rPr>
          <w:rFonts w:eastAsia="Palatino-Roman" w:cs="Palatino-Roman"/>
          <w:spacing w:val="0"/>
          <w:sz w:val="22"/>
          <w:szCs w:val="22"/>
          <w:lang w:eastAsia="tr-TR"/>
        </w:rPr>
        <w:t>(1), 77-93.</w:t>
      </w:r>
      <w:r w:rsidR="006F25E8" w:rsidRPr="009843BB">
        <w:rPr>
          <w:rFonts w:eastAsia="Palatino-Roman" w:cs="Palatino-Roman"/>
          <w:spacing w:val="0"/>
          <w:sz w:val="22"/>
          <w:szCs w:val="22"/>
          <w:lang w:eastAsia="tr-TR"/>
        </w:rPr>
        <w:t xml:space="preserve"> . </w:t>
      </w:r>
      <w:proofErr w:type="gramStart"/>
      <w:r w:rsidR="006F25E8" w:rsidRPr="009843BB">
        <w:rPr>
          <w:rFonts w:eastAsia="Palatino-Roman" w:cs="Palatino-Roman"/>
          <w:spacing w:val="0"/>
          <w:sz w:val="22"/>
          <w:szCs w:val="22"/>
          <w:lang w:eastAsia="tr-TR"/>
        </w:rPr>
        <w:t>Retrieved October, 23, 2017, from JSTOR Journals datab</w:t>
      </w:r>
      <w:r w:rsidR="009843BB">
        <w:rPr>
          <w:rFonts w:eastAsia="Palatino-Roman" w:cs="Palatino-Roman"/>
          <w:spacing w:val="0"/>
          <w:sz w:val="22"/>
          <w:szCs w:val="22"/>
          <w:lang w:eastAsia="tr-TR"/>
        </w:rPr>
        <w:t>a</w:t>
      </w:r>
      <w:r w:rsidR="006F25E8" w:rsidRPr="009843BB">
        <w:rPr>
          <w:rFonts w:eastAsia="Palatino-Roman" w:cs="Palatino-Roman"/>
          <w:spacing w:val="0"/>
          <w:sz w:val="22"/>
          <w:szCs w:val="22"/>
          <w:lang w:eastAsia="tr-TR"/>
        </w:rPr>
        <w:t>se.</w:t>
      </w:r>
      <w:proofErr w:type="gramEnd"/>
      <w:r w:rsidR="006F25E8" w:rsidRPr="009843BB">
        <w:rPr>
          <w:rFonts w:eastAsia="Palatino-Roman" w:cs="Palatino-Roman"/>
          <w:spacing w:val="0"/>
          <w:sz w:val="22"/>
          <w:szCs w:val="22"/>
          <w:lang w:eastAsia="tr-TR"/>
        </w:rPr>
        <w:t xml:space="preserve"> </w:t>
      </w:r>
    </w:p>
    <w:p w:rsidR="004F7C27" w:rsidRPr="009843BB" w:rsidRDefault="0086691F" w:rsidP="004F7C27">
      <w:pPr>
        <w:ind w:left="567" w:hanging="567"/>
        <w:rPr>
          <w:sz w:val="22"/>
          <w:szCs w:val="22"/>
        </w:rPr>
      </w:pPr>
      <w:r w:rsidRPr="009843BB">
        <w:rPr>
          <w:rFonts w:eastAsia="Palatino-Roman" w:cs="Palatino-Roman"/>
          <w:spacing w:val="0"/>
          <w:sz w:val="22"/>
          <w:szCs w:val="22"/>
          <w:lang w:eastAsia="tr-TR"/>
        </w:rPr>
        <w:t xml:space="preserve">Lawler, K.A. Younger, J.W., </w:t>
      </w:r>
      <w:proofErr w:type="spellStart"/>
      <w:r w:rsidRPr="009843BB">
        <w:rPr>
          <w:rFonts w:eastAsia="Palatino-Roman" w:cs="Palatino-Roman"/>
          <w:spacing w:val="0"/>
          <w:sz w:val="22"/>
          <w:szCs w:val="22"/>
          <w:lang w:eastAsia="tr-TR"/>
        </w:rPr>
        <w:t>Piferi</w:t>
      </w:r>
      <w:proofErr w:type="spellEnd"/>
      <w:r w:rsidRPr="009843BB">
        <w:rPr>
          <w:rFonts w:eastAsia="Palatino-Roman" w:cs="Palatino-Roman"/>
          <w:spacing w:val="0"/>
          <w:sz w:val="22"/>
          <w:szCs w:val="22"/>
          <w:lang w:eastAsia="tr-TR"/>
        </w:rPr>
        <w:t xml:space="preserve">, R.L. </w:t>
      </w:r>
      <w:proofErr w:type="spellStart"/>
      <w:r w:rsidRPr="009843BB">
        <w:rPr>
          <w:rFonts w:eastAsia="Palatino-Roman" w:cs="Palatino-Roman"/>
          <w:spacing w:val="0"/>
          <w:sz w:val="22"/>
          <w:szCs w:val="22"/>
          <w:lang w:eastAsia="tr-TR"/>
        </w:rPr>
        <w:t>Billington</w:t>
      </w:r>
      <w:proofErr w:type="spellEnd"/>
      <w:r w:rsidRPr="009843BB">
        <w:rPr>
          <w:rFonts w:eastAsia="Palatino-Roman" w:cs="Palatino-Roman"/>
          <w:spacing w:val="0"/>
          <w:sz w:val="22"/>
          <w:szCs w:val="22"/>
          <w:lang w:eastAsia="tr-TR"/>
        </w:rPr>
        <w:t xml:space="preserve">, E. </w:t>
      </w:r>
      <w:proofErr w:type="spellStart"/>
      <w:r w:rsidRPr="009843BB">
        <w:rPr>
          <w:rFonts w:eastAsia="Palatino-Roman" w:cs="Palatino-Roman"/>
          <w:spacing w:val="0"/>
          <w:sz w:val="22"/>
          <w:szCs w:val="22"/>
          <w:lang w:eastAsia="tr-TR"/>
        </w:rPr>
        <w:t>Jobe</w:t>
      </w:r>
      <w:proofErr w:type="spellEnd"/>
      <w:r w:rsidRPr="009843BB">
        <w:rPr>
          <w:rFonts w:eastAsia="Palatino-Roman" w:cs="Palatino-Roman"/>
          <w:spacing w:val="0"/>
          <w:sz w:val="22"/>
          <w:szCs w:val="22"/>
          <w:lang w:eastAsia="tr-TR"/>
        </w:rPr>
        <w:t xml:space="preserve">, R. Edmondson, K. </w:t>
      </w:r>
      <w:r w:rsidR="00FE2528">
        <w:rPr>
          <w:rFonts w:eastAsia="Palatino-Roman" w:cs="Palatino-Roman"/>
          <w:spacing w:val="0"/>
          <w:sz w:val="22"/>
          <w:szCs w:val="22"/>
          <w:lang w:eastAsia="tr-TR"/>
        </w:rPr>
        <w:t>&amp;</w:t>
      </w:r>
      <w:r w:rsidR="0071727D">
        <w:rPr>
          <w:rFonts w:eastAsia="Palatino-Roman" w:cs="Palatino-Roman"/>
          <w:spacing w:val="0"/>
          <w:sz w:val="22"/>
          <w:szCs w:val="22"/>
          <w:lang w:eastAsia="tr-TR"/>
        </w:rPr>
        <w:t xml:space="preserve"> </w:t>
      </w:r>
      <w:r w:rsidRPr="009843BB">
        <w:rPr>
          <w:rFonts w:eastAsia="Palatino-Roman" w:cs="Palatino-Roman"/>
          <w:spacing w:val="0"/>
          <w:sz w:val="22"/>
          <w:szCs w:val="22"/>
          <w:lang w:eastAsia="tr-TR"/>
        </w:rPr>
        <w:t xml:space="preserve">Jones, W.H. (2003). </w:t>
      </w:r>
      <w:r w:rsidRPr="009843BB">
        <w:rPr>
          <w:rFonts w:cs="TimesTen-Bold"/>
          <w:bCs/>
          <w:spacing w:val="0"/>
          <w:sz w:val="22"/>
          <w:szCs w:val="22"/>
          <w:lang w:eastAsia="tr-TR"/>
        </w:rPr>
        <w:t xml:space="preserve">A change of heart: cardiovascular correlates of forgiveness in response to </w:t>
      </w:r>
      <w:r w:rsidR="009843BB" w:rsidRPr="009843BB">
        <w:rPr>
          <w:rFonts w:cs="TimesTen-Bold"/>
          <w:bCs/>
          <w:spacing w:val="0"/>
          <w:sz w:val="22"/>
          <w:szCs w:val="22"/>
          <w:lang w:eastAsia="tr-TR"/>
        </w:rPr>
        <w:t>interpersonal</w:t>
      </w:r>
      <w:r w:rsidRPr="009843BB">
        <w:rPr>
          <w:rFonts w:cs="TimesTen-Bold"/>
          <w:bCs/>
          <w:spacing w:val="0"/>
          <w:sz w:val="22"/>
          <w:szCs w:val="22"/>
          <w:lang w:eastAsia="tr-TR"/>
        </w:rPr>
        <w:t xml:space="preserve"> conflict. </w:t>
      </w:r>
      <w:r w:rsidRPr="009843BB">
        <w:rPr>
          <w:rFonts w:cs="TimesTen-Bold"/>
          <w:bCs/>
          <w:i/>
          <w:spacing w:val="0"/>
          <w:sz w:val="22"/>
          <w:szCs w:val="22"/>
          <w:lang w:eastAsia="tr-TR"/>
        </w:rPr>
        <w:t xml:space="preserve">Journal of Behavioral Medicine, 26 </w:t>
      </w:r>
      <w:r w:rsidRPr="009843BB">
        <w:rPr>
          <w:rFonts w:cs="TimesTen-Bold"/>
          <w:bCs/>
          <w:spacing w:val="0"/>
          <w:sz w:val="22"/>
          <w:szCs w:val="22"/>
          <w:lang w:eastAsia="tr-TR"/>
        </w:rPr>
        <w:t xml:space="preserve">(5), 373-393. </w:t>
      </w:r>
      <w:proofErr w:type="gramStart"/>
      <w:r w:rsidR="004F7C27" w:rsidRPr="009843BB">
        <w:rPr>
          <w:sz w:val="22"/>
          <w:szCs w:val="22"/>
        </w:rPr>
        <w:t>Retrieved November, 01, 2017, from Academic Search Complete.</w:t>
      </w:r>
      <w:proofErr w:type="gramEnd"/>
    </w:p>
    <w:p w:rsidR="004F7C27" w:rsidRPr="009843BB" w:rsidRDefault="004F7C27" w:rsidP="004F7C27">
      <w:pPr>
        <w:tabs>
          <w:tab w:val="clear" w:pos="8640"/>
        </w:tabs>
        <w:overflowPunct/>
        <w:ind w:left="567" w:hanging="567"/>
        <w:textAlignment w:val="auto"/>
        <w:rPr>
          <w:rFonts w:cs="Times New Roman"/>
          <w:spacing w:val="0"/>
          <w:sz w:val="22"/>
          <w:szCs w:val="22"/>
          <w:lang w:eastAsia="tr-TR"/>
        </w:rPr>
      </w:pPr>
      <w:r w:rsidRPr="009843BB">
        <w:rPr>
          <w:rFonts w:cs="Times New Roman"/>
          <w:spacing w:val="0"/>
          <w:sz w:val="22"/>
          <w:szCs w:val="22"/>
          <w:lang w:eastAsia="tr-TR"/>
        </w:rPr>
        <w:t xml:space="preserve">Martin, L.A. </w:t>
      </w:r>
      <w:proofErr w:type="spellStart"/>
      <w:r w:rsidRPr="009843BB">
        <w:rPr>
          <w:rFonts w:cs="Times New Roman"/>
          <w:spacing w:val="0"/>
          <w:sz w:val="22"/>
          <w:szCs w:val="22"/>
          <w:lang w:eastAsia="tr-TR"/>
        </w:rPr>
        <w:t>Vosvick</w:t>
      </w:r>
      <w:proofErr w:type="spellEnd"/>
      <w:r w:rsidRPr="009843BB">
        <w:rPr>
          <w:rFonts w:cs="Times New Roman"/>
          <w:spacing w:val="0"/>
          <w:sz w:val="22"/>
          <w:szCs w:val="22"/>
          <w:lang w:eastAsia="tr-TR"/>
        </w:rPr>
        <w:t xml:space="preserve">, M.  </w:t>
      </w:r>
      <w:proofErr w:type="gramStart"/>
      <w:r w:rsidR="00FE2528">
        <w:rPr>
          <w:rFonts w:eastAsia="Palatino-Roman" w:cs="Palatino-Roman"/>
          <w:spacing w:val="0"/>
          <w:sz w:val="22"/>
          <w:szCs w:val="22"/>
          <w:lang w:eastAsia="tr-TR"/>
        </w:rPr>
        <w:t xml:space="preserve">&amp; </w:t>
      </w:r>
      <w:r w:rsidRPr="009843BB">
        <w:rPr>
          <w:rFonts w:cs="Times New Roman"/>
          <w:spacing w:val="0"/>
          <w:sz w:val="22"/>
          <w:szCs w:val="22"/>
          <w:lang w:eastAsia="tr-TR"/>
        </w:rPr>
        <w:t>Riggs, S.A. (2012).</w:t>
      </w:r>
      <w:proofErr w:type="gramEnd"/>
      <w:r w:rsidRPr="009843BB">
        <w:rPr>
          <w:rFonts w:cs="Times New Roman"/>
          <w:spacing w:val="0"/>
          <w:sz w:val="22"/>
          <w:szCs w:val="22"/>
          <w:lang w:eastAsia="tr-TR"/>
        </w:rPr>
        <w:t xml:space="preserve"> </w:t>
      </w:r>
      <w:proofErr w:type="gramStart"/>
      <w:r w:rsidRPr="009843BB">
        <w:rPr>
          <w:rFonts w:cs="Times New Roman"/>
          <w:spacing w:val="0"/>
          <w:sz w:val="22"/>
          <w:szCs w:val="22"/>
          <w:lang w:eastAsia="tr-TR"/>
        </w:rPr>
        <w:t>Attachment, forgiveness, and physical health quality of life in HIV + adults.</w:t>
      </w:r>
      <w:proofErr w:type="gramEnd"/>
      <w:r w:rsidRPr="009843BB">
        <w:rPr>
          <w:rFonts w:cs="Times New Roman"/>
          <w:spacing w:val="0"/>
          <w:sz w:val="22"/>
          <w:szCs w:val="22"/>
          <w:lang w:eastAsia="tr-TR"/>
        </w:rPr>
        <w:t xml:space="preserve"> </w:t>
      </w:r>
      <w:proofErr w:type="gramStart"/>
      <w:r w:rsidRPr="009843BB">
        <w:rPr>
          <w:rFonts w:cs="Times New Roman"/>
          <w:spacing w:val="0"/>
          <w:sz w:val="22"/>
          <w:szCs w:val="22"/>
          <w:lang w:eastAsia="tr-TR"/>
        </w:rPr>
        <w:t>AİDS Care.</w:t>
      </w:r>
      <w:proofErr w:type="gramEnd"/>
      <w:r w:rsidRPr="009843BB">
        <w:rPr>
          <w:rFonts w:cs="Times New Roman"/>
          <w:spacing w:val="0"/>
          <w:sz w:val="22"/>
          <w:szCs w:val="22"/>
          <w:lang w:eastAsia="tr-TR"/>
        </w:rPr>
        <w:t xml:space="preserve"> 24 (11), 1333-1340. </w:t>
      </w:r>
      <w:proofErr w:type="spellStart"/>
      <w:proofErr w:type="gramStart"/>
      <w:r w:rsidRPr="009843BB">
        <w:rPr>
          <w:rFonts w:cs="Times New Roman"/>
          <w:spacing w:val="0"/>
          <w:sz w:val="22"/>
          <w:szCs w:val="22"/>
          <w:lang w:eastAsia="tr-TR"/>
        </w:rPr>
        <w:t>doi</w:t>
      </w:r>
      <w:proofErr w:type="spellEnd"/>
      <w:proofErr w:type="gramEnd"/>
      <w:r w:rsidRPr="009843BB">
        <w:rPr>
          <w:rFonts w:cs="Times New Roman"/>
          <w:spacing w:val="0"/>
          <w:sz w:val="22"/>
          <w:szCs w:val="22"/>
          <w:lang w:eastAsia="tr-TR"/>
        </w:rPr>
        <w:t xml:space="preserve">: </w:t>
      </w:r>
      <w:r w:rsidRPr="009843BB">
        <w:rPr>
          <w:rFonts w:cs="ArialUnicodeMS"/>
          <w:spacing w:val="0"/>
          <w:sz w:val="22"/>
          <w:szCs w:val="22"/>
          <w:lang w:eastAsia="tr-TR"/>
        </w:rPr>
        <w:t xml:space="preserve">10.1080/09540121.2011.648598 </w:t>
      </w:r>
      <w:r w:rsidRPr="009843BB">
        <w:rPr>
          <w:sz w:val="22"/>
          <w:szCs w:val="22"/>
        </w:rPr>
        <w:t>Retrieved November, 01, 2017, from CAB Abstracts.</w:t>
      </w:r>
    </w:p>
    <w:p w:rsidR="0029711A" w:rsidRPr="009843BB" w:rsidRDefault="0029711A" w:rsidP="0029711A">
      <w:pPr>
        <w:ind w:left="567" w:hanging="567"/>
        <w:rPr>
          <w:sz w:val="22"/>
          <w:szCs w:val="22"/>
        </w:rPr>
      </w:pPr>
      <w:proofErr w:type="spellStart"/>
      <w:r w:rsidRPr="009843BB">
        <w:rPr>
          <w:sz w:val="22"/>
          <w:szCs w:val="22"/>
        </w:rPr>
        <w:t>Mccullough</w:t>
      </w:r>
      <w:proofErr w:type="spellEnd"/>
      <w:r w:rsidRPr="009843BB">
        <w:rPr>
          <w:sz w:val="22"/>
          <w:szCs w:val="22"/>
        </w:rPr>
        <w:t xml:space="preserve">, M.E. </w:t>
      </w:r>
      <w:proofErr w:type="spellStart"/>
      <w:r w:rsidRPr="009843BB">
        <w:rPr>
          <w:sz w:val="22"/>
          <w:szCs w:val="22"/>
        </w:rPr>
        <w:t>Rachal</w:t>
      </w:r>
      <w:proofErr w:type="spellEnd"/>
      <w:r w:rsidRPr="009843BB">
        <w:rPr>
          <w:sz w:val="22"/>
          <w:szCs w:val="22"/>
        </w:rPr>
        <w:t xml:space="preserve">, K.C. </w:t>
      </w:r>
      <w:proofErr w:type="spellStart"/>
      <w:r w:rsidRPr="009843BB">
        <w:rPr>
          <w:sz w:val="22"/>
          <w:szCs w:val="22"/>
        </w:rPr>
        <w:t>Sandage</w:t>
      </w:r>
      <w:proofErr w:type="spellEnd"/>
      <w:r w:rsidRPr="009843BB">
        <w:rPr>
          <w:sz w:val="22"/>
          <w:szCs w:val="22"/>
        </w:rPr>
        <w:t>, S.C.</w:t>
      </w:r>
      <w:r w:rsidR="0071727D">
        <w:rPr>
          <w:sz w:val="22"/>
          <w:szCs w:val="22"/>
        </w:rPr>
        <w:t xml:space="preserve"> Worthington, E.L. Brown, S.W.</w:t>
      </w:r>
      <w:r w:rsidR="00FE2528">
        <w:rPr>
          <w:sz w:val="22"/>
          <w:szCs w:val="22"/>
        </w:rPr>
        <w:t xml:space="preserve"> </w:t>
      </w:r>
      <w:r w:rsidR="00FE2528">
        <w:rPr>
          <w:rFonts w:eastAsia="Palatino-Roman" w:cs="Palatino-Roman"/>
          <w:spacing w:val="0"/>
          <w:sz w:val="22"/>
          <w:szCs w:val="22"/>
          <w:lang w:eastAsia="tr-TR"/>
        </w:rPr>
        <w:t>&amp;</w:t>
      </w:r>
      <w:r w:rsidRPr="009843BB">
        <w:rPr>
          <w:sz w:val="22"/>
          <w:szCs w:val="22"/>
        </w:rPr>
        <w:t xml:space="preserve"> </w:t>
      </w:r>
      <w:proofErr w:type="spellStart"/>
      <w:r w:rsidRPr="009843BB">
        <w:rPr>
          <w:sz w:val="22"/>
          <w:szCs w:val="22"/>
        </w:rPr>
        <w:t>Hight</w:t>
      </w:r>
      <w:proofErr w:type="spellEnd"/>
      <w:r w:rsidRPr="009843BB">
        <w:rPr>
          <w:sz w:val="22"/>
          <w:szCs w:val="22"/>
        </w:rPr>
        <w:t xml:space="preserve">, T.L. (1998). Interpersonal forgiving in close relationships: </w:t>
      </w:r>
      <w:proofErr w:type="spellStart"/>
      <w:r w:rsidRPr="009843BB">
        <w:rPr>
          <w:sz w:val="22"/>
          <w:szCs w:val="22"/>
        </w:rPr>
        <w:t>ıı</w:t>
      </w:r>
      <w:proofErr w:type="spellEnd"/>
      <w:r w:rsidRPr="009843BB">
        <w:rPr>
          <w:sz w:val="22"/>
          <w:szCs w:val="22"/>
        </w:rPr>
        <w:t xml:space="preserve">. </w:t>
      </w:r>
      <w:proofErr w:type="gramStart"/>
      <w:r w:rsidRPr="009843BB">
        <w:rPr>
          <w:sz w:val="22"/>
          <w:szCs w:val="22"/>
        </w:rPr>
        <w:t>theoretical</w:t>
      </w:r>
      <w:proofErr w:type="gramEnd"/>
      <w:r w:rsidRPr="009843BB">
        <w:rPr>
          <w:sz w:val="22"/>
          <w:szCs w:val="22"/>
        </w:rPr>
        <w:t xml:space="preserve"> elaboration and measurement.</w:t>
      </w:r>
      <w:r w:rsidRPr="009843BB">
        <w:rPr>
          <w:b/>
          <w:i/>
          <w:sz w:val="22"/>
          <w:szCs w:val="22"/>
        </w:rPr>
        <w:t xml:space="preserve"> </w:t>
      </w:r>
      <w:r w:rsidRPr="009843BB">
        <w:rPr>
          <w:i/>
          <w:sz w:val="22"/>
          <w:szCs w:val="22"/>
        </w:rPr>
        <w:t>Journal of Personality and Social Psychology, 7</w:t>
      </w:r>
      <w:r w:rsidRPr="009843BB">
        <w:rPr>
          <w:sz w:val="22"/>
          <w:szCs w:val="22"/>
        </w:rPr>
        <w:t xml:space="preserve">5, (6), 1586-1603. </w:t>
      </w:r>
      <w:proofErr w:type="gramStart"/>
      <w:r w:rsidRPr="009843BB">
        <w:rPr>
          <w:sz w:val="22"/>
          <w:szCs w:val="22"/>
        </w:rPr>
        <w:t xml:space="preserve">Retrieved May, 6, 2017, from </w:t>
      </w:r>
      <w:proofErr w:type="spellStart"/>
      <w:r w:rsidRPr="009843BB">
        <w:rPr>
          <w:sz w:val="22"/>
          <w:szCs w:val="22"/>
        </w:rPr>
        <w:t>Scropus</w:t>
      </w:r>
      <w:proofErr w:type="spellEnd"/>
      <w:r w:rsidRPr="009843BB">
        <w:rPr>
          <w:sz w:val="22"/>
          <w:szCs w:val="22"/>
        </w:rPr>
        <w:t xml:space="preserve"> </w:t>
      </w:r>
      <w:proofErr w:type="spellStart"/>
      <w:r w:rsidRPr="009843BB">
        <w:rPr>
          <w:sz w:val="22"/>
          <w:szCs w:val="22"/>
        </w:rPr>
        <w:t>darabase</w:t>
      </w:r>
      <w:proofErr w:type="spellEnd"/>
      <w:r w:rsidRPr="009843BB">
        <w:rPr>
          <w:sz w:val="22"/>
          <w:szCs w:val="22"/>
        </w:rPr>
        <w:t>.</w:t>
      </w:r>
      <w:proofErr w:type="gramEnd"/>
      <w:r w:rsidRPr="009843BB">
        <w:rPr>
          <w:sz w:val="22"/>
          <w:szCs w:val="22"/>
        </w:rPr>
        <w:t xml:space="preserve"> </w:t>
      </w:r>
    </w:p>
    <w:p w:rsidR="00383F8E" w:rsidRPr="009843BB" w:rsidRDefault="005F670B" w:rsidP="00383F8E">
      <w:pPr>
        <w:ind w:left="567" w:hanging="567"/>
        <w:rPr>
          <w:rFonts w:eastAsia="Calibri"/>
          <w:sz w:val="22"/>
          <w:szCs w:val="22"/>
        </w:rPr>
      </w:pPr>
      <w:r w:rsidRPr="009843BB">
        <w:rPr>
          <w:sz w:val="22"/>
          <w:szCs w:val="22"/>
        </w:rPr>
        <w:t xml:space="preserve">Park, </w:t>
      </w:r>
      <w:r w:rsidR="00383F8E" w:rsidRPr="009843BB">
        <w:rPr>
          <w:sz w:val="22"/>
          <w:szCs w:val="22"/>
        </w:rPr>
        <w:t xml:space="preserve">N. (2004). </w:t>
      </w:r>
      <w:proofErr w:type="gramStart"/>
      <w:r w:rsidR="00383F8E" w:rsidRPr="009843BB">
        <w:rPr>
          <w:rFonts w:cs="NewCaledonia"/>
          <w:spacing w:val="0"/>
          <w:sz w:val="22"/>
          <w:szCs w:val="22"/>
          <w:lang w:eastAsia="tr-TR"/>
        </w:rPr>
        <w:t>The Role of Subjective Well-Being in Positive Youth Development.</w:t>
      </w:r>
      <w:proofErr w:type="gramEnd"/>
      <w:r w:rsidR="00383F8E" w:rsidRPr="009843BB">
        <w:rPr>
          <w:rFonts w:cs="NewCaledonia"/>
          <w:spacing w:val="0"/>
          <w:sz w:val="22"/>
          <w:szCs w:val="22"/>
          <w:lang w:eastAsia="tr-TR"/>
        </w:rPr>
        <w:t xml:space="preserve"> </w:t>
      </w:r>
      <w:r w:rsidR="00383F8E" w:rsidRPr="009843BB">
        <w:rPr>
          <w:rFonts w:cs="NewCaledonia"/>
          <w:i/>
          <w:spacing w:val="0"/>
          <w:sz w:val="22"/>
          <w:szCs w:val="22"/>
          <w:lang w:eastAsia="tr-TR"/>
        </w:rPr>
        <w:t xml:space="preserve">The Annals </w:t>
      </w:r>
      <w:proofErr w:type="gramStart"/>
      <w:r w:rsidR="00383F8E" w:rsidRPr="009843BB">
        <w:rPr>
          <w:rFonts w:cs="NewCaledonia"/>
          <w:i/>
          <w:spacing w:val="0"/>
          <w:sz w:val="22"/>
          <w:szCs w:val="22"/>
          <w:lang w:eastAsia="tr-TR"/>
        </w:rPr>
        <w:t>Of</w:t>
      </w:r>
      <w:proofErr w:type="gramEnd"/>
      <w:r w:rsidR="00383F8E" w:rsidRPr="009843BB">
        <w:rPr>
          <w:rFonts w:cs="NewCaledonia"/>
          <w:i/>
          <w:spacing w:val="0"/>
          <w:sz w:val="22"/>
          <w:szCs w:val="22"/>
          <w:lang w:eastAsia="tr-TR"/>
        </w:rPr>
        <w:t xml:space="preserve"> American Academy. V. </w:t>
      </w:r>
      <w:r w:rsidR="00383F8E" w:rsidRPr="009843BB">
        <w:rPr>
          <w:rFonts w:cs="NewCaledonia"/>
          <w:spacing w:val="0"/>
          <w:sz w:val="22"/>
          <w:szCs w:val="22"/>
          <w:lang w:eastAsia="tr-TR"/>
        </w:rPr>
        <w:t xml:space="preserve">591 (1) 25-39. </w:t>
      </w:r>
      <w:proofErr w:type="gramStart"/>
      <w:r w:rsidR="00383F8E" w:rsidRPr="009843BB">
        <w:rPr>
          <w:rFonts w:eastAsia="Calibri"/>
          <w:sz w:val="22"/>
          <w:szCs w:val="22"/>
        </w:rPr>
        <w:t xml:space="preserve">Retrieved October, 23, 2017, from </w:t>
      </w:r>
      <w:r w:rsidR="00C600C4" w:rsidRPr="009843BB">
        <w:rPr>
          <w:rFonts w:eastAsia="Calibri"/>
          <w:sz w:val="22"/>
          <w:szCs w:val="22"/>
        </w:rPr>
        <w:t>JSTOR Journals</w:t>
      </w:r>
      <w:r w:rsidR="00383F8E" w:rsidRPr="009843BB">
        <w:rPr>
          <w:rFonts w:eastAsia="Calibri"/>
          <w:sz w:val="22"/>
          <w:szCs w:val="22"/>
        </w:rPr>
        <w:t xml:space="preserve"> database.</w:t>
      </w:r>
      <w:proofErr w:type="gramEnd"/>
      <w:r w:rsidR="00383F8E" w:rsidRPr="009843BB">
        <w:rPr>
          <w:rFonts w:eastAsia="Calibri"/>
          <w:sz w:val="22"/>
          <w:szCs w:val="22"/>
        </w:rPr>
        <w:t xml:space="preserve"> </w:t>
      </w:r>
    </w:p>
    <w:p w:rsidR="0029711A" w:rsidRPr="009843BB" w:rsidRDefault="0029711A" w:rsidP="0029711A">
      <w:pPr>
        <w:ind w:left="567" w:hanging="567"/>
        <w:rPr>
          <w:sz w:val="22"/>
          <w:szCs w:val="22"/>
        </w:rPr>
      </w:pPr>
      <w:proofErr w:type="spellStart"/>
      <w:proofErr w:type="gramStart"/>
      <w:r w:rsidRPr="009843BB">
        <w:rPr>
          <w:sz w:val="22"/>
          <w:szCs w:val="22"/>
        </w:rPr>
        <w:t>Rotter</w:t>
      </w:r>
      <w:proofErr w:type="spellEnd"/>
      <w:r w:rsidRPr="009843BB">
        <w:rPr>
          <w:sz w:val="22"/>
          <w:szCs w:val="22"/>
        </w:rPr>
        <w:t>, S.C. (2001).</w:t>
      </w:r>
      <w:proofErr w:type="gramEnd"/>
      <w:r w:rsidRPr="009843BB">
        <w:rPr>
          <w:sz w:val="22"/>
          <w:szCs w:val="22"/>
        </w:rPr>
        <w:t xml:space="preserve">  </w:t>
      </w:r>
      <w:proofErr w:type="gramStart"/>
      <w:r w:rsidRPr="009843BB">
        <w:rPr>
          <w:sz w:val="22"/>
          <w:szCs w:val="22"/>
        </w:rPr>
        <w:t>Letting go: forgiveness in counseling.</w:t>
      </w:r>
      <w:proofErr w:type="gramEnd"/>
      <w:r w:rsidRPr="009843BB">
        <w:rPr>
          <w:sz w:val="22"/>
          <w:szCs w:val="22"/>
        </w:rPr>
        <w:t xml:space="preserve"> </w:t>
      </w:r>
      <w:r w:rsidRPr="009843BB">
        <w:rPr>
          <w:i/>
          <w:sz w:val="22"/>
          <w:szCs w:val="22"/>
        </w:rPr>
        <w:t>T</w:t>
      </w:r>
      <w:r w:rsidRPr="009843BB">
        <w:rPr>
          <w:rFonts w:eastAsia="Calibri"/>
          <w:i/>
          <w:sz w:val="22"/>
          <w:szCs w:val="22"/>
        </w:rPr>
        <w:t xml:space="preserve">he </w:t>
      </w:r>
      <w:proofErr w:type="spellStart"/>
      <w:r w:rsidRPr="009843BB">
        <w:rPr>
          <w:rFonts w:eastAsia="Calibri"/>
          <w:i/>
          <w:sz w:val="22"/>
          <w:szCs w:val="22"/>
        </w:rPr>
        <w:t>Famıly</w:t>
      </w:r>
      <w:proofErr w:type="spellEnd"/>
      <w:r w:rsidRPr="009843BB">
        <w:rPr>
          <w:rFonts w:eastAsia="Calibri"/>
          <w:i/>
          <w:sz w:val="22"/>
          <w:szCs w:val="22"/>
        </w:rPr>
        <w:t xml:space="preserve"> Journal: </w:t>
      </w:r>
      <w:proofErr w:type="spellStart"/>
      <w:r w:rsidRPr="009843BB">
        <w:rPr>
          <w:rFonts w:eastAsia="Calibri"/>
          <w:i/>
          <w:sz w:val="22"/>
          <w:szCs w:val="22"/>
        </w:rPr>
        <w:t>Counselıng</w:t>
      </w:r>
      <w:proofErr w:type="spellEnd"/>
      <w:r w:rsidRPr="009843BB">
        <w:rPr>
          <w:rFonts w:eastAsia="Calibri"/>
          <w:i/>
          <w:sz w:val="22"/>
          <w:szCs w:val="22"/>
        </w:rPr>
        <w:t xml:space="preserve"> and Therapy for Couples and </w:t>
      </w:r>
      <w:proofErr w:type="spellStart"/>
      <w:r w:rsidRPr="009843BB">
        <w:rPr>
          <w:rFonts w:eastAsia="Calibri"/>
          <w:i/>
          <w:sz w:val="22"/>
          <w:szCs w:val="22"/>
        </w:rPr>
        <w:t>Famılıes</w:t>
      </w:r>
      <w:proofErr w:type="spellEnd"/>
      <w:proofErr w:type="gramStart"/>
      <w:r w:rsidRPr="009843BB">
        <w:rPr>
          <w:rFonts w:eastAsia="Calibri"/>
          <w:i/>
          <w:sz w:val="22"/>
          <w:szCs w:val="22"/>
        </w:rPr>
        <w:t xml:space="preserve">, </w:t>
      </w:r>
      <w:r w:rsidRPr="009843BB">
        <w:rPr>
          <w:rFonts w:eastAsia="Calibri"/>
          <w:sz w:val="22"/>
          <w:szCs w:val="22"/>
        </w:rPr>
        <w:t xml:space="preserve"> 9</w:t>
      </w:r>
      <w:proofErr w:type="gramEnd"/>
      <w:r w:rsidRPr="009843BB">
        <w:rPr>
          <w:rFonts w:eastAsia="Calibri"/>
          <w:sz w:val="22"/>
          <w:szCs w:val="22"/>
        </w:rPr>
        <w:t xml:space="preserve"> (2), 174-177. </w:t>
      </w:r>
      <w:proofErr w:type="gramStart"/>
      <w:r w:rsidRPr="009843BB">
        <w:rPr>
          <w:rFonts w:eastAsia="Calibri"/>
          <w:sz w:val="22"/>
          <w:szCs w:val="22"/>
        </w:rPr>
        <w:t>Retrieved January, 18, 2013, from Education Source database.</w:t>
      </w:r>
      <w:proofErr w:type="gramEnd"/>
      <w:r w:rsidRPr="009843BB">
        <w:rPr>
          <w:rFonts w:eastAsia="Calibri"/>
          <w:sz w:val="22"/>
          <w:szCs w:val="22"/>
        </w:rPr>
        <w:t xml:space="preserve"> </w:t>
      </w:r>
    </w:p>
    <w:p w:rsidR="0029711A" w:rsidRPr="009843BB" w:rsidRDefault="0029711A" w:rsidP="0029711A">
      <w:pPr>
        <w:ind w:left="567" w:hanging="567"/>
        <w:rPr>
          <w:rFonts w:eastAsia="TimesNewRomanPSMT"/>
          <w:sz w:val="22"/>
          <w:szCs w:val="22"/>
        </w:rPr>
      </w:pPr>
      <w:proofErr w:type="gramStart"/>
      <w:r w:rsidRPr="009843BB">
        <w:rPr>
          <w:rFonts w:eastAsia="TimesNewRomanPSMT"/>
          <w:sz w:val="22"/>
          <w:szCs w:val="22"/>
        </w:rPr>
        <w:t>Wade N. G.</w:t>
      </w:r>
      <w:r w:rsidR="00FE2528">
        <w:rPr>
          <w:rFonts w:eastAsia="TimesNewRomanPSMT"/>
          <w:sz w:val="22"/>
          <w:szCs w:val="22"/>
        </w:rPr>
        <w:t xml:space="preserve"> </w:t>
      </w:r>
      <w:r w:rsidR="00FE2528">
        <w:rPr>
          <w:rFonts w:eastAsia="Palatino-Roman" w:cs="Palatino-Roman"/>
          <w:spacing w:val="0"/>
          <w:sz w:val="22"/>
          <w:szCs w:val="22"/>
          <w:lang w:eastAsia="tr-TR"/>
        </w:rPr>
        <w:t>&amp;</w:t>
      </w:r>
      <w:r w:rsidRPr="009843BB">
        <w:rPr>
          <w:rFonts w:eastAsia="TimesNewRomanPSMT"/>
          <w:sz w:val="22"/>
          <w:szCs w:val="22"/>
        </w:rPr>
        <w:t xml:space="preserve"> Worthington, E. L. (2003).</w:t>
      </w:r>
      <w:proofErr w:type="gramEnd"/>
      <w:r w:rsidRPr="009843BB">
        <w:rPr>
          <w:rFonts w:eastAsia="TimesNewRomanPSMT"/>
          <w:sz w:val="22"/>
          <w:szCs w:val="22"/>
        </w:rPr>
        <w:t xml:space="preserve"> Overcoming interpersonal offenses: Is forgiveness the only way to deal with </w:t>
      </w:r>
      <w:proofErr w:type="spellStart"/>
      <w:r w:rsidRPr="009843BB">
        <w:rPr>
          <w:rFonts w:eastAsia="TimesNewRomanPSMT"/>
          <w:sz w:val="22"/>
          <w:szCs w:val="22"/>
        </w:rPr>
        <w:t>unforgiveness</w:t>
      </w:r>
      <w:proofErr w:type="spellEnd"/>
      <w:r w:rsidRPr="009843BB">
        <w:rPr>
          <w:rFonts w:eastAsia="TimesNewRomanPSMT"/>
          <w:i/>
          <w:sz w:val="22"/>
          <w:szCs w:val="22"/>
        </w:rPr>
        <w:t xml:space="preserve">? </w:t>
      </w:r>
      <w:r w:rsidRPr="009843BB">
        <w:rPr>
          <w:rFonts w:eastAsia="TimesNewRomanPSMT"/>
          <w:i/>
          <w:iCs/>
          <w:sz w:val="22"/>
          <w:szCs w:val="22"/>
        </w:rPr>
        <w:t>Journal of Counseling and Development,</w:t>
      </w:r>
      <w:r w:rsidRPr="009843BB">
        <w:rPr>
          <w:rFonts w:eastAsia="TimesNewRomanPSMT"/>
          <w:iCs/>
          <w:sz w:val="22"/>
          <w:szCs w:val="22"/>
        </w:rPr>
        <w:t xml:space="preserve"> 81</w:t>
      </w:r>
      <w:r w:rsidRPr="009843BB">
        <w:rPr>
          <w:rFonts w:eastAsia="TimesNewRomanPSMT"/>
          <w:sz w:val="22"/>
          <w:szCs w:val="22"/>
        </w:rPr>
        <w:t xml:space="preserve">, 343-353. </w:t>
      </w:r>
      <w:proofErr w:type="gramStart"/>
      <w:r w:rsidRPr="009843BB">
        <w:rPr>
          <w:rFonts w:eastAsia="TimesNewRomanPSMT"/>
          <w:sz w:val="22"/>
          <w:szCs w:val="22"/>
        </w:rPr>
        <w:t>Retrieved May, 6, 2017 from Business Search Complete data</w:t>
      </w:r>
      <w:r w:rsidR="009843BB">
        <w:rPr>
          <w:rFonts w:eastAsia="TimesNewRomanPSMT"/>
          <w:sz w:val="22"/>
          <w:szCs w:val="22"/>
        </w:rPr>
        <w:t>b</w:t>
      </w:r>
      <w:r w:rsidRPr="009843BB">
        <w:rPr>
          <w:rFonts w:eastAsia="TimesNewRomanPSMT"/>
          <w:sz w:val="22"/>
          <w:szCs w:val="22"/>
        </w:rPr>
        <w:t>ase.</w:t>
      </w:r>
      <w:proofErr w:type="gramEnd"/>
    </w:p>
    <w:p w:rsidR="009C3EA2" w:rsidRPr="009843BB" w:rsidRDefault="009C3EA2" w:rsidP="0029711A">
      <w:pPr>
        <w:ind w:left="567" w:hanging="567"/>
        <w:rPr>
          <w:sz w:val="22"/>
          <w:szCs w:val="22"/>
        </w:rPr>
      </w:pPr>
      <w:r w:rsidRPr="009843BB">
        <w:rPr>
          <w:rFonts w:eastAsia="TimesNewRomanPSMT"/>
          <w:sz w:val="22"/>
          <w:szCs w:val="22"/>
        </w:rPr>
        <w:t xml:space="preserve">Seligman, </w:t>
      </w:r>
      <w:r w:rsidR="007A1E20" w:rsidRPr="009843BB">
        <w:rPr>
          <w:rFonts w:eastAsia="TimesNewRomanPSMT"/>
          <w:sz w:val="22"/>
          <w:szCs w:val="22"/>
        </w:rPr>
        <w:t xml:space="preserve">M. E. (2002). </w:t>
      </w:r>
      <w:proofErr w:type="gramStart"/>
      <w:r w:rsidR="007A1E20" w:rsidRPr="009843BB">
        <w:rPr>
          <w:sz w:val="22"/>
          <w:szCs w:val="22"/>
        </w:rPr>
        <w:t>Positive psychology, positive prevention, and positive therapy.</w:t>
      </w:r>
      <w:proofErr w:type="gramEnd"/>
      <w:r w:rsidR="000A492A" w:rsidRPr="009843BB">
        <w:rPr>
          <w:sz w:val="22"/>
          <w:szCs w:val="22"/>
        </w:rPr>
        <w:t xml:space="preserve"> (C.R. Snyder, S. J. Lopez) (Eds.)</w:t>
      </w:r>
      <w:r w:rsidR="00254584" w:rsidRPr="009843BB">
        <w:rPr>
          <w:sz w:val="22"/>
          <w:szCs w:val="22"/>
        </w:rPr>
        <w:t>,</w:t>
      </w:r>
      <w:r w:rsidR="007A1E20" w:rsidRPr="009843BB">
        <w:rPr>
          <w:sz w:val="22"/>
          <w:szCs w:val="22"/>
        </w:rPr>
        <w:t xml:space="preserve"> </w:t>
      </w:r>
      <w:r w:rsidR="007A1E20" w:rsidRPr="009843BB">
        <w:rPr>
          <w:i/>
          <w:iCs/>
          <w:sz w:val="22"/>
          <w:szCs w:val="22"/>
        </w:rPr>
        <w:t>Handbook of positive p</w:t>
      </w:r>
      <w:r w:rsidR="000A492A" w:rsidRPr="009843BB">
        <w:rPr>
          <w:i/>
          <w:iCs/>
          <w:sz w:val="22"/>
          <w:szCs w:val="22"/>
        </w:rPr>
        <w:t xml:space="preserve">sychology. </w:t>
      </w:r>
      <w:r w:rsidR="007A1E20" w:rsidRPr="009843BB">
        <w:rPr>
          <w:sz w:val="22"/>
          <w:szCs w:val="22"/>
        </w:rPr>
        <w:t>(pp. 3-9). New York: Oxford University Press.</w:t>
      </w:r>
    </w:p>
    <w:p w:rsidR="0029711A" w:rsidRPr="009843BB" w:rsidRDefault="0071727D" w:rsidP="0029711A">
      <w:pPr>
        <w:ind w:left="567" w:hanging="567"/>
        <w:rPr>
          <w:rFonts w:eastAsia="Calibri"/>
          <w:sz w:val="22"/>
          <w:szCs w:val="22"/>
        </w:rPr>
      </w:pPr>
      <w:proofErr w:type="gramStart"/>
      <w:r>
        <w:rPr>
          <w:rFonts w:eastAsia="Calibri"/>
          <w:sz w:val="22"/>
          <w:szCs w:val="22"/>
        </w:rPr>
        <w:t xml:space="preserve">Sheldon, K.M. </w:t>
      </w:r>
      <w:r w:rsidR="00FE2528">
        <w:rPr>
          <w:rFonts w:eastAsia="Palatino-Roman" w:cs="Palatino-Roman"/>
          <w:spacing w:val="0"/>
          <w:sz w:val="22"/>
          <w:szCs w:val="22"/>
          <w:lang w:eastAsia="tr-TR"/>
        </w:rPr>
        <w:t>&amp;</w:t>
      </w:r>
      <w:r w:rsidR="0029711A" w:rsidRPr="009843BB">
        <w:rPr>
          <w:rFonts w:eastAsia="Calibri"/>
          <w:sz w:val="22"/>
          <w:szCs w:val="22"/>
        </w:rPr>
        <w:t xml:space="preserve"> Bettencourt, B.A. (2002) Psychological need-satisfaction and subjective well-being within social groups.</w:t>
      </w:r>
      <w:proofErr w:type="gramEnd"/>
      <w:r w:rsidR="0029711A" w:rsidRPr="009843BB">
        <w:rPr>
          <w:rFonts w:eastAsia="Calibri"/>
          <w:sz w:val="22"/>
          <w:szCs w:val="22"/>
        </w:rPr>
        <w:t xml:space="preserve"> </w:t>
      </w:r>
      <w:r w:rsidR="0029711A" w:rsidRPr="009843BB">
        <w:rPr>
          <w:rFonts w:eastAsia="Calibri"/>
          <w:i/>
          <w:sz w:val="22"/>
          <w:szCs w:val="22"/>
        </w:rPr>
        <w:t xml:space="preserve">Br J Soc </w:t>
      </w:r>
      <w:proofErr w:type="spellStart"/>
      <w:r w:rsidR="0029711A" w:rsidRPr="009843BB">
        <w:rPr>
          <w:rFonts w:eastAsia="Calibri"/>
          <w:i/>
          <w:sz w:val="22"/>
          <w:szCs w:val="22"/>
        </w:rPr>
        <w:t>Psychol</w:t>
      </w:r>
      <w:proofErr w:type="spellEnd"/>
      <w:r w:rsidR="0029711A" w:rsidRPr="009843BB">
        <w:rPr>
          <w:rFonts w:eastAsia="Calibri"/>
          <w:i/>
          <w:sz w:val="22"/>
          <w:szCs w:val="22"/>
        </w:rPr>
        <w:t>,</w:t>
      </w:r>
      <w:r w:rsidR="0029711A" w:rsidRPr="009843BB">
        <w:rPr>
          <w:rFonts w:eastAsia="Calibri"/>
          <w:sz w:val="22"/>
          <w:szCs w:val="22"/>
        </w:rPr>
        <w:t xml:space="preserve"> 41, 25-38.  </w:t>
      </w:r>
      <w:proofErr w:type="gramStart"/>
      <w:r w:rsidR="0029711A" w:rsidRPr="009843BB">
        <w:rPr>
          <w:rFonts w:eastAsia="Calibri"/>
          <w:sz w:val="22"/>
          <w:szCs w:val="22"/>
        </w:rPr>
        <w:t>Retrieved May, 11, 2017, from MEDLİNE Complete database.</w:t>
      </w:r>
      <w:proofErr w:type="gramEnd"/>
      <w:r w:rsidR="0029711A" w:rsidRPr="009843BB">
        <w:rPr>
          <w:rFonts w:eastAsia="Calibri"/>
          <w:sz w:val="22"/>
          <w:szCs w:val="22"/>
        </w:rPr>
        <w:t xml:space="preserve"> </w:t>
      </w:r>
    </w:p>
    <w:p w:rsidR="0029711A" w:rsidRPr="009843BB" w:rsidRDefault="0029711A" w:rsidP="0029711A">
      <w:pPr>
        <w:ind w:left="567" w:hanging="567"/>
        <w:rPr>
          <w:sz w:val="22"/>
          <w:szCs w:val="22"/>
        </w:rPr>
      </w:pPr>
      <w:proofErr w:type="spellStart"/>
      <w:proofErr w:type="gramStart"/>
      <w:r w:rsidRPr="009843BB">
        <w:rPr>
          <w:sz w:val="22"/>
          <w:szCs w:val="22"/>
        </w:rPr>
        <w:t>Suldo</w:t>
      </w:r>
      <w:proofErr w:type="spellEnd"/>
      <w:r w:rsidRPr="009843BB">
        <w:rPr>
          <w:sz w:val="22"/>
          <w:szCs w:val="22"/>
        </w:rPr>
        <w:t xml:space="preserve">, S. M. </w:t>
      </w:r>
      <w:r w:rsidR="00FE2528">
        <w:rPr>
          <w:rFonts w:eastAsia="Palatino-Roman" w:cs="Palatino-Roman"/>
          <w:spacing w:val="0"/>
          <w:sz w:val="22"/>
          <w:szCs w:val="22"/>
          <w:lang w:eastAsia="tr-TR"/>
        </w:rPr>
        <w:t>&amp;</w:t>
      </w:r>
      <w:r w:rsidRPr="009843BB">
        <w:rPr>
          <w:sz w:val="22"/>
          <w:szCs w:val="22"/>
        </w:rPr>
        <w:t xml:space="preserve"> Huebner, E.S. (2004).</w:t>
      </w:r>
      <w:proofErr w:type="gramEnd"/>
      <w:r w:rsidRPr="009843BB">
        <w:rPr>
          <w:sz w:val="22"/>
          <w:szCs w:val="22"/>
        </w:rPr>
        <w:t xml:space="preserve"> Does life satisfaction moderate the effects of stressful life events on psychopathological behavior during adolescence?</w:t>
      </w:r>
      <w:r w:rsidR="00B309F2" w:rsidRPr="009843BB">
        <w:rPr>
          <w:sz w:val="22"/>
          <w:szCs w:val="22"/>
        </w:rPr>
        <w:t xml:space="preserve"> </w:t>
      </w:r>
      <w:r w:rsidR="00B309F2" w:rsidRPr="009843BB">
        <w:rPr>
          <w:rFonts w:cs="Helvetica"/>
          <w:i/>
          <w:spacing w:val="0"/>
          <w:sz w:val="22"/>
          <w:szCs w:val="22"/>
          <w:lang w:eastAsia="tr-TR"/>
        </w:rPr>
        <w:t>School Psychology Quarterly,</w:t>
      </w:r>
      <w:r w:rsidR="00B309F2" w:rsidRPr="009843BB">
        <w:rPr>
          <w:rFonts w:cs="Helvetica"/>
          <w:spacing w:val="0"/>
          <w:sz w:val="22"/>
          <w:szCs w:val="22"/>
          <w:lang w:eastAsia="tr-TR"/>
        </w:rPr>
        <w:t xml:space="preserve"> 19</w:t>
      </w:r>
      <w:proofErr w:type="gramStart"/>
      <w:r w:rsidR="00B309F2" w:rsidRPr="009843BB">
        <w:rPr>
          <w:rFonts w:cs="Helvetica"/>
          <w:spacing w:val="0"/>
          <w:sz w:val="22"/>
          <w:szCs w:val="22"/>
          <w:lang w:eastAsia="tr-TR"/>
        </w:rPr>
        <w:t>( 2</w:t>
      </w:r>
      <w:proofErr w:type="gramEnd"/>
      <w:r w:rsidR="00B309F2" w:rsidRPr="009843BB">
        <w:rPr>
          <w:rFonts w:cs="Helvetica"/>
          <w:spacing w:val="0"/>
          <w:sz w:val="22"/>
          <w:szCs w:val="22"/>
          <w:lang w:eastAsia="tr-TR"/>
        </w:rPr>
        <w:t>), 93-105</w:t>
      </w:r>
      <w:r w:rsidR="00B309F2" w:rsidRPr="009843BB">
        <w:rPr>
          <w:sz w:val="22"/>
          <w:szCs w:val="22"/>
        </w:rPr>
        <w:t xml:space="preserve">. </w:t>
      </w:r>
      <w:proofErr w:type="gramStart"/>
      <w:r w:rsidR="00B309F2" w:rsidRPr="009843BB">
        <w:rPr>
          <w:sz w:val="22"/>
          <w:szCs w:val="22"/>
        </w:rPr>
        <w:t>Retrieved May 31, 2017</w:t>
      </w:r>
      <w:r w:rsidR="00CB54F0" w:rsidRPr="009843BB">
        <w:rPr>
          <w:sz w:val="22"/>
          <w:szCs w:val="22"/>
        </w:rPr>
        <w:t>, from ERIC database.</w:t>
      </w:r>
      <w:proofErr w:type="gramEnd"/>
      <w:r w:rsidR="00CB54F0" w:rsidRPr="009843BB">
        <w:rPr>
          <w:sz w:val="22"/>
          <w:szCs w:val="22"/>
        </w:rPr>
        <w:t xml:space="preserve"> </w:t>
      </w:r>
    </w:p>
    <w:p w:rsidR="0029711A" w:rsidRDefault="0029711A" w:rsidP="0029711A">
      <w:pPr>
        <w:ind w:left="567" w:hanging="567"/>
        <w:rPr>
          <w:sz w:val="22"/>
          <w:szCs w:val="22"/>
          <w:lang w:val="tr-TR"/>
        </w:rPr>
      </w:pPr>
      <w:r w:rsidRPr="009843BB">
        <w:rPr>
          <w:sz w:val="22"/>
          <w:szCs w:val="22"/>
          <w:lang w:val="tr-TR"/>
        </w:rPr>
        <w:t xml:space="preserve">Şamatacı, G. (2013). </w:t>
      </w:r>
      <w:r w:rsidRPr="009843BB">
        <w:rPr>
          <w:i/>
          <w:sz w:val="22"/>
          <w:szCs w:val="22"/>
          <w:lang w:val="tr-TR"/>
        </w:rPr>
        <w:t xml:space="preserve">Romantik ilişkilerde affetme: </w:t>
      </w:r>
      <w:proofErr w:type="spellStart"/>
      <w:r w:rsidRPr="009843BB">
        <w:rPr>
          <w:i/>
          <w:sz w:val="22"/>
          <w:szCs w:val="22"/>
          <w:lang w:val="tr-TR"/>
        </w:rPr>
        <w:t>transaksiyonel</w:t>
      </w:r>
      <w:proofErr w:type="spellEnd"/>
      <w:r w:rsidRPr="009843BB">
        <w:rPr>
          <w:i/>
          <w:sz w:val="22"/>
          <w:szCs w:val="22"/>
          <w:lang w:val="tr-TR"/>
        </w:rPr>
        <w:t xml:space="preserve"> analiz ego durumları açısından bir inceleme</w:t>
      </w:r>
      <w:r w:rsidR="00254584" w:rsidRPr="009843BB">
        <w:rPr>
          <w:sz w:val="22"/>
          <w:szCs w:val="22"/>
          <w:lang w:val="tr-TR"/>
        </w:rPr>
        <w:t xml:space="preserve"> (Yayımlanmamış</w:t>
      </w:r>
      <w:r w:rsidR="00254584">
        <w:rPr>
          <w:sz w:val="22"/>
          <w:szCs w:val="22"/>
          <w:lang w:val="tr-TR"/>
        </w:rPr>
        <w:t xml:space="preserve"> Y</w:t>
      </w:r>
      <w:r w:rsidRPr="00D944F5">
        <w:rPr>
          <w:sz w:val="22"/>
          <w:szCs w:val="22"/>
          <w:lang w:val="tr-TR"/>
        </w:rPr>
        <w:t xml:space="preserve">üksek </w:t>
      </w:r>
      <w:r w:rsidR="00254584">
        <w:rPr>
          <w:sz w:val="22"/>
          <w:szCs w:val="22"/>
          <w:lang w:val="tr-TR"/>
        </w:rPr>
        <w:t>L</w:t>
      </w:r>
      <w:r w:rsidRPr="00D944F5">
        <w:rPr>
          <w:sz w:val="22"/>
          <w:szCs w:val="22"/>
          <w:lang w:val="tr-TR"/>
        </w:rPr>
        <w:t xml:space="preserve">isans </w:t>
      </w:r>
      <w:r w:rsidR="00254584">
        <w:rPr>
          <w:sz w:val="22"/>
          <w:szCs w:val="22"/>
          <w:lang w:val="tr-TR"/>
        </w:rPr>
        <w:t>T</w:t>
      </w:r>
      <w:r w:rsidRPr="00D944F5">
        <w:rPr>
          <w:sz w:val="22"/>
          <w:szCs w:val="22"/>
          <w:lang w:val="tr-TR"/>
        </w:rPr>
        <w:t>ezi</w:t>
      </w:r>
      <w:r w:rsidR="00254584">
        <w:rPr>
          <w:sz w:val="22"/>
          <w:szCs w:val="22"/>
          <w:lang w:val="tr-TR"/>
        </w:rPr>
        <w:t>).</w:t>
      </w:r>
      <w:r w:rsidRPr="00D944F5">
        <w:rPr>
          <w:sz w:val="22"/>
          <w:szCs w:val="22"/>
          <w:lang w:val="tr-TR"/>
        </w:rPr>
        <w:t xml:space="preserve"> </w:t>
      </w:r>
      <w:proofErr w:type="gramStart"/>
      <w:r w:rsidRPr="00D944F5">
        <w:rPr>
          <w:sz w:val="22"/>
          <w:szCs w:val="22"/>
          <w:lang w:val="tr-TR"/>
        </w:rPr>
        <w:t>Marmara Üniversitesi</w:t>
      </w:r>
      <w:r w:rsidR="00254584">
        <w:rPr>
          <w:sz w:val="22"/>
          <w:szCs w:val="22"/>
          <w:lang w:val="tr-TR"/>
        </w:rPr>
        <w:t>,</w:t>
      </w:r>
      <w:r w:rsidRPr="00D944F5">
        <w:rPr>
          <w:sz w:val="22"/>
          <w:szCs w:val="22"/>
          <w:lang w:val="tr-TR"/>
        </w:rPr>
        <w:t xml:space="preserve"> İstanbul</w:t>
      </w:r>
      <w:r w:rsidR="00254584">
        <w:rPr>
          <w:sz w:val="22"/>
          <w:szCs w:val="22"/>
          <w:lang w:val="tr-TR"/>
        </w:rPr>
        <w:t>.</w:t>
      </w:r>
      <w:proofErr w:type="gramEnd"/>
    </w:p>
    <w:p w:rsidR="000F5B82" w:rsidRPr="009843BB" w:rsidRDefault="000F5B82" w:rsidP="00602E9F">
      <w:pPr>
        <w:ind w:left="567" w:hanging="567"/>
        <w:rPr>
          <w:rFonts w:cs="TimesTen-Bold"/>
          <w:bCs/>
          <w:spacing w:val="0"/>
          <w:sz w:val="22"/>
          <w:szCs w:val="22"/>
          <w:lang w:eastAsia="tr-TR"/>
        </w:rPr>
      </w:pPr>
      <w:r w:rsidRPr="009843BB">
        <w:rPr>
          <w:rFonts w:cs="TimesTen-Bold"/>
          <w:bCs/>
          <w:spacing w:val="0"/>
          <w:sz w:val="22"/>
          <w:szCs w:val="22"/>
          <w:lang w:eastAsia="tr-TR"/>
        </w:rPr>
        <w:t>Toussaint, L.</w:t>
      </w:r>
      <w:r w:rsidR="009843BB">
        <w:rPr>
          <w:rFonts w:cs="TimesTen-Bold"/>
          <w:bCs/>
          <w:spacing w:val="0"/>
          <w:sz w:val="22"/>
          <w:szCs w:val="22"/>
          <w:lang w:eastAsia="tr-TR"/>
        </w:rPr>
        <w:t xml:space="preserve"> </w:t>
      </w:r>
      <w:r w:rsidRPr="009843BB">
        <w:rPr>
          <w:rFonts w:cs="TimesTen-Bold"/>
          <w:bCs/>
          <w:spacing w:val="0"/>
          <w:sz w:val="22"/>
          <w:szCs w:val="22"/>
          <w:lang w:eastAsia="tr-TR"/>
        </w:rPr>
        <w:t xml:space="preserve">Williams, D.R. </w:t>
      </w:r>
      <w:proofErr w:type="spellStart"/>
      <w:r w:rsidRPr="009843BB">
        <w:rPr>
          <w:rFonts w:cs="TimesTen-Bold"/>
          <w:bCs/>
          <w:spacing w:val="0"/>
          <w:sz w:val="22"/>
          <w:szCs w:val="22"/>
          <w:lang w:eastAsia="tr-TR"/>
        </w:rPr>
        <w:t>Musick</w:t>
      </w:r>
      <w:proofErr w:type="spellEnd"/>
      <w:r w:rsidRPr="009843BB">
        <w:rPr>
          <w:rFonts w:cs="TimesTen-Bold"/>
          <w:bCs/>
          <w:spacing w:val="0"/>
          <w:sz w:val="22"/>
          <w:szCs w:val="22"/>
          <w:lang w:eastAsia="tr-TR"/>
        </w:rPr>
        <w:t xml:space="preserve">, M.A. </w:t>
      </w:r>
      <w:r w:rsidR="00FE2528">
        <w:rPr>
          <w:rFonts w:cs="TimesTen-Bold"/>
          <w:bCs/>
          <w:spacing w:val="0"/>
          <w:sz w:val="22"/>
          <w:szCs w:val="22"/>
          <w:lang w:eastAsia="tr-TR"/>
        </w:rPr>
        <w:t xml:space="preserve"> </w:t>
      </w:r>
      <w:proofErr w:type="gramStart"/>
      <w:r w:rsidR="00FE2528">
        <w:rPr>
          <w:rFonts w:eastAsia="Palatino-Roman" w:cs="Palatino-Roman"/>
          <w:spacing w:val="0"/>
          <w:sz w:val="22"/>
          <w:szCs w:val="22"/>
          <w:lang w:eastAsia="tr-TR"/>
        </w:rPr>
        <w:t>&amp;</w:t>
      </w:r>
      <w:r w:rsidR="00FE2528">
        <w:rPr>
          <w:rFonts w:cs="TimesTen-Bold"/>
          <w:bCs/>
          <w:spacing w:val="0"/>
          <w:sz w:val="22"/>
          <w:szCs w:val="22"/>
          <w:lang w:eastAsia="tr-TR"/>
        </w:rPr>
        <w:t xml:space="preserve"> </w:t>
      </w:r>
      <w:r w:rsidRPr="009843BB">
        <w:rPr>
          <w:rFonts w:cs="TimesTen-Bold"/>
          <w:bCs/>
          <w:spacing w:val="0"/>
          <w:sz w:val="22"/>
          <w:szCs w:val="22"/>
          <w:lang w:eastAsia="tr-TR"/>
        </w:rPr>
        <w:t>Everson, S.A. (2001).</w:t>
      </w:r>
      <w:proofErr w:type="gramEnd"/>
      <w:r w:rsidRPr="009843BB">
        <w:rPr>
          <w:rFonts w:cs="TimesTen-Bold"/>
          <w:bCs/>
          <w:spacing w:val="0"/>
          <w:sz w:val="22"/>
          <w:szCs w:val="22"/>
          <w:lang w:eastAsia="tr-TR"/>
        </w:rPr>
        <w:t xml:space="preserve"> Forgiveness and health: age differences in a U.S. probability sample. </w:t>
      </w:r>
      <w:proofErr w:type="gramStart"/>
      <w:r w:rsidRPr="009843BB">
        <w:rPr>
          <w:rFonts w:cs="TimesTen-Bold"/>
          <w:bCs/>
          <w:i/>
          <w:spacing w:val="0"/>
          <w:sz w:val="22"/>
          <w:szCs w:val="22"/>
          <w:lang w:eastAsia="tr-TR"/>
        </w:rPr>
        <w:t>Journal of Adult Development.</w:t>
      </w:r>
      <w:proofErr w:type="gramEnd"/>
      <w:r w:rsidRPr="009843BB">
        <w:rPr>
          <w:rFonts w:cs="TimesTen-Bold"/>
          <w:bCs/>
          <w:i/>
          <w:spacing w:val="0"/>
          <w:sz w:val="22"/>
          <w:szCs w:val="22"/>
          <w:lang w:eastAsia="tr-TR"/>
        </w:rPr>
        <w:t xml:space="preserve"> 8</w:t>
      </w:r>
      <w:r w:rsidRPr="009843BB">
        <w:rPr>
          <w:rFonts w:cs="TimesTen-Bold"/>
          <w:bCs/>
          <w:spacing w:val="0"/>
          <w:sz w:val="22"/>
          <w:szCs w:val="22"/>
          <w:lang w:eastAsia="tr-TR"/>
        </w:rPr>
        <w:t xml:space="preserve"> (4), 249-256. </w:t>
      </w:r>
      <w:proofErr w:type="gramStart"/>
      <w:r w:rsidR="004F7C27" w:rsidRPr="009843BB">
        <w:rPr>
          <w:sz w:val="22"/>
          <w:szCs w:val="22"/>
        </w:rPr>
        <w:t>Retrieved November, 01, 2017, from Academic Search Complete.</w:t>
      </w:r>
      <w:proofErr w:type="gramEnd"/>
    </w:p>
    <w:p w:rsidR="00B53338" w:rsidRPr="009843BB" w:rsidRDefault="00B53338" w:rsidP="00B53338">
      <w:pPr>
        <w:ind w:left="567" w:hanging="567"/>
        <w:rPr>
          <w:rFonts w:eastAsia="Calibri"/>
          <w:sz w:val="22"/>
          <w:szCs w:val="22"/>
        </w:rPr>
      </w:pPr>
      <w:proofErr w:type="gramStart"/>
      <w:r w:rsidRPr="009843BB">
        <w:rPr>
          <w:sz w:val="22"/>
          <w:szCs w:val="22"/>
        </w:rPr>
        <w:t>Toussaint, L.</w:t>
      </w:r>
      <w:r w:rsidR="00FE2528">
        <w:rPr>
          <w:sz w:val="22"/>
          <w:szCs w:val="22"/>
        </w:rPr>
        <w:t xml:space="preserve"> </w:t>
      </w:r>
      <w:r w:rsidR="00FE2528">
        <w:rPr>
          <w:rFonts w:eastAsia="Palatino-Roman" w:cs="Palatino-Roman"/>
          <w:spacing w:val="0"/>
          <w:sz w:val="22"/>
          <w:szCs w:val="22"/>
          <w:lang w:eastAsia="tr-TR"/>
        </w:rPr>
        <w:t>&amp;</w:t>
      </w:r>
      <w:r w:rsidRPr="009843BB">
        <w:rPr>
          <w:sz w:val="22"/>
          <w:szCs w:val="22"/>
        </w:rPr>
        <w:t xml:space="preserve"> Friedman, P. (2008).</w:t>
      </w:r>
      <w:proofErr w:type="gramEnd"/>
      <w:r w:rsidRPr="009843BB">
        <w:rPr>
          <w:sz w:val="22"/>
          <w:szCs w:val="22"/>
        </w:rPr>
        <w:t xml:space="preserve"> </w:t>
      </w:r>
      <w:r w:rsidRPr="009843BB">
        <w:rPr>
          <w:rFonts w:cs="AdvPTimesB"/>
          <w:spacing w:val="0"/>
          <w:sz w:val="22"/>
          <w:szCs w:val="22"/>
          <w:lang w:eastAsia="tr-TR"/>
        </w:rPr>
        <w:t xml:space="preserve">Forgiveness, </w:t>
      </w:r>
      <w:r w:rsidR="009843BB" w:rsidRPr="009843BB">
        <w:rPr>
          <w:rFonts w:cs="AdvPTimesB"/>
          <w:spacing w:val="0"/>
          <w:sz w:val="22"/>
          <w:szCs w:val="22"/>
          <w:lang w:eastAsia="tr-TR"/>
        </w:rPr>
        <w:t>gratitude, and well-being: the mediating role of affect and beliefs</w:t>
      </w:r>
      <w:r w:rsidRPr="009843BB">
        <w:rPr>
          <w:rFonts w:cs="AdvPTimesB"/>
          <w:spacing w:val="0"/>
          <w:sz w:val="22"/>
          <w:szCs w:val="22"/>
          <w:lang w:eastAsia="tr-TR"/>
        </w:rPr>
        <w:t xml:space="preserve">. </w:t>
      </w:r>
      <w:proofErr w:type="gramStart"/>
      <w:r w:rsidRPr="009843BB">
        <w:rPr>
          <w:rFonts w:cs="AdvPTimes"/>
          <w:i/>
          <w:spacing w:val="0"/>
          <w:sz w:val="22"/>
          <w:szCs w:val="22"/>
          <w:lang w:eastAsia="tr-TR"/>
        </w:rPr>
        <w:t>J Happiness Stud.</w:t>
      </w:r>
      <w:proofErr w:type="gramEnd"/>
      <w:r w:rsidRPr="009843BB">
        <w:rPr>
          <w:rFonts w:ascii="AdvPTimes" w:hAnsi="AdvPTimes" w:cs="AdvPTimes"/>
          <w:spacing w:val="0"/>
          <w:sz w:val="16"/>
          <w:szCs w:val="16"/>
          <w:lang w:eastAsia="tr-TR"/>
        </w:rPr>
        <w:t xml:space="preserve"> </w:t>
      </w:r>
      <w:r w:rsidRPr="009843BB">
        <w:rPr>
          <w:rFonts w:cs="AdvPTimes"/>
          <w:spacing w:val="0"/>
          <w:sz w:val="22"/>
          <w:szCs w:val="22"/>
          <w:lang w:eastAsia="tr-TR"/>
        </w:rPr>
        <w:t>10:</w:t>
      </w:r>
      <w:r w:rsidR="0086691F" w:rsidRPr="009843BB">
        <w:rPr>
          <w:rFonts w:cs="AdvPTimes"/>
          <w:spacing w:val="0"/>
          <w:sz w:val="22"/>
          <w:szCs w:val="22"/>
          <w:lang w:eastAsia="tr-TR"/>
        </w:rPr>
        <w:t xml:space="preserve"> </w:t>
      </w:r>
      <w:r w:rsidRPr="009843BB">
        <w:rPr>
          <w:rFonts w:cs="AdvPTimes"/>
          <w:spacing w:val="0"/>
          <w:sz w:val="22"/>
          <w:szCs w:val="22"/>
          <w:lang w:eastAsia="tr-TR"/>
        </w:rPr>
        <w:t xml:space="preserve">635–654. </w:t>
      </w:r>
      <w:proofErr w:type="gramStart"/>
      <w:r w:rsidRPr="009843BB">
        <w:rPr>
          <w:rFonts w:eastAsia="Calibri"/>
          <w:sz w:val="22"/>
          <w:szCs w:val="22"/>
        </w:rPr>
        <w:t xml:space="preserve">Retrieved </w:t>
      </w:r>
      <w:r w:rsidR="00F8685E" w:rsidRPr="009843BB">
        <w:rPr>
          <w:rFonts w:eastAsia="Calibri"/>
          <w:sz w:val="22"/>
          <w:szCs w:val="22"/>
        </w:rPr>
        <w:t>October, 23</w:t>
      </w:r>
      <w:r w:rsidRPr="009843BB">
        <w:rPr>
          <w:rFonts w:eastAsia="Calibri"/>
          <w:sz w:val="22"/>
          <w:szCs w:val="22"/>
        </w:rPr>
        <w:t>, 2017, from Academic Search Complete database.</w:t>
      </w:r>
      <w:proofErr w:type="gramEnd"/>
      <w:r w:rsidRPr="009843BB">
        <w:rPr>
          <w:rFonts w:eastAsia="Calibri"/>
          <w:sz w:val="22"/>
          <w:szCs w:val="22"/>
        </w:rPr>
        <w:t xml:space="preserve"> </w:t>
      </w:r>
    </w:p>
    <w:p w:rsidR="0029711A" w:rsidRPr="009843BB" w:rsidRDefault="0029711A" w:rsidP="0029711A">
      <w:pPr>
        <w:ind w:left="567" w:hanging="567"/>
        <w:rPr>
          <w:sz w:val="22"/>
          <w:szCs w:val="22"/>
        </w:rPr>
      </w:pPr>
      <w:r w:rsidRPr="009843BB">
        <w:rPr>
          <w:sz w:val="22"/>
          <w:szCs w:val="22"/>
        </w:rPr>
        <w:t xml:space="preserve">Turner, P.C. (2008). </w:t>
      </w:r>
      <w:proofErr w:type="gramStart"/>
      <w:r w:rsidR="009843BB" w:rsidRPr="009843BB">
        <w:rPr>
          <w:i/>
          <w:sz w:val="22"/>
          <w:szCs w:val="22"/>
        </w:rPr>
        <w:t>Impact</w:t>
      </w:r>
      <w:r w:rsidRPr="009843BB">
        <w:rPr>
          <w:i/>
          <w:sz w:val="22"/>
          <w:szCs w:val="22"/>
        </w:rPr>
        <w:t xml:space="preserve"> of PATTS group intervention in forgiveness in children.</w:t>
      </w:r>
      <w:proofErr w:type="gramEnd"/>
      <w:r w:rsidRPr="009843BB">
        <w:rPr>
          <w:sz w:val="22"/>
          <w:szCs w:val="22"/>
        </w:rPr>
        <w:t xml:space="preserve"> </w:t>
      </w:r>
      <w:r w:rsidRPr="009843BB">
        <w:rPr>
          <w:sz w:val="22"/>
          <w:szCs w:val="22"/>
          <w:lang w:val="tr-TR"/>
        </w:rPr>
        <w:t>Yayımlanmamış doktora te</w:t>
      </w:r>
      <w:r w:rsidR="00602E9F" w:rsidRPr="009843BB">
        <w:rPr>
          <w:sz w:val="22"/>
          <w:szCs w:val="22"/>
          <w:lang w:val="tr-TR"/>
        </w:rPr>
        <w:t>zi,</w:t>
      </w:r>
      <w:r w:rsidR="00602E9F" w:rsidRPr="009843BB">
        <w:rPr>
          <w:sz w:val="22"/>
          <w:szCs w:val="22"/>
        </w:rPr>
        <w:t xml:space="preserve"> Regent University, London</w:t>
      </w:r>
      <w:r w:rsidRPr="009843BB">
        <w:rPr>
          <w:sz w:val="22"/>
          <w:szCs w:val="22"/>
        </w:rPr>
        <w:t xml:space="preserve">. </w:t>
      </w:r>
    </w:p>
    <w:p w:rsidR="000B7C1C" w:rsidRPr="009843BB" w:rsidRDefault="000B7C1C" w:rsidP="00602E9F">
      <w:pPr>
        <w:ind w:left="567" w:hanging="567"/>
        <w:rPr>
          <w:sz w:val="22"/>
          <w:szCs w:val="22"/>
        </w:rPr>
      </w:pPr>
      <w:proofErr w:type="spellStart"/>
      <w:proofErr w:type="gramStart"/>
      <w:r w:rsidRPr="009843BB">
        <w:rPr>
          <w:sz w:val="22"/>
          <w:szCs w:val="22"/>
        </w:rPr>
        <w:t>Witvliet</w:t>
      </w:r>
      <w:proofErr w:type="spellEnd"/>
      <w:r w:rsidRPr="009843BB">
        <w:rPr>
          <w:sz w:val="22"/>
          <w:szCs w:val="22"/>
        </w:rPr>
        <w:t xml:space="preserve">, C. V. O. Phipps, K. A. Feldman, M. E. </w:t>
      </w:r>
      <w:r w:rsidR="00FE2528">
        <w:rPr>
          <w:rFonts w:eastAsia="Palatino-Roman" w:cs="Palatino-Roman"/>
          <w:spacing w:val="0"/>
          <w:sz w:val="22"/>
          <w:szCs w:val="22"/>
          <w:lang w:eastAsia="tr-TR"/>
        </w:rPr>
        <w:t xml:space="preserve">&amp; </w:t>
      </w:r>
      <w:r w:rsidRPr="009843BB">
        <w:rPr>
          <w:sz w:val="22"/>
          <w:szCs w:val="22"/>
        </w:rPr>
        <w:t>Beckham, J.C. (2004).</w:t>
      </w:r>
      <w:proofErr w:type="gramEnd"/>
      <w:r w:rsidRPr="009843BB">
        <w:rPr>
          <w:sz w:val="22"/>
          <w:szCs w:val="22"/>
        </w:rPr>
        <w:t xml:space="preserve"> </w:t>
      </w:r>
      <w:r w:rsidRPr="009843BB">
        <w:rPr>
          <w:rFonts w:cs="Times New Roman"/>
          <w:bCs/>
          <w:spacing w:val="0"/>
          <w:sz w:val="22"/>
          <w:szCs w:val="22"/>
          <w:lang w:eastAsia="tr-TR"/>
        </w:rPr>
        <w:t xml:space="preserve">Posttraumatic mental and physical health correlates of forgiveness and religious coping in military veterans. </w:t>
      </w:r>
      <w:proofErr w:type="gramStart"/>
      <w:r w:rsidRPr="009843BB">
        <w:rPr>
          <w:rFonts w:cs="Times New Roman"/>
          <w:bCs/>
          <w:i/>
          <w:iCs/>
          <w:spacing w:val="0"/>
          <w:sz w:val="22"/>
          <w:szCs w:val="22"/>
          <w:lang w:eastAsia="tr-TR"/>
        </w:rPr>
        <w:t xml:space="preserve">Journal </w:t>
      </w:r>
      <w:r w:rsidRPr="009843BB">
        <w:rPr>
          <w:rFonts w:cs="Courier New"/>
          <w:bCs/>
          <w:i/>
          <w:iCs/>
          <w:spacing w:val="0"/>
          <w:sz w:val="22"/>
          <w:szCs w:val="22"/>
          <w:lang w:eastAsia="tr-TR"/>
        </w:rPr>
        <w:t xml:space="preserve">of </w:t>
      </w:r>
      <w:r w:rsidRPr="009843BB">
        <w:rPr>
          <w:rFonts w:cs="Times New Roman"/>
          <w:bCs/>
          <w:i/>
          <w:iCs/>
          <w:spacing w:val="0"/>
          <w:sz w:val="22"/>
          <w:szCs w:val="22"/>
          <w:lang w:eastAsia="tr-TR"/>
        </w:rPr>
        <w:t xml:space="preserve">Traumatic </w:t>
      </w:r>
      <w:r w:rsidRPr="009843BB">
        <w:rPr>
          <w:rFonts w:cs="Arial"/>
          <w:bCs/>
          <w:i/>
          <w:iCs/>
          <w:spacing w:val="0"/>
          <w:sz w:val="22"/>
          <w:szCs w:val="22"/>
          <w:lang w:eastAsia="tr-TR"/>
        </w:rPr>
        <w:t>Stress.</w:t>
      </w:r>
      <w:proofErr w:type="gramEnd"/>
      <w:r w:rsidRPr="009843BB">
        <w:rPr>
          <w:rFonts w:cs="Arial"/>
          <w:bCs/>
          <w:i/>
          <w:iCs/>
          <w:spacing w:val="0"/>
          <w:sz w:val="22"/>
          <w:szCs w:val="22"/>
          <w:lang w:eastAsia="tr-TR"/>
        </w:rPr>
        <w:t xml:space="preserve"> </w:t>
      </w:r>
      <w:r w:rsidRPr="009843BB">
        <w:rPr>
          <w:rFonts w:cs="Arial"/>
          <w:i/>
          <w:iCs/>
          <w:spacing w:val="0"/>
          <w:sz w:val="22"/>
          <w:szCs w:val="22"/>
          <w:lang w:eastAsia="tr-TR"/>
        </w:rPr>
        <w:t>17</w:t>
      </w:r>
      <w:proofErr w:type="gramStart"/>
      <w:r w:rsidRPr="009843BB">
        <w:rPr>
          <w:rFonts w:cs="Arial"/>
          <w:iCs/>
          <w:spacing w:val="0"/>
          <w:sz w:val="22"/>
          <w:szCs w:val="22"/>
          <w:lang w:eastAsia="tr-TR"/>
        </w:rPr>
        <w:t>(</w:t>
      </w:r>
      <w:r w:rsidRPr="009843BB">
        <w:rPr>
          <w:rFonts w:cs="Courier New"/>
          <w:bCs/>
          <w:iCs/>
          <w:spacing w:val="0"/>
          <w:sz w:val="22"/>
          <w:szCs w:val="22"/>
          <w:lang w:eastAsia="tr-TR"/>
        </w:rPr>
        <w:t xml:space="preserve"> </w:t>
      </w:r>
      <w:r w:rsidRPr="009843BB">
        <w:rPr>
          <w:rFonts w:cs="Arial"/>
          <w:iCs/>
          <w:spacing w:val="0"/>
          <w:sz w:val="22"/>
          <w:szCs w:val="22"/>
          <w:lang w:eastAsia="tr-TR"/>
        </w:rPr>
        <w:t>3</w:t>
      </w:r>
      <w:proofErr w:type="gramEnd"/>
      <w:r w:rsidRPr="009843BB">
        <w:rPr>
          <w:rFonts w:cs="Arial"/>
          <w:iCs/>
          <w:spacing w:val="0"/>
          <w:sz w:val="22"/>
          <w:szCs w:val="22"/>
          <w:lang w:eastAsia="tr-TR"/>
        </w:rPr>
        <w:t>), 269-273.</w:t>
      </w:r>
      <w:r w:rsidR="00602E9F" w:rsidRPr="009843BB">
        <w:rPr>
          <w:rFonts w:cs="Arial"/>
          <w:iCs/>
          <w:spacing w:val="0"/>
          <w:sz w:val="22"/>
          <w:szCs w:val="22"/>
          <w:lang w:eastAsia="tr-TR"/>
        </w:rPr>
        <w:t xml:space="preserve"> </w:t>
      </w:r>
      <w:proofErr w:type="spellStart"/>
      <w:proofErr w:type="gramStart"/>
      <w:r w:rsidR="00602E9F" w:rsidRPr="009843BB">
        <w:rPr>
          <w:rFonts w:cs="Arial"/>
          <w:iCs/>
          <w:spacing w:val="0"/>
          <w:sz w:val="22"/>
          <w:szCs w:val="22"/>
          <w:lang w:eastAsia="tr-TR"/>
        </w:rPr>
        <w:t>doi</w:t>
      </w:r>
      <w:proofErr w:type="spellEnd"/>
      <w:proofErr w:type="gramEnd"/>
      <w:r w:rsidR="00602E9F" w:rsidRPr="009843BB">
        <w:rPr>
          <w:rFonts w:cs="Arial"/>
          <w:iCs/>
          <w:spacing w:val="0"/>
          <w:sz w:val="22"/>
          <w:szCs w:val="22"/>
          <w:lang w:eastAsia="tr-TR"/>
        </w:rPr>
        <w:t xml:space="preserve">: </w:t>
      </w:r>
      <w:r w:rsidR="00602E9F" w:rsidRPr="009843BB">
        <w:rPr>
          <w:sz w:val="22"/>
          <w:szCs w:val="22"/>
        </w:rPr>
        <w:t xml:space="preserve">10.1016/j.ijpsycho.2007.03.006 Retrieved November, 01, 2017, from </w:t>
      </w:r>
      <w:proofErr w:type="spellStart"/>
      <w:r w:rsidR="00602E9F" w:rsidRPr="009843BB">
        <w:rPr>
          <w:sz w:val="22"/>
          <w:szCs w:val="22"/>
        </w:rPr>
        <w:t>ScienceDirect</w:t>
      </w:r>
      <w:proofErr w:type="spellEnd"/>
      <w:r w:rsidR="009843BB">
        <w:rPr>
          <w:sz w:val="22"/>
          <w:szCs w:val="22"/>
        </w:rPr>
        <w:t xml:space="preserve"> database</w:t>
      </w:r>
      <w:r w:rsidR="00602E9F" w:rsidRPr="009843BB">
        <w:rPr>
          <w:sz w:val="22"/>
          <w:szCs w:val="22"/>
        </w:rPr>
        <w:t xml:space="preserve">. </w:t>
      </w:r>
    </w:p>
    <w:p w:rsidR="0029711A" w:rsidRPr="009843BB" w:rsidRDefault="0029711A" w:rsidP="0029711A">
      <w:pPr>
        <w:ind w:left="567" w:hanging="567"/>
        <w:rPr>
          <w:rFonts w:eastAsia="Calibri"/>
          <w:sz w:val="22"/>
          <w:szCs w:val="22"/>
        </w:rPr>
      </w:pPr>
      <w:proofErr w:type="spellStart"/>
      <w:proofErr w:type="gramStart"/>
      <w:r w:rsidRPr="009843BB">
        <w:rPr>
          <w:sz w:val="22"/>
          <w:szCs w:val="22"/>
        </w:rPr>
        <w:t>Yalçın</w:t>
      </w:r>
      <w:proofErr w:type="spellEnd"/>
      <w:r w:rsidRPr="009843BB">
        <w:rPr>
          <w:sz w:val="22"/>
          <w:szCs w:val="22"/>
        </w:rPr>
        <w:t xml:space="preserve">, İ. &amp; </w:t>
      </w:r>
      <w:proofErr w:type="spellStart"/>
      <w:r w:rsidRPr="009843BB">
        <w:rPr>
          <w:sz w:val="22"/>
          <w:szCs w:val="22"/>
        </w:rPr>
        <w:t>Malkoç</w:t>
      </w:r>
      <w:proofErr w:type="spellEnd"/>
      <w:r w:rsidRPr="009843BB">
        <w:rPr>
          <w:sz w:val="22"/>
          <w:szCs w:val="22"/>
        </w:rPr>
        <w:t>, A. (2015).</w:t>
      </w:r>
      <w:proofErr w:type="gramEnd"/>
      <w:r w:rsidRPr="009843BB">
        <w:rPr>
          <w:sz w:val="22"/>
          <w:szCs w:val="22"/>
        </w:rPr>
        <w:t xml:space="preserve"> </w:t>
      </w:r>
      <w:r w:rsidRPr="009843BB">
        <w:rPr>
          <w:rFonts w:eastAsia="Calibri"/>
          <w:sz w:val="22"/>
          <w:szCs w:val="22"/>
        </w:rPr>
        <w:t>The relationship between meaning in life and subjective well-being: forgiveness and hope as mediators</w:t>
      </w:r>
      <w:r w:rsidRPr="009843BB">
        <w:rPr>
          <w:rFonts w:eastAsia="Calibri"/>
          <w:i/>
          <w:sz w:val="22"/>
          <w:szCs w:val="22"/>
        </w:rPr>
        <w:t>.</w:t>
      </w:r>
      <w:r w:rsidRPr="009843BB">
        <w:rPr>
          <w:rFonts w:eastAsia="Calibri"/>
          <w:b/>
          <w:i/>
          <w:sz w:val="22"/>
          <w:szCs w:val="22"/>
        </w:rPr>
        <w:t xml:space="preserve"> </w:t>
      </w:r>
      <w:r w:rsidRPr="009843BB">
        <w:rPr>
          <w:rFonts w:eastAsia="Calibri"/>
          <w:i/>
          <w:sz w:val="22"/>
          <w:szCs w:val="22"/>
        </w:rPr>
        <w:t>J Happiness Stud</w:t>
      </w:r>
      <w:r w:rsidRPr="009843BB">
        <w:rPr>
          <w:rFonts w:eastAsia="Calibri"/>
          <w:sz w:val="22"/>
          <w:szCs w:val="22"/>
        </w:rPr>
        <w:t xml:space="preserve"> 16, 915–929. </w:t>
      </w:r>
      <w:proofErr w:type="gramStart"/>
      <w:r w:rsidRPr="009843BB">
        <w:rPr>
          <w:rFonts w:eastAsia="Calibri"/>
          <w:sz w:val="22"/>
          <w:szCs w:val="22"/>
        </w:rPr>
        <w:t>Retrieved May, 10, 2017, from Academic Search Complete database.</w:t>
      </w:r>
      <w:proofErr w:type="gramEnd"/>
      <w:r w:rsidRPr="009843BB">
        <w:rPr>
          <w:rFonts w:eastAsia="Calibri"/>
          <w:sz w:val="22"/>
          <w:szCs w:val="22"/>
        </w:rPr>
        <w:t xml:space="preserve"> </w:t>
      </w:r>
    </w:p>
    <w:p w:rsidR="0029711A" w:rsidRDefault="0029711A" w:rsidP="0029711A">
      <w:pPr>
        <w:ind w:left="567" w:hanging="567"/>
        <w:rPr>
          <w:sz w:val="22"/>
          <w:szCs w:val="22"/>
          <w:lang w:val="tr-TR"/>
        </w:rPr>
      </w:pPr>
      <w:r w:rsidRPr="009843BB">
        <w:rPr>
          <w:sz w:val="22"/>
          <w:szCs w:val="22"/>
        </w:rPr>
        <w:t xml:space="preserve">Yao, S. </w:t>
      </w:r>
      <w:proofErr w:type="spellStart"/>
      <w:r w:rsidRPr="009843BB">
        <w:rPr>
          <w:sz w:val="22"/>
          <w:szCs w:val="22"/>
        </w:rPr>
        <w:t>ChenN</w:t>
      </w:r>
      <w:proofErr w:type="spellEnd"/>
      <w:r w:rsidRPr="009843BB">
        <w:rPr>
          <w:sz w:val="22"/>
          <w:szCs w:val="22"/>
        </w:rPr>
        <w:t xml:space="preserve">, j., </w:t>
      </w:r>
      <w:proofErr w:type="spellStart"/>
      <w:r w:rsidRPr="009843BB">
        <w:rPr>
          <w:sz w:val="22"/>
          <w:szCs w:val="22"/>
        </w:rPr>
        <w:t>Xiaobo</w:t>
      </w:r>
      <w:proofErr w:type="spellEnd"/>
      <w:r w:rsidRPr="009843BB">
        <w:rPr>
          <w:sz w:val="22"/>
          <w:szCs w:val="22"/>
        </w:rPr>
        <w:t xml:space="preserve"> &amp; Y. Sang, J. (2016).</w:t>
      </w:r>
      <w:r w:rsidRPr="009843BB">
        <w:rPr>
          <w:b/>
          <w:sz w:val="22"/>
          <w:szCs w:val="22"/>
        </w:rPr>
        <w:t xml:space="preserve"> </w:t>
      </w:r>
      <w:proofErr w:type="gramStart"/>
      <w:r w:rsidRPr="009843BB">
        <w:rPr>
          <w:rFonts w:eastAsia="Calibri"/>
          <w:color w:val="131413"/>
          <w:sz w:val="22"/>
          <w:szCs w:val="22"/>
        </w:rPr>
        <w:t xml:space="preserve">Mediator roles of </w:t>
      </w:r>
      <w:r w:rsidR="009843BB" w:rsidRPr="009843BB">
        <w:rPr>
          <w:rFonts w:eastAsia="Calibri"/>
          <w:color w:val="131413"/>
          <w:sz w:val="22"/>
          <w:szCs w:val="22"/>
        </w:rPr>
        <w:t>interpersonal</w:t>
      </w:r>
      <w:r w:rsidRPr="009843BB">
        <w:rPr>
          <w:rFonts w:eastAsia="Calibri"/>
          <w:color w:val="131413"/>
          <w:sz w:val="22"/>
          <w:szCs w:val="22"/>
        </w:rPr>
        <w:t xml:space="preserve"> forgiveness and self-forgiveness between self-esteem and subjective well-being.</w:t>
      </w:r>
      <w:proofErr w:type="gramEnd"/>
      <w:r w:rsidRPr="009843BB">
        <w:rPr>
          <w:rFonts w:eastAsia="Calibri"/>
          <w:color w:val="131413"/>
          <w:sz w:val="22"/>
          <w:szCs w:val="22"/>
        </w:rPr>
        <w:t xml:space="preserve"> </w:t>
      </w:r>
      <w:r w:rsidRPr="009843BB">
        <w:rPr>
          <w:rFonts w:eastAsia="Calibri"/>
          <w:i/>
          <w:color w:val="131413"/>
          <w:sz w:val="22"/>
          <w:szCs w:val="22"/>
        </w:rPr>
        <w:t xml:space="preserve">Current </w:t>
      </w:r>
      <w:proofErr w:type="spellStart"/>
      <w:r w:rsidRPr="009843BB">
        <w:rPr>
          <w:rFonts w:eastAsia="Calibri"/>
          <w:i/>
          <w:color w:val="131413"/>
          <w:sz w:val="22"/>
          <w:szCs w:val="22"/>
        </w:rPr>
        <w:t>Psychol</w:t>
      </w:r>
      <w:proofErr w:type="spellEnd"/>
      <w:r w:rsidRPr="009843BB">
        <w:rPr>
          <w:rFonts w:eastAsia="Calibri"/>
          <w:i/>
          <w:color w:val="131413"/>
          <w:sz w:val="22"/>
          <w:szCs w:val="22"/>
        </w:rPr>
        <w:t xml:space="preserve">, </w:t>
      </w:r>
      <w:r w:rsidRPr="009843BB">
        <w:rPr>
          <w:rFonts w:eastAsia="Calibri"/>
          <w:color w:val="131413"/>
          <w:sz w:val="22"/>
          <w:szCs w:val="22"/>
        </w:rPr>
        <w:t>1-8</w:t>
      </w:r>
      <w:r w:rsidRPr="009843BB">
        <w:rPr>
          <w:sz w:val="22"/>
          <w:szCs w:val="22"/>
        </w:rPr>
        <w:t xml:space="preserve">. </w:t>
      </w:r>
      <w:proofErr w:type="gramStart"/>
      <w:r w:rsidRPr="009843BB">
        <w:rPr>
          <w:sz w:val="22"/>
          <w:szCs w:val="22"/>
        </w:rPr>
        <w:t xml:space="preserve">Retrieved May, 10, 2017, from </w:t>
      </w:r>
      <w:proofErr w:type="spellStart"/>
      <w:r w:rsidRPr="009843BB">
        <w:rPr>
          <w:sz w:val="22"/>
          <w:szCs w:val="22"/>
        </w:rPr>
        <w:t>Scropus</w:t>
      </w:r>
      <w:proofErr w:type="spellEnd"/>
      <w:r w:rsidRPr="009843BB">
        <w:rPr>
          <w:sz w:val="22"/>
          <w:szCs w:val="22"/>
        </w:rPr>
        <w:t xml:space="preserve"> database</w:t>
      </w:r>
      <w:r w:rsidRPr="00D944F5">
        <w:rPr>
          <w:sz w:val="22"/>
          <w:szCs w:val="22"/>
          <w:lang w:val="tr-TR"/>
        </w:rPr>
        <w:t>.</w:t>
      </w:r>
      <w:proofErr w:type="gramEnd"/>
      <w:r w:rsidRPr="00D944F5">
        <w:rPr>
          <w:sz w:val="22"/>
          <w:szCs w:val="22"/>
          <w:lang w:val="tr-TR"/>
        </w:rPr>
        <w:t xml:space="preserve"> </w:t>
      </w:r>
    </w:p>
    <w:p w:rsidR="00DB141F" w:rsidRPr="00FF3234" w:rsidRDefault="00DB141F" w:rsidP="00FF3234">
      <w:pPr>
        <w:tabs>
          <w:tab w:val="clear" w:pos="8640"/>
        </w:tabs>
        <w:overflowPunct/>
        <w:ind w:left="567" w:hanging="567"/>
        <w:textAlignment w:val="auto"/>
        <w:rPr>
          <w:sz w:val="22"/>
          <w:szCs w:val="22"/>
          <w:lang w:val="tr-TR"/>
        </w:rPr>
      </w:pPr>
      <w:r w:rsidRPr="0071727D">
        <w:rPr>
          <w:sz w:val="22"/>
          <w:szCs w:val="22"/>
          <w:lang w:val="tr-TR"/>
        </w:rPr>
        <w:lastRenderedPageBreak/>
        <w:t>Yavuz</w:t>
      </w:r>
      <w:r w:rsidR="00FF3234" w:rsidRPr="0071727D">
        <w:rPr>
          <w:sz w:val="22"/>
          <w:szCs w:val="22"/>
          <w:lang w:val="tr-TR"/>
        </w:rPr>
        <w:t>, Ç. (2006</w:t>
      </w:r>
      <w:r w:rsidR="00FF3234" w:rsidRPr="00FF3234">
        <w:rPr>
          <w:sz w:val="22"/>
          <w:szCs w:val="22"/>
          <w:lang w:val="tr-TR"/>
        </w:rPr>
        <w:t xml:space="preserve">). </w:t>
      </w:r>
      <w:r w:rsidR="00FF3234" w:rsidRPr="00FF3234">
        <w:rPr>
          <w:i/>
          <w:sz w:val="22"/>
          <w:szCs w:val="22"/>
          <w:lang w:val="tr-TR"/>
        </w:rPr>
        <w:t>R</w:t>
      </w:r>
      <w:r w:rsidR="00FF3234" w:rsidRPr="00FF3234">
        <w:rPr>
          <w:rFonts w:cs="Arial"/>
          <w:bCs/>
          <w:i/>
          <w:spacing w:val="0"/>
          <w:sz w:val="22"/>
          <w:szCs w:val="22"/>
          <w:lang w:val="tr-TR" w:eastAsia="tr-TR"/>
        </w:rPr>
        <w:t>ehberl</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k ve ps</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koloj</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k danı</w:t>
      </w:r>
      <w:r w:rsidR="00FF3234" w:rsidRPr="00FF3234">
        <w:rPr>
          <w:rFonts w:eastAsia="Arial,Bold" w:cs="Arial,Bold"/>
          <w:bCs/>
          <w:i/>
          <w:spacing w:val="0"/>
          <w:sz w:val="22"/>
          <w:szCs w:val="22"/>
          <w:lang w:val="tr-TR" w:eastAsia="tr-TR"/>
        </w:rPr>
        <w:t>ş</w:t>
      </w:r>
      <w:r w:rsidR="00FF3234" w:rsidRPr="00FF3234">
        <w:rPr>
          <w:rFonts w:cs="Arial"/>
          <w:bCs/>
          <w:i/>
          <w:spacing w:val="0"/>
          <w:sz w:val="22"/>
          <w:szCs w:val="22"/>
          <w:lang w:val="tr-TR" w:eastAsia="tr-TR"/>
        </w:rPr>
        <w:t>manlık ö</w:t>
      </w:r>
      <w:r w:rsidR="00FF3234" w:rsidRPr="00FF3234">
        <w:rPr>
          <w:rFonts w:eastAsia="Arial,Bold" w:cs="Arial,Bold"/>
          <w:bCs/>
          <w:i/>
          <w:spacing w:val="0"/>
          <w:sz w:val="22"/>
          <w:szCs w:val="22"/>
          <w:lang w:val="tr-TR" w:eastAsia="tr-TR"/>
        </w:rPr>
        <w:t>ğ</w:t>
      </w:r>
      <w:r w:rsidR="00FF3234" w:rsidRPr="00FF3234">
        <w:rPr>
          <w:rFonts w:cs="Arial"/>
          <w:bCs/>
          <w:i/>
          <w:spacing w:val="0"/>
          <w:sz w:val="22"/>
          <w:szCs w:val="22"/>
          <w:lang w:val="tr-TR" w:eastAsia="tr-TR"/>
        </w:rPr>
        <w:t>renc</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ler</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 xml:space="preserve">nde öznel </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y</w:t>
      </w:r>
      <w:r w:rsidR="00FF3234" w:rsidRPr="00FF3234">
        <w:rPr>
          <w:rFonts w:eastAsia="Arial,Bold" w:cs="Arial,Bold"/>
          <w:bCs/>
          <w:i/>
          <w:spacing w:val="0"/>
          <w:sz w:val="22"/>
          <w:szCs w:val="22"/>
          <w:lang w:val="tr-TR" w:eastAsia="tr-TR"/>
        </w:rPr>
        <w:t xml:space="preserve">i </w:t>
      </w:r>
      <w:r w:rsidR="00FF3234" w:rsidRPr="00FF3234">
        <w:rPr>
          <w:rFonts w:cs="Arial"/>
          <w:bCs/>
          <w:i/>
          <w:spacing w:val="0"/>
          <w:sz w:val="22"/>
          <w:szCs w:val="22"/>
          <w:lang w:val="tr-TR" w:eastAsia="tr-TR"/>
        </w:rPr>
        <w:t>olma hal</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 ps</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k</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yatr</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k bel</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rt</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ler ve bazı k</w:t>
      </w:r>
      <w:r w:rsidR="00FF3234" w:rsidRPr="00FF3234">
        <w:rPr>
          <w:rFonts w:eastAsia="Arial,Bold" w:cs="Arial,Bold"/>
          <w:bCs/>
          <w:i/>
          <w:spacing w:val="0"/>
          <w:sz w:val="22"/>
          <w:szCs w:val="22"/>
          <w:lang w:val="tr-TR" w:eastAsia="tr-TR"/>
        </w:rPr>
        <w:t>işi</w:t>
      </w:r>
      <w:r w:rsidR="00FF3234" w:rsidRPr="00FF3234">
        <w:rPr>
          <w:rFonts w:cs="Arial"/>
          <w:bCs/>
          <w:i/>
          <w:spacing w:val="0"/>
          <w:sz w:val="22"/>
          <w:szCs w:val="22"/>
          <w:lang w:val="tr-TR" w:eastAsia="tr-TR"/>
        </w:rPr>
        <w:t>l</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k özell</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kler</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 kar</w:t>
      </w:r>
      <w:r w:rsidR="00FF3234" w:rsidRPr="00FF3234">
        <w:rPr>
          <w:rFonts w:eastAsia="Arial,Bold" w:cs="Arial,Bold"/>
          <w:bCs/>
          <w:i/>
          <w:spacing w:val="0"/>
          <w:sz w:val="22"/>
          <w:szCs w:val="22"/>
          <w:lang w:val="tr-TR" w:eastAsia="tr-TR"/>
        </w:rPr>
        <w:t>ş</w:t>
      </w:r>
      <w:r w:rsidR="00FF3234" w:rsidRPr="00FF3234">
        <w:rPr>
          <w:rFonts w:cs="Arial"/>
          <w:bCs/>
          <w:i/>
          <w:spacing w:val="0"/>
          <w:sz w:val="22"/>
          <w:szCs w:val="22"/>
          <w:lang w:val="tr-TR" w:eastAsia="tr-TR"/>
        </w:rPr>
        <w:t>ıla</w:t>
      </w:r>
      <w:r w:rsidR="00FF3234" w:rsidRPr="00FF3234">
        <w:rPr>
          <w:rFonts w:eastAsia="Arial,Bold" w:cs="Arial,Bold"/>
          <w:bCs/>
          <w:i/>
          <w:spacing w:val="0"/>
          <w:sz w:val="22"/>
          <w:szCs w:val="22"/>
          <w:lang w:val="tr-TR" w:eastAsia="tr-TR"/>
        </w:rPr>
        <w:t>ş</w:t>
      </w:r>
      <w:r w:rsidR="00FF3234" w:rsidRPr="00FF3234">
        <w:rPr>
          <w:rFonts w:cs="Arial"/>
          <w:bCs/>
          <w:i/>
          <w:spacing w:val="0"/>
          <w:sz w:val="22"/>
          <w:szCs w:val="22"/>
          <w:lang w:val="tr-TR" w:eastAsia="tr-TR"/>
        </w:rPr>
        <w:t>tırmalı b</w:t>
      </w:r>
      <w:r w:rsidR="00FF3234" w:rsidRPr="00FF3234">
        <w:rPr>
          <w:rFonts w:eastAsia="Arial,Bold" w:cs="Arial,Bold"/>
          <w:bCs/>
          <w:i/>
          <w:spacing w:val="0"/>
          <w:sz w:val="22"/>
          <w:szCs w:val="22"/>
          <w:lang w:val="tr-TR" w:eastAsia="tr-TR"/>
        </w:rPr>
        <w:t>i</w:t>
      </w:r>
      <w:r w:rsidR="00FF3234" w:rsidRPr="00FF3234">
        <w:rPr>
          <w:rFonts w:cs="Arial"/>
          <w:bCs/>
          <w:i/>
          <w:spacing w:val="0"/>
          <w:sz w:val="22"/>
          <w:szCs w:val="22"/>
          <w:lang w:val="tr-TR" w:eastAsia="tr-TR"/>
        </w:rPr>
        <w:t>r çalı</w:t>
      </w:r>
      <w:r w:rsidR="00FF3234" w:rsidRPr="00FF3234">
        <w:rPr>
          <w:rFonts w:eastAsia="Arial,Bold" w:cs="Arial,Bold"/>
          <w:bCs/>
          <w:i/>
          <w:spacing w:val="0"/>
          <w:sz w:val="22"/>
          <w:szCs w:val="22"/>
          <w:lang w:val="tr-TR" w:eastAsia="tr-TR"/>
        </w:rPr>
        <w:t>ş</w:t>
      </w:r>
      <w:r w:rsidR="00FF3234" w:rsidRPr="00FF3234">
        <w:rPr>
          <w:rFonts w:cs="Arial"/>
          <w:bCs/>
          <w:i/>
          <w:spacing w:val="0"/>
          <w:sz w:val="22"/>
          <w:szCs w:val="22"/>
          <w:lang w:val="tr-TR" w:eastAsia="tr-TR"/>
        </w:rPr>
        <w:t>ma</w:t>
      </w:r>
      <w:r w:rsidR="00FF3234">
        <w:rPr>
          <w:rFonts w:cs="Arial"/>
          <w:bCs/>
          <w:spacing w:val="0"/>
          <w:sz w:val="22"/>
          <w:szCs w:val="22"/>
          <w:lang w:val="tr-TR" w:eastAsia="tr-TR"/>
        </w:rPr>
        <w:t xml:space="preserve"> </w:t>
      </w:r>
      <w:r w:rsidR="00254584">
        <w:rPr>
          <w:rFonts w:cs="Arial"/>
          <w:bCs/>
          <w:spacing w:val="0"/>
          <w:sz w:val="22"/>
          <w:szCs w:val="22"/>
          <w:lang w:val="tr-TR" w:eastAsia="tr-TR"/>
        </w:rPr>
        <w:t>(</w:t>
      </w:r>
      <w:r w:rsidR="00FF3234">
        <w:rPr>
          <w:rFonts w:cs="Arial"/>
          <w:bCs/>
          <w:spacing w:val="0"/>
          <w:sz w:val="22"/>
          <w:szCs w:val="22"/>
          <w:lang w:val="tr-TR" w:eastAsia="tr-TR"/>
        </w:rPr>
        <w:t xml:space="preserve">Yayımlanmamış </w:t>
      </w:r>
      <w:r w:rsidR="00254584">
        <w:rPr>
          <w:rFonts w:cs="Arial"/>
          <w:bCs/>
          <w:spacing w:val="0"/>
          <w:sz w:val="22"/>
          <w:szCs w:val="22"/>
          <w:lang w:val="tr-TR" w:eastAsia="tr-TR"/>
        </w:rPr>
        <w:t>Y</w:t>
      </w:r>
      <w:r w:rsidR="00FF3234">
        <w:rPr>
          <w:rFonts w:cs="Arial"/>
          <w:bCs/>
          <w:spacing w:val="0"/>
          <w:sz w:val="22"/>
          <w:szCs w:val="22"/>
          <w:lang w:val="tr-TR" w:eastAsia="tr-TR"/>
        </w:rPr>
        <w:t xml:space="preserve">üksek </w:t>
      </w:r>
      <w:r w:rsidR="00254584">
        <w:rPr>
          <w:rFonts w:cs="Arial"/>
          <w:bCs/>
          <w:spacing w:val="0"/>
          <w:sz w:val="22"/>
          <w:szCs w:val="22"/>
          <w:lang w:val="tr-TR" w:eastAsia="tr-TR"/>
        </w:rPr>
        <w:t>L</w:t>
      </w:r>
      <w:r w:rsidR="00FF3234">
        <w:rPr>
          <w:rFonts w:cs="Arial"/>
          <w:bCs/>
          <w:spacing w:val="0"/>
          <w:sz w:val="22"/>
          <w:szCs w:val="22"/>
          <w:lang w:val="tr-TR" w:eastAsia="tr-TR"/>
        </w:rPr>
        <w:t xml:space="preserve">isans </w:t>
      </w:r>
      <w:r w:rsidR="00254584">
        <w:rPr>
          <w:rFonts w:cs="Arial"/>
          <w:bCs/>
          <w:spacing w:val="0"/>
          <w:sz w:val="22"/>
          <w:szCs w:val="22"/>
          <w:lang w:val="tr-TR" w:eastAsia="tr-TR"/>
        </w:rPr>
        <w:t>T</w:t>
      </w:r>
      <w:r w:rsidR="00FF3234">
        <w:rPr>
          <w:rFonts w:cs="Arial"/>
          <w:bCs/>
          <w:spacing w:val="0"/>
          <w:sz w:val="22"/>
          <w:szCs w:val="22"/>
          <w:lang w:val="tr-TR" w:eastAsia="tr-TR"/>
        </w:rPr>
        <w:t>ezi</w:t>
      </w:r>
      <w:r w:rsidR="00254584">
        <w:rPr>
          <w:rFonts w:cs="Arial"/>
          <w:bCs/>
          <w:spacing w:val="0"/>
          <w:sz w:val="22"/>
          <w:szCs w:val="22"/>
          <w:lang w:val="tr-TR" w:eastAsia="tr-TR"/>
        </w:rPr>
        <w:t>)</w:t>
      </w:r>
      <w:r w:rsidR="00FF3234">
        <w:rPr>
          <w:rFonts w:cs="Arial"/>
          <w:bCs/>
          <w:spacing w:val="0"/>
          <w:sz w:val="22"/>
          <w:szCs w:val="22"/>
          <w:lang w:val="tr-TR" w:eastAsia="tr-TR"/>
        </w:rPr>
        <w:t xml:space="preserve">. </w:t>
      </w:r>
      <w:proofErr w:type="gramStart"/>
      <w:r w:rsidR="00FF3234">
        <w:rPr>
          <w:rFonts w:cs="Arial"/>
          <w:bCs/>
          <w:spacing w:val="0"/>
          <w:sz w:val="22"/>
          <w:szCs w:val="22"/>
          <w:lang w:val="tr-TR" w:eastAsia="tr-TR"/>
        </w:rPr>
        <w:t xml:space="preserve">İstanbul Üniversitesi, İstanbul. </w:t>
      </w:r>
      <w:proofErr w:type="gramEnd"/>
    </w:p>
    <w:p w:rsidR="0029711A" w:rsidRPr="009843BB" w:rsidRDefault="0029711A" w:rsidP="000407B6">
      <w:pPr>
        <w:ind w:left="567" w:hanging="567"/>
        <w:rPr>
          <w:sz w:val="22"/>
          <w:szCs w:val="22"/>
        </w:rPr>
      </w:pPr>
      <w:r w:rsidRPr="00D944F5">
        <w:rPr>
          <w:sz w:val="22"/>
          <w:szCs w:val="22"/>
          <w:lang w:val="tr-TR"/>
        </w:rPr>
        <w:t xml:space="preserve">Yetim, Ü. (1993). </w:t>
      </w:r>
      <w:r w:rsidRPr="009843BB">
        <w:rPr>
          <w:sz w:val="22"/>
          <w:szCs w:val="22"/>
        </w:rPr>
        <w:t xml:space="preserve">Life Satisfaction: A Study based on the organization of personal projects. </w:t>
      </w:r>
      <w:r w:rsidRPr="009843BB">
        <w:rPr>
          <w:i/>
          <w:sz w:val="22"/>
          <w:szCs w:val="22"/>
        </w:rPr>
        <w:t xml:space="preserve">Social </w:t>
      </w:r>
      <w:r w:rsidR="009843BB" w:rsidRPr="009843BB">
        <w:rPr>
          <w:i/>
          <w:sz w:val="22"/>
          <w:szCs w:val="22"/>
        </w:rPr>
        <w:t>Indicator</w:t>
      </w:r>
      <w:r w:rsidRPr="009843BB">
        <w:rPr>
          <w:i/>
          <w:sz w:val="22"/>
          <w:szCs w:val="22"/>
        </w:rPr>
        <w:t xml:space="preserve"> Research, </w:t>
      </w:r>
      <w:r w:rsidRPr="009843BB">
        <w:rPr>
          <w:sz w:val="22"/>
          <w:szCs w:val="22"/>
        </w:rPr>
        <w:t xml:space="preserve">29, 277-289. </w:t>
      </w:r>
      <w:proofErr w:type="gramStart"/>
      <w:r w:rsidRPr="009843BB">
        <w:rPr>
          <w:sz w:val="22"/>
          <w:szCs w:val="22"/>
        </w:rPr>
        <w:t xml:space="preserve">Retrieved May, 7, 2017, </w:t>
      </w:r>
      <w:proofErr w:type="spellStart"/>
      <w:r w:rsidRPr="009843BB">
        <w:rPr>
          <w:sz w:val="22"/>
          <w:szCs w:val="22"/>
        </w:rPr>
        <w:t>JStor</w:t>
      </w:r>
      <w:proofErr w:type="spellEnd"/>
      <w:r w:rsidRPr="009843BB">
        <w:rPr>
          <w:sz w:val="22"/>
          <w:szCs w:val="22"/>
        </w:rPr>
        <w:t xml:space="preserve"> Journals database.</w:t>
      </w:r>
      <w:proofErr w:type="gramEnd"/>
      <w:r w:rsidRPr="009843BB">
        <w:rPr>
          <w:sz w:val="22"/>
          <w:szCs w:val="22"/>
        </w:rPr>
        <w:t xml:space="preserve"> </w:t>
      </w:r>
    </w:p>
    <w:p w:rsidR="0086691F" w:rsidRPr="009843BB" w:rsidRDefault="0086691F" w:rsidP="0029711A">
      <w:pPr>
        <w:spacing w:after="120"/>
        <w:ind w:left="567" w:hanging="567"/>
        <w:rPr>
          <w:sz w:val="22"/>
          <w:szCs w:val="22"/>
        </w:rPr>
      </w:pPr>
      <w:proofErr w:type="spellStart"/>
      <w:proofErr w:type="gramStart"/>
      <w:r w:rsidRPr="009843BB">
        <w:rPr>
          <w:sz w:val="22"/>
          <w:szCs w:val="22"/>
        </w:rPr>
        <w:t>Ysseldyk</w:t>
      </w:r>
      <w:proofErr w:type="spellEnd"/>
      <w:r w:rsidRPr="009843BB">
        <w:rPr>
          <w:sz w:val="22"/>
          <w:szCs w:val="22"/>
        </w:rPr>
        <w:t>, R. Matheson, K.</w:t>
      </w:r>
      <w:r w:rsidR="00FE2528">
        <w:rPr>
          <w:sz w:val="22"/>
          <w:szCs w:val="22"/>
        </w:rPr>
        <w:t xml:space="preserve"> </w:t>
      </w:r>
      <w:r w:rsidR="00FE2528">
        <w:rPr>
          <w:rFonts w:eastAsia="Palatino-Roman" w:cs="Palatino-Roman"/>
          <w:spacing w:val="0"/>
          <w:sz w:val="22"/>
          <w:szCs w:val="22"/>
          <w:lang w:eastAsia="tr-TR"/>
        </w:rPr>
        <w:t>&amp;</w:t>
      </w:r>
      <w:r w:rsidRPr="009843BB">
        <w:rPr>
          <w:sz w:val="22"/>
          <w:szCs w:val="22"/>
        </w:rPr>
        <w:t xml:space="preserve"> </w:t>
      </w:r>
      <w:proofErr w:type="spellStart"/>
      <w:r w:rsidRPr="009843BB">
        <w:rPr>
          <w:sz w:val="22"/>
          <w:szCs w:val="22"/>
        </w:rPr>
        <w:t>Anisman</w:t>
      </w:r>
      <w:proofErr w:type="spellEnd"/>
      <w:r w:rsidRPr="009843BB">
        <w:rPr>
          <w:sz w:val="22"/>
          <w:szCs w:val="22"/>
        </w:rPr>
        <w:t>, H. (2007).</w:t>
      </w:r>
      <w:proofErr w:type="gramEnd"/>
      <w:r w:rsidRPr="009843BB">
        <w:rPr>
          <w:sz w:val="22"/>
          <w:szCs w:val="22"/>
        </w:rPr>
        <w:t xml:space="preserve"> Rumination: bridging a gap between forgivingness vengefulness, and psychological health. </w:t>
      </w:r>
      <w:proofErr w:type="gramStart"/>
      <w:r w:rsidR="00B7080B" w:rsidRPr="009843BB">
        <w:rPr>
          <w:i/>
          <w:sz w:val="22"/>
          <w:szCs w:val="22"/>
        </w:rPr>
        <w:t xml:space="preserve">Personality and </w:t>
      </w:r>
      <w:r w:rsidR="009843BB" w:rsidRPr="009843BB">
        <w:rPr>
          <w:i/>
          <w:sz w:val="22"/>
          <w:szCs w:val="22"/>
        </w:rPr>
        <w:t>Individual</w:t>
      </w:r>
      <w:r w:rsidR="00B7080B" w:rsidRPr="009843BB">
        <w:rPr>
          <w:i/>
          <w:sz w:val="22"/>
          <w:szCs w:val="22"/>
        </w:rPr>
        <w:t xml:space="preserve"> Differences.</w:t>
      </w:r>
      <w:proofErr w:type="gramEnd"/>
      <w:r w:rsidR="00B7080B" w:rsidRPr="009843BB">
        <w:rPr>
          <w:i/>
          <w:sz w:val="22"/>
          <w:szCs w:val="22"/>
        </w:rPr>
        <w:t xml:space="preserve"> 42,</w:t>
      </w:r>
      <w:r w:rsidR="00B7080B" w:rsidRPr="009843BB">
        <w:rPr>
          <w:sz w:val="22"/>
          <w:szCs w:val="22"/>
        </w:rPr>
        <w:t xml:space="preserve"> 1573-1584. </w:t>
      </w:r>
      <w:r w:rsidR="00B7080B" w:rsidRPr="009843BB">
        <w:rPr>
          <w:rFonts w:eastAsia="AdvEPSTIM" w:cs="AdvEPSTIM"/>
          <w:spacing w:val="0"/>
          <w:sz w:val="22"/>
          <w:szCs w:val="22"/>
          <w:lang w:eastAsia="tr-TR"/>
        </w:rPr>
        <w:t xml:space="preserve">doi:10.1016/j.paid.2006.10.032. </w:t>
      </w:r>
      <w:proofErr w:type="gramStart"/>
      <w:r w:rsidR="00B7080B" w:rsidRPr="009843BB">
        <w:rPr>
          <w:sz w:val="22"/>
          <w:szCs w:val="22"/>
        </w:rPr>
        <w:t xml:space="preserve">Retrieved November, 01, 2017, from Academic </w:t>
      </w:r>
      <w:proofErr w:type="spellStart"/>
      <w:r w:rsidR="00B7080B" w:rsidRPr="009843BB">
        <w:rPr>
          <w:sz w:val="22"/>
          <w:szCs w:val="22"/>
        </w:rPr>
        <w:t>OneFile</w:t>
      </w:r>
      <w:proofErr w:type="spellEnd"/>
      <w:r w:rsidR="009843BB">
        <w:rPr>
          <w:sz w:val="22"/>
          <w:szCs w:val="22"/>
        </w:rPr>
        <w:t xml:space="preserve"> database</w:t>
      </w:r>
      <w:r w:rsidR="00B7080B" w:rsidRPr="009843BB">
        <w:rPr>
          <w:sz w:val="22"/>
          <w:szCs w:val="22"/>
        </w:rPr>
        <w:t>.</w:t>
      </w:r>
      <w:proofErr w:type="gramEnd"/>
    </w:p>
    <w:p w:rsidR="0086691F" w:rsidRDefault="0086691F" w:rsidP="0029711A">
      <w:pPr>
        <w:spacing w:after="120"/>
        <w:ind w:left="567" w:hanging="567"/>
        <w:rPr>
          <w:rFonts w:ascii="Times New Roman" w:hAnsi="Times New Roman"/>
          <w:sz w:val="18"/>
          <w:szCs w:val="18"/>
          <w:lang w:val="tr-TR"/>
        </w:rPr>
      </w:pPr>
    </w:p>
    <w:p w:rsidR="0029711A" w:rsidRDefault="0029711A"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71727D" w:rsidRDefault="0071727D" w:rsidP="0029711A">
      <w:pPr>
        <w:spacing w:after="120"/>
        <w:ind w:left="567" w:hanging="567"/>
        <w:rPr>
          <w:rFonts w:ascii="Times New Roman" w:hAnsi="Times New Roman"/>
          <w:sz w:val="18"/>
          <w:szCs w:val="18"/>
          <w:lang w:val="tr-TR"/>
        </w:rPr>
      </w:pPr>
    </w:p>
    <w:p w:rsidR="0071727D" w:rsidRDefault="0071727D" w:rsidP="0029711A">
      <w:pPr>
        <w:spacing w:after="120"/>
        <w:ind w:left="567" w:hanging="567"/>
        <w:rPr>
          <w:rFonts w:ascii="Times New Roman" w:hAnsi="Times New Roman"/>
          <w:sz w:val="18"/>
          <w:szCs w:val="18"/>
          <w:lang w:val="tr-TR"/>
        </w:rPr>
      </w:pPr>
    </w:p>
    <w:p w:rsidR="0071727D" w:rsidRDefault="0071727D" w:rsidP="0029711A">
      <w:pPr>
        <w:spacing w:after="120"/>
        <w:ind w:left="567" w:hanging="567"/>
        <w:rPr>
          <w:rFonts w:ascii="Times New Roman" w:hAnsi="Times New Roman"/>
          <w:sz w:val="18"/>
          <w:szCs w:val="18"/>
          <w:lang w:val="tr-TR"/>
        </w:rPr>
      </w:pPr>
    </w:p>
    <w:p w:rsidR="0071727D" w:rsidRDefault="0071727D"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Default="00F81647" w:rsidP="0029711A">
      <w:pPr>
        <w:spacing w:after="120"/>
        <w:ind w:left="567" w:hanging="567"/>
        <w:rPr>
          <w:rFonts w:ascii="Times New Roman" w:hAnsi="Times New Roman"/>
          <w:sz w:val="18"/>
          <w:szCs w:val="18"/>
          <w:lang w:val="tr-TR"/>
        </w:rPr>
      </w:pPr>
    </w:p>
    <w:p w:rsidR="00F81647" w:rsidRPr="00F81647" w:rsidRDefault="00F81647" w:rsidP="00F81647">
      <w:pPr>
        <w:jc w:val="center"/>
        <w:rPr>
          <w:b/>
        </w:rPr>
      </w:pPr>
      <w:r w:rsidRPr="00F81647">
        <w:rPr>
          <w:b/>
        </w:rPr>
        <w:lastRenderedPageBreak/>
        <w:t>SUMMARY</w:t>
      </w:r>
    </w:p>
    <w:p w:rsidR="00F81647" w:rsidRPr="00F81647" w:rsidRDefault="00F81647" w:rsidP="00F81647">
      <w:pPr>
        <w:jc w:val="center"/>
        <w:rPr>
          <w:b/>
        </w:rPr>
      </w:pPr>
    </w:p>
    <w:p w:rsidR="00F81647" w:rsidRPr="00F81647" w:rsidRDefault="00F81647" w:rsidP="00F81647">
      <w:pPr>
        <w:rPr>
          <w:b/>
        </w:rPr>
      </w:pPr>
      <w:r w:rsidRPr="00F81647">
        <w:rPr>
          <w:b/>
        </w:rPr>
        <w:t>Introduction</w:t>
      </w:r>
    </w:p>
    <w:p w:rsidR="00F81647" w:rsidRPr="00F81647" w:rsidRDefault="00F81647" w:rsidP="00F81647">
      <w:pPr>
        <w:rPr>
          <w:bCs/>
          <w:lang w:val="en-GB"/>
        </w:rPr>
      </w:pPr>
      <w:r w:rsidRPr="00F81647">
        <w:rPr>
          <w:bCs/>
          <w:lang w:val="en-GB"/>
        </w:rPr>
        <w:t xml:space="preserve">In the field of positive psychology, efforts to improve the strengths of the individual are more important than avoiding the weaknesses or weaknesses of the individual, and this tendency is emphasized to be more effective in preventing psychopathology. The concept of "subjective well-being" is often used as a term for happiness in positive psychology.  The subjective well-being called "happiness" among the people is the emotional and cognitive evaluation of the life. Being in a romantic relationship is one of the factors that increase the subjective well-being of the individual. Being in a romantic relationship can provide satisfaction and happiness to the individual, as well as causing events that would lead to get hurt from time to time. Here, the individual displays behaviours such as avoidance or revenge or prefers forgiving as a result of negative emotions caused by getting hurt. Forgiveness can be described as "a person's intentionally leaving the feelings like anger, negative judgment and unconcerned behaviour by encouraging unfair feelings such as love, generosity and compassion towards another who hurt this person unfairly." At this point, it is observed that being in a romantic relationship is a factor increasing the subjective well-being of the individuals and also individuals' forgiving characteristics are of vital importance in maintaining the romantic relationships. </w:t>
      </w:r>
    </w:p>
    <w:p w:rsidR="00F81647" w:rsidRPr="00F81647" w:rsidRDefault="00F81647" w:rsidP="00F81647">
      <w:pPr>
        <w:pStyle w:val="Normal1"/>
        <w:spacing w:before="0" w:beforeAutospacing="0" w:after="200" w:afterAutospacing="0"/>
        <w:jc w:val="both"/>
        <w:rPr>
          <w:rFonts w:ascii="Garamond" w:hAnsi="Garamond" w:cs="Calibri"/>
          <w:color w:val="000000"/>
          <w:lang w:val="en-GB"/>
        </w:rPr>
      </w:pPr>
      <w:r w:rsidRPr="00F81647">
        <w:rPr>
          <w:rFonts w:ascii="Garamond" w:hAnsi="Garamond"/>
          <w:bCs/>
          <w:lang w:val="en-GB"/>
        </w:rPr>
        <w:t>Forgiveness plays a crucial role for eliminating the harmful situations that occur in people's relationships and bringing the relationship into a sustainable state.  Since, forgiveness is seen as effective characteristics in making the relationships that couples, friends or societies build up more sustainable. The fact that the individual displays forgiveness behaviour significantly facilitates inter-personal relationships, relationships he has established with himself and the nature as well.</w:t>
      </w:r>
      <w:r w:rsidRPr="00F81647">
        <w:rPr>
          <w:rStyle w:val="notranslate"/>
          <w:rFonts w:ascii="Garamond" w:hAnsi="Garamond" w:cs="Calibri"/>
          <w:color w:val="000000"/>
          <w:lang w:val="en-GB"/>
        </w:rPr>
        <w:t xml:space="preserve"> </w:t>
      </w:r>
      <w:r w:rsidRPr="00F81647">
        <w:rPr>
          <w:rFonts w:ascii="Garamond" w:hAnsi="Garamond"/>
          <w:bCs/>
          <w:lang w:val="en-GB"/>
        </w:rPr>
        <w:t>At this point, it is observed that being in a romantic relationship is a factor increasing the subjective well-being of the individuals and also individuals' forgiving characteristics are of vital importance in maintaining the romantic relationships.</w:t>
      </w:r>
      <w:r w:rsidRPr="00F81647">
        <w:rPr>
          <w:rFonts w:ascii="Garamond" w:hAnsi="Garamond" w:cs="Calibri"/>
          <w:color w:val="000000"/>
          <w:lang w:val="en-GB"/>
        </w:rPr>
        <w:t> </w:t>
      </w:r>
    </w:p>
    <w:p w:rsidR="00F81647" w:rsidRPr="00F81647" w:rsidRDefault="00F81647" w:rsidP="00F81647">
      <w:pPr>
        <w:tabs>
          <w:tab w:val="left" w:pos="9072"/>
        </w:tabs>
        <w:rPr>
          <w:b/>
          <w:color w:val="000000"/>
          <w:lang w:val="en-GB"/>
        </w:rPr>
      </w:pPr>
      <w:r w:rsidRPr="00F81647">
        <w:rPr>
          <w:b/>
          <w:color w:val="000000"/>
          <w:lang w:val="en-GB"/>
        </w:rPr>
        <w:t>Method</w:t>
      </w:r>
    </w:p>
    <w:p w:rsidR="00F81647" w:rsidRPr="00F81647" w:rsidRDefault="00F81647" w:rsidP="00F81647">
      <w:pPr>
        <w:rPr>
          <w:lang w:val="en-GB"/>
        </w:rPr>
      </w:pPr>
      <w:r w:rsidRPr="00F81647">
        <w:rPr>
          <w:lang w:val="en-GB"/>
        </w:rPr>
        <w:t>For this reason, our study is aimed at examining whether the forgiveness levels of university students who have romantic relationship predict subjective well-being or not. </w:t>
      </w:r>
      <w:r w:rsidRPr="00F81647">
        <w:rPr>
          <w:bCs/>
          <w:lang w:val="en-GB"/>
        </w:rPr>
        <w:t xml:space="preserve">The study is performed on a total of 329 students including 229 females (70%) and 100 males (30%) who are studying at </w:t>
      </w:r>
      <w:proofErr w:type="spellStart"/>
      <w:r w:rsidRPr="00F81647">
        <w:rPr>
          <w:bCs/>
          <w:lang w:val="en-GB"/>
        </w:rPr>
        <w:t>Hitit</w:t>
      </w:r>
      <w:proofErr w:type="spellEnd"/>
      <w:r w:rsidRPr="00F81647">
        <w:rPr>
          <w:bCs/>
          <w:lang w:val="en-GB"/>
        </w:rPr>
        <w:t xml:space="preserve"> University and On </w:t>
      </w:r>
      <w:proofErr w:type="spellStart"/>
      <w:r w:rsidRPr="00F81647">
        <w:rPr>
          <w:bCs/>
          <w:lang w:val="en-GB"/>
        </w:rPr>
        <w:t>Dokuz</w:t>
      </w:r>
      <w:proofErr w:type="spellEnd"/>
      <w:r w:rsidRPr="00F81647">
        <w:rPr>
          <w:bCs/>
          <w:lang w:val="en-GB"/>
        </w:rPr>
        <w:t xml:space="preserve"> </w:t>
      </w:r>
      <w:proofErr w:type="spellStart"/>
      <w:r w:rsidRPr="00F81647">
        <w:rPr>
          <w:bCs/>
          <w:lang w:val="en-GB"/>
        </w:rPr>
        <w:t>Mayıs</w:t>
      </w:r>
      <w:proofErr w:type="spellEnd"/>
      <w:r w:rsidRPr="00F81647">
        <w:rPr>
          <w:bCs/>
          <w:lang w:val="en-GB"/>
        </w:rPr>
        <w:t xml:space="preserve"> University in 2016-2017 academic </w:t>
      </w:r>
      <w:proofErr w:type="gramStart"/>
      <w:r w:rsidRPr="00F81647">
        <w:rPr>
          <w:bCs/>
          <w:lang w:val="en-GB"/>
        </w:rPr>
        <w:t>year</w:t>
      </w:r>
      <w:proofErr w:type="gramEnd"/>
      <w:r w:rsidRPr="00F81647">
        <w:rPr>
          <w:bCs/>
          <w:lang w:val="en-GB"/>
        </w:rPr>
        <w:t xml:space="preserve"> and who have romantic relationships. In the study, 124 of the students are in 18-20 age group (38%); 162 students are in 21-23 age group (49%); 24 students are in 27 and over (7%) and 19 students are in (6%) age group. </w:t>
      </w:r>
      <w:r w:rsidRPr="00F81647">
        <w:rPr>
          <w:lang w:val="en-GB"/>
        </w:rPr>
        <w:t>The mean age and standard deviation of university students is X = 18.11, SS = 8.04.</w:t>
      </w:r>
    </w:p>
    <w:p w:rsidR="00F81647" w:rsidRPr="00F81647" w:rsidRDefault="00F81647" w:rsidP="00F81647">
      <w:pPr>
        <w:rPr>
          <w:lang w:val="en-GB"/>
        </w:rPr>
      </w:pPr>
      <w:r w:rsidRPr="00F81647">
        <w:rPr>
          <w:bCs/>
          <w:lang w:val="en-GB"/>
        </w:rPr>
        <w:t xml:space="preserve">In the study, "Heartland Forgiveness Scale", "Positive Negative Feelings Scale" and "Life Satisfaction Scale" and "Personal Information Form" prepared by the researchers are applied to the students wishing to participate in the study as data collection tools. </w:t>
      </w:r>
      <w:r w:rsidRPr="00F81647">
        <w:rPr>
          <w:lang w:val="en-GB"/>
        </w:rPr>
        <w:t>As a result of the research, it is examined whether the forgiveness levels of university students with romantic relationships and the gender predict the subjective well-being or not.</w:t>
      </w:r>
    </w:p>
    <w:p w:rsidR="00F81647" w:rsidRPr="00F81647" w:rsidRDefault="00F81647" w:rsidP="00F81647">
      <w:pPr>
        <w:tabs>
          <w:tab w:val="left" w:pos="9072"/>
        </w:tabs>
        <w:rPr>
          <w:b/>
          <w:color w:val="000000"/>
          <w:lang w:val="en-GB"/>
        </w:rPr>
      </w:pPr>
      <w:r w:rsidRPr="00F81647">
        <w:rPr>
          <w:b/>
          <w:lang w:val="en-GB"/>
        </w:rPr>
        <w:t>Findings (</w:t>
      </w:r>
      <w:r w:rsidRPr="00F81647">
        <w:rPr>
          <w:b/>
          <w:color w:val="000000"/>
          <w:lang w:val="en-GB"/>
        </w:rPr>
        <w:t>Results)</w:t>
      </w:r>
    </w:p>
    <w:p w:rsidR="00F81647" w:rsidRPr="00F81647" w:rsidRDefault="00F81647" w:rsidP="00F81647">
      <w:pPr>
        <w:rPr>
          <w:lang w:val="en-GB"/>
        </w:rPr>
      </w:pPr>
      <w:r w:rsidRPr="00F81647">
        <w:rPr>
          <w:lang w:val="en-GB"/>
        </w:rPr>
        <w:t>Examining the findings of the study, it is found that there was a significant positive relationship between the scores of self-forgiveness, forgiving others and forgiving the situation which are the sub-dimensions of forgiveness and students' subjective well-being scores. According to these findings, it can be stated that as the forgiveness scores of the students increase, the subjective well-being scores also increase and thus higher forgiveness is a factor that increases the subjective well-being level. When another finding of the study is considered, the predictor effect of forgiveness levels on subjective well-being is examined and self-forgiveness, forgiving others and forgiving the situation which are the sub-dimensions of forgiveness explain 13% of the subjective well-</w:t>
      </w:r>
      <w:r w:rsidRPr="00F81647">
        <w:rPr>
          <w:lang w:val="en-GB"/>
        </w:rPr>
        <w:lastRenderedPageBreak/>
        <w:t xml:space="preserve">being. Another finding in the study is that there is a significant relationship between gender and subjective well-being of university students with a romantic relationship. </w:t>
      </w:r>
    </w:p>
    <w:p w:rsidR="00F81647" w:rsidRPr="00F81647" w:rsidRDefault="00F81647" w:rsidP="00F81647">
      <w:pPr>
        <w:rPr>
          <w:bCs/>
          <w:lang w:val="en-GB"/>
        </w:rPr>
      </w:pPr>
    </w:p>
    <w:p w:rsidR="00F81647" w:rsidRPr="00F81647" w:rsidRDefault="00F81647" w:rsidP="00F81647">
      <w:pPr>
        <w:tabs>
          <w:tab w:val="left" w:pos="9072"/>
        </w:tabs>
        <w:rPr>
          <w:b/>
          <w:color w:val="000000"/>
          <w:lang w:val="en-GB"/>
        </w:rPr>
      </w:pPr>
      <w:r w:rsidRPr="00F81647">
        <w:rPr>
          <w:b/>
          <w:bCs/>
          <w:lang w:val="en-GB"/>
        </w:rPr>
        <w:t>Conclusion and Discussion</w:t>
      </w:r>
    </w:p>
    <w:p w:rsidR="00F81647" w:rsidRPr="00F81647" w:rsidRDefault="00F81647" w:rsidP="00F81647">
      <w:pPr>
        <w:tabs>
          <w:tab w:val="left" w:pos="9072"/>
        </w:tabs>
        <w:rPr>
          <w:lang w:val="tr-TR"/>
        </w:rPr>
      </w:pPr>
      <w:r w:rsidRPr="00F81647">
        <w:rPr>
          <w:lang w:val="en-GB"/>
        </w:rPr>
        <w:t xml:space="preserve">With reference to research findings, it can be stated that forgiveness is an important factor that increases subjective well being. First of all, this study is important because there are no studies on forgiveness and subjective well-being in romantic relations in domestic and foreign literature. Based on this result, the following suggestions can be made. Despite the fact that there are studies examining the relationship between forgiveness and subjective well-being in various sample groups in the foreign literature, there has been no study examining the relationship between forgiveness and subjective well-being in the domestic literature. For this reason it is believed that examining the relationship between forgiveness and subjective well-being in new studies to be carried out would be beneficial. In these studies, it may be suggested to consider the groups with and without romantic relationships and examine the different variables as well. It is also believed that the arrangement of psycho-educational programs aimed at increasing individuals' forgiveness behaviours in the direction information which is obtained as a result of the study and states that forgiveness characteristics of individuals partially explains their subjective well-beings would be useful in developing forgiveness behaviours. </w:t>
      </w:r>
    </w:p>
    <w:sectPr w:rsidR="00F81647" w:rsidRPr="00F81647" w:rsidSect="00BB0AEB">
      <w:headerReference w:type="even" r:id="rId11"/>
      <w:headerReference w:type="default" r:id="rId12"/>
      <w:footerReference w:type="default" r:id="rId13"/>
      <w:footnotePr>
        <w:numRestart w:val="eachSect"/>
      </w:footnotePr>
      <w:pgSz w:w="11906" w:h="16838"/>
      <w:pgMar w:top="1417" w:right="1417" w:bottom="1417" w:left="1417" w:header="709" w:footer="709" w:gutter="0"/>
      <w:lnNumType w:countBy="1" w:restart="continuou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563" w:rsidRDefault="00FB2563">
      <w:r>
        <w:separator/>
      </w:r>
    </w:p>
  </w:endnote>
  <w:endnote w:type="continuationSeparator" w:id="0">
    <w:p w:rsidR="00FB2563" w:rsidRDefault="00FB2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7" w:usb1="08070000" w:usb2="00000010" w:usb3="00000000" w:csb0="00020011" w:csb1="00000000"/>
  </w:font>
  <w:font w:name="Palatino-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Palatino-Italic">
    <w:altName w:val="MS Mincho"/>
    <w:panose1 w:val="00000000000000000000"/>
    <w:charset w:val="80"/>
    <w:family w:val="auto"/>
    <w:notTrueType/>
    <w:pitch w:val="default"/>
    <w:sig w:usb0="00000001" w:usb1="08070000" w:usb2="00000010" w:usb3="00000000" w:csb0="00020000"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AdvTTb8864ccf.B">
    <w:altName w:val="Times New Roman"/>
    <w:panose1 w:val="00000000000000000000"/>
    <w:charset w:val="00"/>
    <w:family w:val="roman"/>
    <w:notTrueType/>
    <w:pitch w:val="default"/>
    <w:sig w:usb0="00000003" w:usb1="00000000" w:usb2="00000000" w:usb3="00000000" w:csb0="00000001"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AdvTT3713a231+20">
    <w:altName w:val="Arial"/>
    <w:panose1 w:val="00000000000000000000"/>
    <w:charset w:val="00"/>
    <w:family w:val="swiss"/>
    <w:notTrueType/>
    <w:pitch w:val="default"/>
    <w:sig w:usb0="00000003" w:usb1="00000000" w:usb2="00000000" w:usb3="00000000" w:csb0="00000001" w:csb1="00000000"/>
  </w:font>
  <w:font w:name="AdvTT6120e2aa">
    <w:altName w:val="Times New Roman"/>
    <w:panose1 w:val="00000000000000000000"/>
    <w:charset w:val="00"/>
    <w:family w:val="roman"/>
    <w:notTrueType/>
    <w:pitch w:val="default"/>
    <w:sig w:usb0="00000003" w:usb1="00000000" w:usb2="00000000" w:usb3="00000000" w:csb0="00000001" w:csb1="00000000"/>
  </w:font>
  <w:font w:name="Univers-LightUltraCond">
    <w:altName w:val="Arial"/>
    <w:panose1 w:val="00000000000000000000"/>
    <w:charset w:val="00"/>
    <w:family w:val="swiss"/>
    <w:notTrueType/>
    <w:pitch w:val="default"/>
    <w:sig w:usb0="00000003" w:usb1="00000000" w:usb2="00000000" w:usb3="00000000" w:csb0="00000001"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ArialUnicodeMS">
    <w:panose1 w:val="00000000000000000000"/>
    <w:charset w:val="A2"/>
    <w:family w:val="auto"/>
    <w:notTrueType/>
    <w:pitch w:val="default"/>
    <w:sig w:usb0="00000005" w:usb1="00000000" w:usb2="00000000" w:usb3="00000000" w:csb0="00000010" w:csb1="00000000"/>
  </w:font>
  <w:font w:name="NewCaledoni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PTimesB">
    <w:altName w:val="Times New Roman"/>
    <w:panose1 w:val="00000000000000000000"/>
    <w:charset w:val="00"/>
    <w:family w:val="roman"/>
    <w:notTrueType/>
    <w:pitch w:val="default"/>
    <w:sig w:usb0="00000003" w:usb1="00000000" w:usb2="00000000" w:usb3="00000000" w:csb0="00000001" w:csb1="00000000"/>
  </w:font>
  <w:font w:name="AdvPTimes">
    <w:altName w:val="Times New Roman"/>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0"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B8" w:rsidRDefault="003A36B8" w:rsidP="0098061D">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563" w:rsidRDefault="00FB2563">
      <w:r>
        <w:separator/>
      </w:r>
    </w:p>
  </w:footnote>
  <w:footnote w:type="continuationSeparator" w:id="0">
    <w:p w:rsidR="00FB2563" w:rsidRDefault="00FB2563">
      <w:r>
        <w:continuationSeparator/>
      </w:r>
    </w:p>
  </w:footnote>
  <w:footnote w:id="1">
    <w:p w:rsidR="003A36B8" w:rsidRPr="00333CF9" w:rsidRDefault="003A36B8" w:rsidP="000F38C2">
      <w:pPr>
        <w:pStyle w:val="DipnotMetni"/>
        <w:rPr>
          <w:lang w:val="tr-TR"/>
        </w:rPr>
      </w:pPr>
      <w:r w:rsidRPr="00333CF9">
        <w:rPr>
          <w:rStyle w:val="DipnotBavurusu"/>
          <w:lang w:val="tr-TR"/>
        </w:rPr>
        <w:footnoteRef/>
      </w:r>
      <w:r w:rsidR="0034471C">
        <w:rPr>
          <w:lang w:val="tr-TR"/>
        </w:rPr>
        <w:t xml:space="preserve">    </w:t>
      </w:r>
      <w:r w:rsidRPr="00333CF9">
        <w:rPr>
          <w:lang w:val="tr-TR"/>
        </w:rPr>
        <w:t>Prof. Dr</w:t>
      </w:r>
      <w:proofErr w:type="gramStart"/>
      <w:r w:rsidRPr="00333CF9">
        <w:rPr>
          <w:lang w:val="tr-TR"/>
        </w:rPr>
        <w:t>.,</w:t>
      </w:r>
      <w:proofErr w:type="gramEnd"/>
      <w:r w:rsidRPr="00333CF9">
        <w:rPr>
          <w:lang w:val="tr-TR"/>
        </w:rPr>
        <w:t xml:space="preserve"> Ondokuz Mayıs Üniversitesi, Eğitim Fakültesi, Psikolojik Danışmanlık ve Rehberlik, </w:t>
      </w:r>
      <w:proofErr w:type="spellStart"/>
      <w:r w:rsidRPr="00333CF9">
        <w:rPr>
          <w:lang w:val="tr-TR"/>
        </w:rPr>
        <w:t>sbalcı</w:t>
      </w:r>
      <w:proofErr w:type="spellEnd"/>
      <w:r w:rsidRPr="00333CF9">
        <w:rPr>
          <w:rFonts w:cs="Calibri"/>
          <w:lang w:val="tr-TR"/>
        </w:rPr>
        <w:t>@omu.edu.tr</w:t>
      </w:r>
    </w:p>
  </w:footnote>
  <w:footnote w:id="2">
    <w:p w:rsidR="003A36B8" w:rsidRPr="00333CF9" w:rsidRDefault="003A36B8" w:rsidP="000F38C2">
      <w:pPr>
        <w:pStyle w:val="DipnotMetni"/>
        <w:rPr>
          <w:lang w:val="tr-TR"/>
        </w:rPr>
      </w:pPr>
      <w:r w:rsidRPr="00333CF9">
        <w:rPr>
          <w:rStyle w:val="DipnotBavurusu"/>
          <w:lang w:val="tr-TR"/>
        </w:rPr>
        <w:footnoteRef/>
      </w:r>
      <w:r w:rsidR="0034471C">
        <w:rPr>
          <w:lang w:val="tr-TR"/>
        </w:rPr>
        <w:t xml:space="preserve"> </w:t>
      </w:r>
      <w:proofErr w:type="spellStart"/>
      <w:r w:rsidRPr="00333CF9">
        <w:rPr>
          <w:lang w:val="tr-TR"/>
        </w:rPr>
        <w:t>Oğr</w:t>
      </w:r>
      <w:proofErr w:type="spellEnd"/>
      <w:r w:rsidRPr="00333CF9">
        <w:rPr>
          <w:lang w:val="tr-TR"/>
        </w:rPr>
        <w:t>. Gör</w:t>
      </w:r>
      <w:proofErr w:type="gramStart"/>
      <w:r w:rsidRPr="00333CF9">
        <w:rPr>
          <w:lang w:val="tr-TR"/>
        </w:rPr>
        <w:t>.,</w:t>
      </w:r>
      <w:proofErr w:type="gramEnd"/>
      <w:r w:rsidRPr="00333CF9">
        <w:rPr>
          <w:lang w:val="tr-TR"/>
        </w:rPr>
        <w:t xml:space="preserve"> Hitit Üniversitesi, Sungurlu Meslek Yüksekokulu, Çocuk Bakımı ve Gençlik Hizmetleri guldenozturk</w:t>
      </w:r>
      <w:r w:rsidRPr="00333CF9">
        <w:rPr>
          <w:rFonts w:cs="Calibri"/>
          <w:lang w:val="tr-TR"/>
        </w:rPr>
        <w:t>@hitit.edu.tr</w:t>
      </w:r>
      <w:r w:rsidRPr="00333CF9">
        <w:rPr>
          <w:lang w:val="tr-TR"/>
        </w:rPr>
        <w:t xml:space="preserve"> </w:t>
      </w:r>
    </w:p>
    <w:p w:rsidR="003A36B8" w:rsidRPr="00333CF9" w:rsidRDefault="003A36B8" w:rsidP="00333CF9">
      <w:pPr>
        <w:pStyle w:val="DipnotMetni"/>
        <w:ind w:left="720"/>
        <w:rPr>
          <w:b/>
          <w: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B8" w:rsidRDefault="008279B9" w:rsidP="00E86D5A">
    <w:pPr>
      <w:pStyle w:val="stbilgi"/>
      <w:framePr w:wrap="around" w:vAnchor="text" w:hAnchor="margin" w:xAlign="right" w:y="1"/>
      <w:rPr>
        <w:rStyle w:val="SayfaNumaras"/>
      </w:rPr>
    </w:pPr>
    <w:r>
      <w:rPr>
        <w:rStyle w:val="SayfaNumaras"/>
      </w:rPr>
      <w:fldChar w:fldCharType="begin"/>
    </w:r>
    <w:r w:rsidR="003A36B8">
      <w:rPr>
        <w:rStyle w:val="SayfaNumaras"/>
      </w:rPr>
      <w:instrText xml:space="preserve">PAGE  </w:instrText>
    </w:r>
    <w:r>
      <w:rPr>
        <w:rStyle w:val="SayfaNumaras"/>
      </w:rPr>
      <w:fldChar w:fldCharType="end"/>
    </w:r>
  </w:p>
  <w:p w:rsidR="003A36B8" w:rsidRDefault="003A36B8" w:rsidP="003F0868">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B8" w:rsidRPr="00D2548D" w:rsidRDefault="008279B9" w:rsidP="00DF280E">
    <w:pPr>
      <w:pStyle w:val="stbilgi"/>
      <w:framePr w:w="721" w:wrap="around" w:vAnchor="text" w:hAnchor="page" w:x="9690" w:y="-35"/>
      <w:jc w:val="right"/>
      <w:rPr>
        <w:rStyle w:val="SayfaNumaras"/>
        <w:rFonts w:cs="Times New Roman"/>
        <w:sz w:val="20"/>
        <w:szCs w:val="20"/>
      </w:rPr>
    </w:pPr>
    <w:r w:rsidRPr="00D2548D">
      <w:rPr>
        <w:rStyle w:val="SayfaNumaras"/>
        <w:rFonts w:cs="Times New Roman"/>
        <w:sz w:val="20"/>
        <w:szCs w:val="20"/>
      </w:rPr>
      <w:fldChar w:fldCharType="begin"/>
    </w:r>
    <w:r w:rsidR="003A36B8" w:rsidRPr="00D2548D">
      <w:rPr>
        <w:rStyle w:val="SayfaNumaras"/>
        <w:rFonts w:cs="Times New Roman"/>
        <w:sz w:val="20"/>
        <w:szCs w:val="20"/>
      </w:rPr>
      <w:instrText xml:space="preserve">PAGE  </w:instrText>
    </w:r>
    <w:r w:rsidRPr="00D2548D">
      <w:rPr>
        <w:rStyle w:val="SayfaNumaras"/>
        <w:rFonts w:cs="Times New Roman"/>
        <w:sz w:val="20"/>
        <w:szCs w:val="20"/>
      </w:rPr>
      <w:fldChar w:fldCharType="separate"/>
    </w:r>
    <w:r w:rsidR="00A50A42">
      <w:rPr>
        <w:rStyle w:val="SayfaNumaras"/>
        <w:rFonts w:cs="Times New Roman"/>
        <w:noProof/>
        <w:sz w:val="20"/>
        <w:szCs w:val="20"/>
      </w:rPr>
      <w:t>10</w:t>
    </w:r>
    <w:r w:rsidRPr="00D2548D">
      <w:rPr>
        <w:rStyle w:val="SayfaNumaras"/>
        <w:rFonts w:cs="Times New Roman"/>
        <w:sz w:val="20"/>
        <w:szCs w:val="20"/>
      </w:rPr>
      <w:fldChar w:fldCharType="end"/>
    </w:r>
  </w:p>
  <w:p w:rsidR="003A36B8" w:rsidRPr="00D2548D" w:rsidRDefault="003A36B8" w:rsidP="00DF280E">
    <w:pPr>
      <w:pStyle w:val="stbilgi"/>
      <w:keepNext/>
      <w:keepLines/>
      <w:rPr>
        <w:rFonts w:cstheme="minorHAnsi"/>
        <w:color w:val="000099"/>
        <w:sz w:val="20"/>
        <w:szCs w:val="20"/>
      </w:rPr>
    </w:pPr>
  </w:p>
  <w:p w:rsidR="003A36B8" w:rsidRPr="00D2548D" w:rsidRDefault="003A36B8" w:rsidP="00DF280E">
    <w:pPr>
      <w:keepNext/>
      <w:keepLines/>
      <w:pBdr>
        <w:bottom w:val="single" w:sz="4" w:space="1" w:color="auto"/>
      </w:pBdr>
      <w:shd w:val="clear" w:color="auto" w:fill="FDE9D9" w:themeFill="accent6" w:themeFillTint="33"/>
      <w:ind w:left="709" w:hanging="709"/>
      <w:rPr>
        <w:rFonts w:cstheme="minorHAnsi"/>
        <w:sz w:val="20"/>
        <w:szCs w:val="20"/>
      </w:rPr>
    </w:pPr>
    <w:r w:rsidRPr="00D2548D">
      <w:rPr>
        <w:rFonts w:eastAsiaTheme="minorBidi" w:cstheme="minorBidi"/>
        <w:sz w:val="20"/>
        <w:szCs w:val="20"/>
      </w:rPr>
      <w:t>Last, N., Last, N.</w:t>
    </w:r>
    <w:r w:rsidRPr="00D2548D">
      <w:rPr>
        <w:rFonts w:eastAsia="Calibri" w:cs="Calibri"/>
        <w:sz w:val="20"/>
        <w:szCs w:val="20"/>
      </w:rPr>
      <w:t>, &amp; Last, N.</w:t>
    </w:r>
    <w:r w:rsidRPr="00D2548D">
      <w:rPr>
        <w:rFonts w:eastAsiaTheme="minorBidi" w:cstheme="minorBidi"/>
        <w:sz w:val="20"/>
        <w:szCs w:val="20"/>
      </w:rPr>
      <w:t xml:space="preserve"> (201</w:t>
    </w:r>
    <w:r>
      <w:rPr>
        <w:rFonts w:eastAsiaTheme="minorBidi" w:cstheme="minorBidi"/>
        <w:sz w:val="20"/>
        <w:szCs w:val="20"/>
      </w:rPr>
      <w:t>7</w:t>
    </w:r>
    <w:r w:rsidRPr="00D2548D">
      <w:rPr>
        <w:rFonts w:eastAsiaTheme="minorBidi" w:cstheme="minorBidi"/>
        <w:sz w:val="20"/>
        <w:szCs w:val="20"/>
      </w:rPr>
      <w:t xml:space="preserve">). Title in article’s language. </w:t>
    </w:r>
    <w:r w:rsidRPr="00D2548D">
      <w:rPr>
        <w:rFonts w:eastAsiaTheme="minorBidi" w:cstheme="minorBidi"/>
        <w:i/>
        <w:iCs/>
        <w:sz w:val="20"/>
        <w:szCs w:val="20"/>
      </w:rPr>
      <w:t>Journal of Human Sciences</w:t>
    </w:r>
    <w:r w:rsidRPr="00D2548D">
      <w:rPr>
        <w:rFonts w:eastAsiaTheme="minorBidi" w:cstheme="minorBidi"/>
        <w:sz w:val="20"/>
        <w:szCs w:val="20"/>
      </w:rPr>
      <w:t xml:space="preserve">, </w:t>
    </w:r>
    <w:r w:rsidRPr="00D2548D">
      <w:rPr>
        <w:rFonts w:eastAsiaTheme="minorBidi" w:cstheme="minorBidi"/>
        <w:i/>
        <w:iCs/>
        <w:sz w:val="20"/>
        <w:szCs w:val="20"/>
      </w:rPr>
      <w:t>1</w:t>
    </w:r>
    <w:r>
      <w:rPr>
        <w:rFonts w:eastAsiaTheme="minorBidi" w:cstheme="minorBidi"/>
        <w:i/>
        <w:iCs/>
        <w:sz w:val="20"/>
        <w:szCs w:val="20"/>
      </w:rPr>
      <w:t>4</w:t>
    </w:r>
    <w:r w:rsidRPr="00D2548D">
      <w:rPr>
        <w:rFonts w:eastAsiaTheme="minorBidi" w:cstheme="minorBidi"/>
        <w:sz w:val="20"/>
        <w:szCs w:val="20"/>
      </w:rPr>
      <w:t>(</w:t>
    </w:r>
    <w:r>
      <w:rPr>
        <w:rFonts w:eastAsiaTheme="minorBidi" w:cstheme="minorBidi"/>
        <w:sz w:val="20"/>
        <w:szCs w:val="20"/>
      </w:rPr>
      <w:t>3</w:t>
    </w:r>
    <w:r w:rsidRPr="00D2548D">
      <w:rPr>
        <w:rFonts w:eastAsiaTheme="minorBidi" w:cstheme="minorBidi"/>
        <w:sz w:val="20"/>
        <w:szCs w:val="20"/>
      </w:rPr>
      <w:t xml:space="preserve">), NNN-NNN. </w:t>
    </w:r>
    <w:proofErr w:type="gramStart"/>
    <w:r w:rsidRPr="00D2548D">
      <w:rPr>
        <w:sz w:val="20"/>
        <w:szCs w:val="20"/>
      </w:rPr>
      <w:t>doi</w:t>
    </w:r>
    <w:proofErr w:type="gramEnd"/>
    <w:r w:rsidRPr="00D2548D">
      <w:rPr>
        <w:sz w:val="20"/>
        <w:szCs w:val="20"/>
      </w:rPr>
      <w:t>:</w:t>
    </w:r>
    <w:hyperlink r:id="rId1" w:history="1">
      <w:r>
        <w:rPr>
          <w:rStyle w:val="Kpr"/>
          <w:sz w:val="20"/>
          <w:szCs w:val="20"/>
        </w:rPr>
        <w:t>10.14687/jhs.v14i3.NNNN</w:t>
      </w:r>
    </w:hyperlink>
  </w:p>
  <w:p w:rsidR="003A36B8" w:rsidRPr="00D2548D" w:rsidRDefault="003A36B8" w:rsidP="00DF280E">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E23"/>
    <w:multiLevelType w:val="hybridMultilevel"/>
    <w:tmpl w:val="7C205444"/>
    <w:lvl w:ilvl="0" w:tplc="DBCCD2FE">
      <w:start w:val="1"/>
      <w:numFmt w:val="decimal"/>
      <w:lvlText w:val="%1.1."/>
      <w:lvlJc w:val="righ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2">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D16436"/>
    <w:multiLevelType w:val="hybridMultilevel"/>
    <w:tmpl w:val="5C4C3232"/>
    <w:lvl w:ilvl="0" w:tplc="4F722650">
      <w:start w:val="4"/>
      <w:numFmt w:val="decimal"/>
      <w:lvlText w:val="%1.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7B760B"/>
    <w:multiLevelType w:val="hybridMultilevel"/>
    <w:tmpl w:val="A5960AD2"/>
    <w:lvl w:ilvl="0" w:tplc="408CB9C4">
      <w:start w:val="4"/>
      <w:numFmt w:val="decimal"/>
      <w:lvlText w:val="%1.2."/>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0">
    <w:nsid w:val="21254778"/>
    <w:multiLevelType w:val="hybridMultilevel"/>
    <w:tmpl w:val="15C20D50"/>
    <w:lvl w:ilvl="0" w:tplc="D61818E4">
      <w:start w:val="2"/>
      <w:numFmt w:val="decimal"/>
      <w:lvlText w:val="%1.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2">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316014"/>
    <w:multiLevelType w:val="hybridMultilevel"/>
    <w:tmpl w:val="CD7219D6"/>
    <w:lvl w:ilvl="0" w:tplc="3756653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3E260047"/>
    <w:multiLevelType w:val="hybridMultilevel"/>
    <w:tmpl w:val="7EF4F336"/>
    <w:lvl w:ilvl="0" w:tplc="6DF0FC1A">
      <w:start w:val="1"/>
      <w:numFmt w:val="decimal"/>
      <w:lvlText w:val="2. %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5">
    <w:nsid w:val="4F8205C3"/>
    <w:multiLevelType w:val="hybridMultilevel"/>
    <w:tmpl w:val="5C4C3232"/>
    <w:lvl w:ilvl="0" w:tplc="4F722650">
      <w:start w:val="4"/>
      <w:numFmt w:val="decimal"/>
      <w:lvlText w:val="%1.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7">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9">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0">
    <w:nsid w:val="6BA67BB0"/>
    <w:multiLevelType w:val="hybridMultilevel"/>
    <w:tmpl w:val="AC443F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2">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996305A"/>
    <w:multiLevelType w:val="hybridMultilevel"/>
    <w:tmpl w:val="4DEA7D80"/>
    <w:lvl w:ilvl="0" w:tplc="DBCCD2FE">
      <w:start w:val="1"/>
      <w:numFmt w:val="decimal"/>
      <w:lvlText w:val="%1.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BFF31CD"/>
    <w:multiLevelType w:val="hybridMultilevel"/>
    <w:tmpl w:val="1082B240"/>
    <w:lvl w:ilvl="0" w:tplc="BC988A16">
      <w:start w:val="1"/>
      <w:numFmt w:val="decimal"/>
      <w:lvlText w:val="%1.2."/>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EFD7709"/>
    <w:multiLevelType w:val="hybridMultilevel"/>
    <w:tmpl w:val="BD32C35C"/>
    <w:lvl w:ilvl="0" w:tplc="7B8AD40C">
      <w:start w:val="1"/>
      <w:numFmt w:val="decimal"/>
      <w:lvlText w:val="3. %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4"/>
  </w:num>
  <w:num w:numId="2">
    <w:abstractNumId w:val="1"/>
  </w:num>
  <w:num w:numId="3">
    <w:abstractNumId w:val="21"/>
  </w:num>
  <w:num w:numId="4">
    <w:abstractNumId w:val="28"/>
  </w:num>
  <w:num w:numId="5">
    <w:abstractNumId w:val="6"/>
  </w:num>
  <w:num w:numId="6">
    <w:abstractNumId w:val="11"/>
  </w:num>
  <w:num w:numId="7">
    <w:abstractNumId w:val="29"/>
  </w:num>
  <w:num w:numId="8">
    <w:abstractNumId w:val="9"/>
  </w:num>
  <w:num w:numId="9">
    <w:abstractNumId w:val="8"/>
  </w:num>
  <w:num w:numId="10">
    <w:abstractNumId w:val="12"/>
  </w:num>
  <w:num w:numId="11">
    <w:abstractNumId w:val="26"/>
  </w:num>
  <w:num w:numId="12">
    <w:abstractNumId w:val="31"/>
  </w:num>
  <w:num w:numId="13">
    <w:abstractNumId w:val="7"/>
  </w:num>
  <w:num w:numId="14">
    <w:abstractNumId w:val="20"/>
  </w:num>
  <w:num w:numId="15">
    <w:abstractNumId w:val="19"/>
  </w:num>
  <w:num w:numId="16">
    <w:abstractNumId w:val="2"/>
  </w:num>
  <w:num w:numId="17">
    <w:abstractNumId w:val="13"/>
  </w:num>
  <w:num w:numId="18">
    <w:abstractNumId w:val="14"/>
  </w:num>
  <w:num w:numId="19">
    <w:abstractNumId w:val="5"/>
  </w:num>
  <w:num w:numId="20">
    <w:abstractNumId w:val="23"/>
  </w:num>
  <w:num w:numId="21">
    <w:abstractNumId w:val="22"/>
  </w:num>
  <w:num w:numId="22">
    <w:abstractNumId w:val="16"/>
  </w:num>
  <w:num w:numId="23">
    <w:abstractNumId w:val="27"/>
  </w:num>
  <w:num w:numId="24">
    <w:abstractNumId w:val="18"/>
  </w:num>
  <w:num w:numId="25">
    <w:abstractNumId w:val="32"/>
  </w:num>
  <w:num w:numId="26">
    <w:abstractNumId w:val="15"/>
  </w:num>
  <w:num w:numId="27">
    <w:abstractNumId w:val="30"/>
  </w:num>
  <w:num w:numId="28">
    <w:abstractNumId w:val="17"/>
  </w:num>
  <w:num w:numId="29">
    <w:abstractNumId w:val="35"/>
  </w:num>
  <w:num w:numId="30">
    <w:abstractNumId w:val="0"/>
  </w:num>
  <w:num w:numId="31">
    <w:abstractNumId w:val="3"/>
  </w:num>
  <w:num w:numId="32">
    <w:abstractNumId w:val="33"/>
  </w:num>
  <w:num w:numId="33">
    <w:abstractNumId w:val="25"/>
  </w:num>
  <w:num w:numId="34">
    <w:abstractNumId w:val="10"/>
  </w:num>
  <w:num w:numId="35">
    <w:abstractNumId w:val="34"/>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1266"/>
  </w:hdrShapeDefaults>
  <w:footnotePr>
    <w:numRestart w:val="eachSect"/>
    <w:footnote w:id="-1"/>
    <w:footnote w:id="0"/>
  </w:footnotePr>
  <w:endnotePr>
    <w:endnote w:id="-1"/>
    <w:endnote w:id="0"/>
  </w:endnotePr>
  <w:compat/>
  <w:rsids>
    <w:rsidRoot w:val="0098061D"/>
    <w:rsid w:val="00000E85"/>
    <w:rsid w:val="000055C5"/>
    <w:rsid w:val="00010866"/>
    <w:rsid w:val="00010FF6"/>
    <w:rsid w:val="00011027"/>
    <w:rsid w:val="00011AAF"/>
    <w:rsid w:val="000133E1"/>
    <w:rsid w:val="00014DB9"/>
    <w:rsid w:val="00016787"/>
    <w:rsid w:val="00022928"/>
    <w:rsid w:val="00036075"/>
    <w:rsid w:val="000407B6"/>
    <w:rsid w:val="00044DA7"/>
    <w:rsid w:val="000462FC"/>
    <w:rsid w:val="00047BBC"/>
    <w:rsid w:val="00050BE3"/>
    <w:rsid w:val="0005649C"/>
    <w:rsid w:val="00057CA7"/>
    <w:rsid w:val="00062935"/>
    <w:rsid w:val="00062E4A"/>
    <w:rsid w:val="00064232"/>
    <w:rsid w:val="000659C3"/>
    <w:rsid w:val="00066490"/>
    <w:rsid w:val="000726E0"/>
    <w:rsid w:val="000848E6"/>
    <w:rsid w:val="000850D3"/>
    <w:rsid w:val="00090C94"/>
    <w:rsid w:val="000953A6"/>
    <w:rsid w:val="000966F2"/>
    <w:rsid w:val="000A0984"/>
    <w:rsid w:val="000A0F7C"/>
    <w:rsid w:val="000A2E17"/>
    <w:rsid w:val="000A492A"/>
    <w:rsid w:val="000A5362"/>
    <w:rsid w:val="000A68E1"/>
    <w:rsid w:val="000B1DD3"/>
    <w:rsid w:val="000B2361"/>
    <w:rsid w:val="000B3F76"/>
    <w:rsid w:val="000B432F"/>
    <w:rsid w:val="000B7C1C"/>
    <w:rsid w:val="000C03D7"/>
    <w:rsid w:val="000C3D3D"/>
    <w:rsid w:val="000C6A76"/>
    <w:rsid w:val="000C79E4"/>
    <w:rsid w:val="000D3B0B"/>
    <w:rsid w:val="000D62EA"/>
    <w:rsid w:val="000D71E9"/>
    <w:rsid w:val="000E4BD8"/>
    <w:rsid w:val="000E7DC3"/>
    <w:rsid w:val="000E7F5D"/>
    <w:rsid w:val="000F273A"/>
    <w:rsid w:val="000F38C2"/>
    <w:rsid w:val="000F4350"/>
    <w:rsid w:val="000F56CC"/>
    <w:rsid w:val="000F5B82"/>
    <w:rsid w:val="000F64B8"/>
    <w:rsid w:val="000F78A6"/>
    <w:rsid w:val="000F7A60"/>
    <w:rsid w:val="00100DC1"/>
    <w:rsid w:val="00101CCA"/>
    <w:rsid w:val="001071A1"/>
    <w:rsid w:val="00111E24"/>
    <w:rsid w:val="001128D2"/>
    <w:rsid w:val="00114496"/>
    <w:rsid w:val="00114C4D"/>
    <w:rsid w:val="00115A4E"/>
    <w:rsid w:val="00116E7E"/>
    <w:rsid w:val="00117F79"/>
    <w:rsid w:val="001246EA"/>
    <w:rsid w:val="00124CEC"/>
    <w:rsid w:val="00126EFA"/>
    <w:rsid w:val="00131C3D"/>
    <w:rsid w:val="00135078"/>
    <w:rsid w:val="0013528F"/>
    <w:rsid w:val="0013743D"/>
    <w:rsid w:val="00140037"/>
    <w:rsid w:val="0014138C"/>
    <w:rsid w:val="00142A36"/>
    <w:rsid w:val="0014449D"/>
    <w:rsid w:val="00146EA8"/>
    <w:rsid w:val="00147372"/>
    <w:rsid w:val="001616F4"/>
    <w:rsid w:val="00161DA9"/>
    <w:rsid w:val="00166C25"/>
    <w:rsid w:val="00167381"/>
    <w:rsid w:val="00171772"/>
    <w:rsid w:val="001723E2"/>
    <w:rsid w:val="0017407C"/>
    <w:rsid w:val="00174430"/>
    <w:rsid w:val="001764BA"/>
    <w:rsid w:val="001777BA"/>
    <w:rsid w:val="001778F0"/>
    <w:rsid w:val="00182EC7"/>
    <w:rsid w:val="001854A7"/>
    <w:rsid w:val="00187FA3"/>
    <w:rsid w:val="00193B6D"/>
    <w:rsid w:val="00196ED0"/>
    <w:rsid w:val="001A4A73"/>
    <w:rsid w:val="001A4A76"/>
    <w:rsid w:val="001A609B"/>
    <w:rsid w:val="001A6B0B"/>
    <w:rsid w:val="001B2B15"/>
    <w:rsid w:val="001B7B24"/>
    <w:rsid w:val="001C23AD"/>
    <w:rsid w:val="001C667F"/>
    <w:rsid w:val="001D27AA"/>
    <w:rsid w:val="001D57F3"/>
    <w:rsid w:val="001D5C01"/>
    <w:rsid w:val="001E65BB"/>
    <w:rsid w:val="001E767B"/>
    <w:rsid w:val="001F1D89"/>
    <w:rsid w:val="001F5F56"/>
    <w:rsid w:val="001F6E90"/>
    <w:rsid w:val="001F7C34"/>
    <w:rsid w:val="002033DC"/>
    <w:rsid w:val="00206BBB"/>
    <w:rsid w:val="00207F87"/>
    <w:rsid w:val="00213F1D"/>
    <w:rsid w:val="00214069"/>
    <w:rsid w:val="002253B1"/>
    <w:rsid w:val="00226B0F"/>
    <w:rsid w:val="00226F35"/>
    <w:rsid w:val="00227D28"/>
    <w:rsid w:val="00230FE1"/>
    <w:rsid w:val="002317FB"/>
    <w:rsid w:val="00231A3E"/>
    <w:rsid w:val="00231A7D"/>
    <w:rsid w:val="00232B40"/>
    <w:rsid w:val="0023458C"/>
    <w:rsid w:val="0023667C"/>
    <w:rsid w:val="00242CB3"/>
    <w:rsid w:val="002434FB"/>
    <w:rsid w:val="00246E86"/>
    <w:rsid w:val="00254584"/>
    <w:rsid w:val="00257C00"/>
    <w:rsid w:val="00261930"/>
    <w:rsid w:val="002621C5"/>
    <w:rsid w:val="00272607"/>
    <w:rsid w:val="002730C5"/>
    <w:rsid w:val="002767B8"/>
    <w:rsid w:val="002806C3"/>
    <w:rsid w:val="00285303"/>
    <w:rsid w:val="002906CB"/>
    <w:rsid w:val="00292434"/>
    <w:rsid w:val="002924DE"/>
    <w:rsid w:val="00295394"/>
    <w:rsid w:val="0029711A"/>
    <w:rsid w:val="0029715E"/>
    <w:rsid w:val="002A36CB"/>
    <w:rsid w:val="002A421E"/>
    <w:rsid w:val="002A71E5"/>
    <w:rsid w:val="002B0D18"/>
    <w:rsid w:val="002B1F7B"/>
    <w:rsid w:val="002B66E3"/>
    <w:rsid w:val="002D0C2C"/>
    <w:rsid w:val="002D1D61"/>
    <w:rsid w:val="002D22AA"/>
    <w:rsid w:val="002D3BC6"/>
    <w:rsid w:val="002D7F51"/>
    <w:rsid w:val="002E472D"/>
    <w:rsid w:val="002E73FD"/>
    <w:rsid w:val="002F1492"/>
    <w:rsid w:val="002F3E18"/>
    <w:rsid w:val="0030136A"/>
    <w:rsid w:val="003015DD"/>
    <w:rsid w:val="00302BA8"/>
    <w:rsid w:val="0030478B"/>
    <w:rsid w:val="00306F1B"/>
    <w:rsid w:val="00313A70"/>
    <w:rsid w:val="00320987"/>
    <w:rsid w:val="0032202B"/>
    <w:rsid w:val="00324A9F"/>
    <w:rsid w:val="00324AC7"/>
    <w:rsid w:val="00325FC7"/>
    <w:rsid w:val="00332262"/>
    <w:rsid w:val="00333C99"/>
    <w:rsid w:val="00333CF9"/>
    <w:rsid w:val="00334331"/>
    <w:rsid w:val="00336CB1"/>
    <w:rsid w:val="0034471C"/>
    <w:rsid w:val="003449D2"/>
    <w:rsid w:val="00350D0E"/>
    <w:rsid w:val="003534D8"/>
    <w:rsid w:val="0035515B"/>
    <w:rsid w:val="00360118"/>
    <w:rsid w:val="00361959"/>
    <w:rsid w:val="0036435D"/>
    <w:rsid w:val="00366E96"/>
    <w:rsid w:val="00373EA2"/>
    <w:rsid w:val="0037438E"/>
    <w:rsid w:val="00381FD7"/>
    <w:rsid w:val="00383730"/>
    <w:rsid w:val="00383D67"/>
    <w:rsid w:val="00383F8E"/>
    <w:rsid w:val="00392D4F"/>
    <w:rsid w:val="003933A1"/>
    <w:rsid w:val="00393441"/>
    <w:rsid w:val="003A36B8"/>
    <w:rsid w:val="003A4A0D"/>
    <w:rsid w:val="003A58EE"/>
    <w:rsid w:val="003B6DE8"/>
    <w:rsid w:val="003B74D4"/>
    <w:rsid w:val="003B7743"/>
    <w:rsid w:val="003C1D72"/>
    <w:rsid w:val="003C3C7E"/>
    <w:rsid w:val="003D599C"/>
    <w:rsid w:val="003E0169"/>
    <w:rsid w:val="003E7374"/>
    <w:rsid w:val="003F0868"/>
    <w:rsid w:val="003F5D02"/>
    <w:rsid w:val="00401C1C"/>
    <w:rsid w:val="00402887"/>
    <w:rsid w:val="00402892"/>
    <w:rsid w:val="00404EC7"/>
    <w:rsid w:val="0040512A"/>
    <w:rsid w:val="00405926"/>
    <w:rsid w:val="00410BC6"/>
    <w:rsid w:val="004110A5"/>
    <w:rsid w:val="00414FF7"/>
    <w:rsid w:val="004170F0"/>
    <w:rsid w:val="00423525"/>
    <w:rsid w:val="00423FA3"/>
    <w:rsid w:val="00425E71"/>
    <w:rsid w:val="004317D8"/>
    <w:rsid w:val="00443386"/>
    <w:rsid w:val="00443C4F"/>
    <w:rsid w:val="00444072"/>
    <w:rsid w:val="004601FE"/>
    <w:rsid w:val="00461E78"/>
    <w:rsid w:val="004707B5"/>
    <w:rsid w:val="0047429F"/>
    <w:rsid w:val="00475633"/>
    <w:rsid w:val="004816F5"/>
    <w:rsid w:val="00485315"/>
    <w:rsid w:val="00485F8B"/>
    <w:rsid w:val="0048635B"/>
    <w:rsid w:val="00486862"/>
    <w:rsid w:val="00487355"/>
    <w:rsid w:val="00493705"/>
    <w:rsid w:val="004979C8"/>
    <w:rsid w:val="004A1317"/>
    <w:rsid w:val="004A6D80"/>
    <w:rsid w:val="004A789F"/>
    <w:rsid w:val="004B0A36"/>
    <w:rsid w:val="004B7A07"/>
    <w:rsid w:val="004C10D1"/>
    <w:rsid w:val="004D350C"/>
    <w:rsid w:val="004D69FE"/>
    <w:rsid w:val="004D6F0C"/>
    <w:rsid w:val="004E03B8"/>
    <w:rsid w:val="004E1C99"/>
    <w:rsid w:val="004E4AEF"/>
    <w:rsid w:val="004F1941"/>
    <w:rsid w:val="004F31A9"/>
    <w:rsid w:val="004F31F6"/>
    <w:rsid w:val="004F6D6F"/>
    <w:rsid w:val="004F76C5"/>
    <w:rsid w:val="004F7C27"/>
    <w:rsid w:val="0050376A"/>
    <w:rsid w:val="0050653F"/>
    <w:rsid w:val="0050676D"/>
    <w:rsid w:val="0050766E"/>
    <w:rsid w:val="00507872"/>
    <w:rsid w:val="0051057F"/>
    <w:rsid w:val="0051110C"/>
    <w:rsid w:val="005117BA"/>
    <w:rsid w:val="005140D2"/>
    <w:rsid w:val="005155D1"/>
    <w:rsid w:val="005210A8"/>
    <w:rsid w:val="00521B27"/>
    <w:rsid w:val="005371C1"/>
    <w:rsid w:val="00537DD5"/>
    <w:rsid w:val="00550C67"/>
    <w:rsid w:val="005526A3"/>
    <w:rsid w:val="00553137"/>
    <w:rsid w:val="005532AF"/>
    <w:rsid w:val="00554060"/>
    <w:rsid w:val="00554A06"/>
    <w:rsid w:val="00555955"/>
    <w:rsid w:val="0056077D"/>
    <w:rsid w:val="00562744"/>
    <w:rsid w:val="00572CCD"/>
    <w:rsid w:val="00574408"/>
    <w:rsid w:val="00574DBA"/>
    <w:rsid w:val="005849E5"/>
    <w:rsid w:val="00592531"/>
    <w:rsid w:val="0059483B"/>
    <w:rsid w:val="005A25A7"/>
    <w:rsid w:val="005A5945"/>
    <w:rsid w:val="005A600F"/>
    <w:rsid w:val="005B53D7"/>
    <w:rsid w:val="005B60F7"/>
    <w:rsid w:val="005B7E10"/>
    <w:rsid w:val="005D0D0E"/>
    <w:rsid w:val="005D1A42"/>
    <w:rsid w:val="005D1ECE"/>
    <w:rsid w:val="005D6975"/>
    <w:rsid w:val="005E0DD6"/>
    <w:rsid w:val="005E17AE"/>
    <w:rsid w:val="005E3582"/>
    <w:rsid w:val="005E4CE2"/>
    <w:rsid w:val="005E4E0F"/>
    <w:rsid w:val="005F23C4"/>
    <w:rsid w:val="005F4A08"/>
    <w:rsid w:val="005F4F55"/>
    <w:rsid w:val="005F6065"/>
    <w:rsid w:val="005F670B"/>
    <w:rsid w:val="00602E9F"/>
    <w:rsid w:val="0061121B"/>
    <w:rsid w:val="006147A4"/>
    <w:rsid w:val="0061558C"/>
    <w:rsid w:val="00616791"/>
    <w:rsid w:val="00624D25"/>
    <w:rsid w:val="00632FAB"/>
    <w:rsid w:val="00642FA9"/>
    <w:rsid w:val="00644434"/>
    <w:rsid w:val="006476AB"/>
    <w:rsid w:val="00647D9E"/>
    <w:rsid w:val="00667C29"/>
    <w:rsid w:val="006701D4"/>
    <w:rsid w:val="00670A7A"/>
    <w:rsid w:val="00670B09"/>
    <w:rsid w:val="00671D00"/>
    <w:rsid w:val="0067673B"/>
    <w:rsid w:val="0068238B"/>
    <w:rsid w:val="006831EC"/>
    <w:rsid w:val="0069176F"/>
    <w:rsid w:val="006927D2"/>
    <w:rsid w:val="00694663"/>
    <w:rsid w:val="006947D6"/>
    <w:rsid w:val="00695C75"/>
    <w:rsid w:val="00696C8A"/>
    <w:rsid w:val="006975FC"/>
    <w:rsid w:val="006B16E0"/>
    <w:rsid w:val="006B5B7E"/>
    <w:rsid w:val="006B63B4"/>
    <w:rsid w:val="006B714D"/>
    <w:rsid w:val="006D13A8"/>
    <w:rsid w:val="006D26CC"/>
    <w:rsid w:val="006D29E9"/>
    <w:rsid w:val="006D3B98"/>
    <w:rsid w:val="006D5681"/>
    <w:rsid w:val="006F0D12"/>
    <w:rsid w:val="006F25E8"/>
    <w:rsid w:val="006F52B3"/>
    <w:rsid w:val="006F6F48"/>
    <w:rsid w:val="007002AB"/>
    <w:rsid w:val="007022A1"/>
    <w:rsid w:val="00704C9D"/>
    <w:rsid w:val="007104E4"/>
    <w:rsid w:val="007142BE"/>
    <w:rsid w:val="0071727D"/>
    <w:rsid w:val="007201E0"/>
    <w:rsid w:val="00720822"/>
    <w:rsid w:val="0072085C"/>
    <w:rsid w:val="0072515E"/>
    <w:rsid w:val="00730411"/>
    <w:rsid w:val="00734FF3"/>
    <w:rsid w:val="00741EC3"/>
    <w:rsid w:val="00746244"/>
    <w:rsid w:val="00754D7E"/>
    <w:rsid w:val="00756A67"/>
    <w:rsid w:val="00763548"/>
    <w:rsid w:val="00765232"/>
    <w:rsid w:val="00783890"/>
    <w:rsid w:val="00785F10"/>
    <w:rsid w:val="0078676C"/>
    <w:rsid w:val="0079397E"/>
    <w:rsid w:val="00793BCC"/>
    <w:rsid w:val="00797FCE"/>
    <w:rsid w:val="007A1CD8"/>
    <w:rsid w:val="007A1E20"/>
    <w:rsid w:val="007A4EE1"/>
    <w:rsid w:val="007B1EC4"/>
    <w:rsid w:val="007B5320"/>
    <w:rsid w:val="007C0975"/>
    <w:rsid w:val="007C1A03"/>
    <w:rsid w:val="007D2B81"/>
    <w:rsid w:val="007E0083"/>
    <w:rsid w:val="007E20F8"/>
    <w:rsid w:val="007E5F2C"/>
    <w:rsid w:val="007E687E"/>
    <w:rsid w:val="00802533"/>
    <w:rsid w:val="00807C94"/>
    <w:rsid w:val="00813E73"/>
    <w:rsid w:val="008210F5"/>
    <w:rsid w:val="00821FCD"/>
    <w:rsid w:val="0082651E"/>
    <w:rsid w:val="008279B9"/>
    <w:rsid w:val="00835CBF"/>
    <w:rsid w:val="00835DA8"/>
    <w:rsid w:val="00836270"/>
    <w:rsid w:val="0084214C"/>
    <w:rsid w:val="008552C5"/>
    <w:rsid w:val="00857754"/>
    <w:rsid w:val="008617C8"/>
    <w:rsid w:val="00865A28"/>
    <w:rsid w:val="0086691F"/>
    <w:rsid w:val="008718DD"/>
    <w:rsid w:val="008724E6"/>
    <w:rsid w:val="00876B2B"/>
    <w:rsid w:val="0087773C"/>
    <w:rsid w:val="00880B31"/>
    <w:rsid w:val="0088118C"/>
    <w:rsid w:val="00882203"/>
    <w:rsid w:val="008826CA"/>
    <w:rsid w:val="00882F7D"/>
    <w:rsid w:val="0088316B"/>
    <w:rsid w:val="0088333D"/>
    <w:rsid w:val="00890659"/>
    <w:rsid w:val="008912EE"/>
    <w:rsid w:val="008914AB"/>
    <w:rsid w:val="008946CF"/>
    <w:rsid w:val="008B1BF7"/>
    <w:rsid w:val="008B1CDB"/>
    <w:rsid w:val="008C72A7"/>
    <w:rsid w:val="008D0E9B"/>
    <w:rsid w:val="008D1D71"/>
    <w:rsid w:val="008D6757"/>
    <w:rsid w:val="008E54D0"/>
    <w:rsid w:val="008F2795"/>
    <w:rsid w:val="008F3E55"/>
    <w:rsid w:val="008F61C0"/>
    <w:rsid w:val="008F6859"/>
    <w:rsid w:val="009002BF"/>
    <w:rsid w:val="00902BA0"/>
    <w:rsid w:val="00902E61"/>
    <w:rsid w:val="00904426"/>
    <w:rsid w:val="00905449"/>
    <w:rsid w:val="009072FB"/>
    <w:rsid w:val="00912143"/>
    <w:rsid w:val="00915C0B"/>
    <w:rsid w:val="00934561"/>
    <w:rsid w:val="00936454"/>
    <w:rsid w:val="009365C8"/>
    <w:rsid w:val="00943523"/>
    <w:rsid w:val="009446A8"/>
    <w:rsid w:val="00946979"/>
    <w:rsid w:val="00953CF9"/>
    <w:rsid w:val="009707F6"/>
    <w:rsid w:val="00970B82"/>
    <w:rsid w:val="00971262"/>
    <w:rsid w:val="00973A89"/>
    <w:rsid w:val="00975870"/>
    <w:rsid w:val="0098061D"/>
    <w:rsid w:val="00981272"/>
    <w:rsid w:val="00981AEF"/>
    <w:rsid w:val="00982040"/>
    <w:rsid w:val="009843BB"/>
    <w:rsid w:val="00987351"/>
    <w:rsid w:val="00990A3B"/>
    <w:rsid w:val="00990E93"/>
    <w:rsid w:val="00996AD5"/>
    <w:rsid w:val="009A10AC"/>
    <w:rsid w:val="009B65A4"/>
    <w:rsid w:val="009B68A4"/>
    <w:rsid w:val="009C048D"/>
    <w:rsid w:val="009C3EA2"/>
    <w:rsid w:val="009C4F8F"/>
    <w:rsid w:val="009C7757"/>
    <w:rsid w:val="009D7E97"/>
    <w:rsid w:val="009E0B13"/>
    <w:rsid w:val="009E0E05"/>
    <w:rsid w:val="009E21F4"/>
    <w:rsid w:val="009F623B"/>
    <w:rsid w:val="009F784D"/>
    <w:rsid w:val="00A01EE6"/>
    <w:rsid w:val="00A02D03"/>
    <w:rsid w:val="00A039FC"/>
    <w:rsid w:val="00A05900"/>
    <w:rsid w:val="00A129AA"/>
    <w:rsid w:val="00A13816"/>
    <w:rsid w:val="00A13B9B"/>
    <w:rsid w:val="00A1653F"/>
    <w:rsid w:val="00A20624"/>
    <w:rsid w:val="00A2107F"/>
    <w:rsid w:val="00A2149A"/>
    <w:rsid w:val="00A3142D"/>
    <w:rsid w:val="00A3158C"/>
    <w:rsid w:val="00A3633A"/>
    <w:rsid w:val="00A37C6D"/>
    <w:rsid w:val="00A5060D"/>
    <w:rsid w:val="00A50A42"/>
    <w:rsid w:val="00A51151"/>
    <w:rsid w:val="00A520DD"/>
    <w:rsid w:val="00A52A60"/>
    <w:rsid w:val="00A571D3"/>
    <w:rsid w:val="00A61137"/>
    <w:rsid w:val="00A675F2"/>
    <w:rsid w:val="00AA3E0C"/>
    <w:rsid w:val="00AB6993"/>
    <w:rsid w:val="00AC300A"/>
    <w:rsid w:val="00AC4A28"/>
    <w:rsid w:val="00AC5D52"/>
    <w:rsid w:val="00AD73B3"/>
    <w:rsid w:val="00AE09E6"/>
    <w:rsid w:val="00AE143E"/>
    <w:rsid w:val="00AE437C"/>
    <w:rsid w:val="00AE5C0D"/>
    <w:rsid w:val="00AE60C9"/>
    <w:rsid w:val="00AF5FB2"/>
    <w:rsid w:val="00B04A64"/>
    <w:rsid w:val="00B11171"/>
    <w:rsid w:val="00B12F20"/>
    <w:rsid w:val="00B14D21"/>
    <w:rsid w:val="00B14F93"/>
    <w:rsid w:val="00B23395"/>
    <w:rsid w:val="00B25084"/>
    <w:rsid w:val="00B309F2"/>
    <w:rsid w:val="00B35791"/>
    <w:rsid w:val="00B364C5"/>
    <w:rsid w:val="00B36CF6"/>
    <w:rsid w:val="00B36DD0"/>
    <w:rsid w:val="00B426F9"/>
    <w:rsid w:val="00B42D60"/>
    <w:rsid w:val="00B4516C"/>
    <w:rsid w:val="00B45D5A"/>
    <w:rsid w:val="00B46973"/>
    <w:rsid w:val="00B46E7B"/>
    <w:rsid w:val="00B46FCB"/>
    <w:rsid w:val="00B510FF"/>
    <w:rsid w:val="00B512BA"/>
    <w:rsid w:val="00B5252F"/>
    <w:rsid w:val="00B53338"/>
    <w:rsid w:val="00B55636"/>
    <w:rsid w:val="00B55898"/>
    <w:rsid w:val="00B574E1"/>
    <w:rsid w:val="00B57F76"/>
    <w:rsid w:val="00B6130A"/>
    <w:rsid w:val="00B65613"/>
    <w:rsid w:val="00B7080B"/>
    <w:rsid w:val="00B7243B"/>
    <w:rsid w:val="00B75062"/>
    <w:rsid w:val="00B80BEC"/>
    <w:rsid w:val="00B83BE9"/>
    <w:rsid w:val="00B85458"/>
    <w:rsid w:val="00B86210"/>
    <w:rsid w:val="00BA09E6"/>
    <w:rsid w:val="00BA3C03"/>
    <w:rsid w:val="00BA7F65"/>
    <w:rsid w:val="00BB0AEB"/>
    <w:rsid w:val="00BB16EA"/>
    <w:rsid w:val="00BB78E8"/>
    <w:rsid w:val="00BC188D"/>
    <w:rsid w:val="00BD6E8E"/>
    <w:rsid w:val="00BE05E8"/>
    <w:rsid w:val="00BE1CE5"/>
    <w:rsid w:val="00BE75DA"/>
    <w:rsid w:val="00BF12B9"/>
    <w:rsid w:val="00BF3AFC"/>
    <w:rsid w:val="00C01FE8"/>
    <w:rsid w:val="00C0485A"/>
    <w:rsid w:val="00C1017A"/>
    <w:rsid w:val="00C13E84"/>
    <w:rsid w:val="00C143AD"/>
    <w:rsid w:val="00C15E22"/>
    <w:rsid w:val="00C16D26"/>
    <w:rsid w:val="00C23B60"/>
    <w:rsid w:val="00C33142"/>
    <w:rsid w:val="00C33339"/>
    <w:rsid w:val="00C3497E"/>
    <w:rsid w:val="00C37D4F"/>
    <w:rsid w:val="00C41250"/>
    <w:rsid w:val="00C4265A"/>
    <w:rsid w:val="00C42A58"/>
    <w:rsid w:val="00C45F60"/>
    <w:rsid w:val="00C46148"/>
    <w:rsid w:val="00C4674E"/>
    <w:rsid w:val="00C477EE"/>
    <w:rsid w:val="00C50023"/>
    <w:rsid w:val="00C52E26"/>
    <w:rsid w:val="00C57501"/>
    <w:rsid w:val="00C600C4"/>
    <w:rsid w:val="00C628E8"/>
    <w:rsid w:val="00C66B4B"/>
    <w:rsid w:val="00C718C9"/>
    <w:rsid w:val="00C71B2D"/>
    <w:rsid w:val="00C73DD7"/>
    <w:rsid w:val="00C82B65"/>
    <w:rsid w:val="00C8311E"/>
    <w:rsid w:val="00C83F37"/>
    <w:rsid w:val="00C90B5E"/>
    <w:rsid w:val="00CA0179"/>
    <w:rsid w:val="00CA0830"/>
    <w:rsid w:val="00CA0FE4"/>
    <w:rsid w:val="00CA17F6"/>
    <w:rsid w:val="00CA6B09"/>
    <w:rsid w:val="00CB34B2"/>
    <w:rsid w:val="00CB54F0"/>
    <w:rsid w:val="00CC01C2"/>
    <w:rsid w:val="00CC3650"/>
    <w:rsid w:val="00CC4245"/>
    <w:rsid w:val="00CD00C9"/>
    <w:rsid w:val="00CD7C2E"/>
    <w:rsid w:val="00CD7CA4"/>
    <w:rsid w:val="00CD7D57"/>
    <w:rsid w:val="00CE13ED"/>
    <w:rsid w:val="00CE2E9C"/>
    <w:rsid w:val="00CE30D9"/>
    <w:rsid w:val="00CE6ADF"/>
    <w:rsid w:val="00CF3557"/>
    <w:rsid w:val="00CF6E52"/>
    <w:rsid w:val="00CF7B99"/>
    <w:rsid w:val="00D001BF"/>
    <w:rsid w:val="00D00FBE"/>
    <w:rsid w:val="00D016C1"/>
    <w:rsid w:val="00D01C04"/>
    <w:rsid w:val="00D073B9"/>
    <w:rsid w:val="00D11057"/>
    <w:rsid w:val="00D12C5C"/>
    <w:rsid w:val="00D171EB"/>
    <w:rsid w:val="00D20B14"/>
    <w:rsid w:val="00D21FDE"/>
    <w:rsid w:val="00D2548D"/>
    <w:rsid w:val="00D25820"/>
    <w:rsid w:val="00D31D69"/>
    <w:rsid w:val="00D33790"/>
    <w:rsid w:val="00D36CFE"/>
    <w:rsid w:val="00D37BF1"/>
    <w:rsid w:val="00D435AE"/>
    <w:rsid w:val="00D445F1"/>
    <w:rsid w:val="00D51B2D"/>
    <w:rsid w:val="00D528DB"/>
    <w:rsid w:val="00D5541D"/>
    <w:rsid w:val="00D55943"/>
    <w:rsid w:val="00D573D2"/>
    <w:rsid w:val="00D60BDE"/>
    <w:rsid w:val="00D610FF"/>
    <w:rsid w:val="00D626A9"/>
    <w:rsid w:val="00D629DB"/>
    <w:rsid w:val="00D646F5"/>
    <w:rsid w:val="00D66212"/>
    <w:rsid w:val="00D66315"/>
    <w:rsid w:val="00D66EBC"/>
    <w:rsid w:val="00D719D4"/>
    <w:rsid w:val="00D72056"/>
    <w:rsid w:val="00D8048E"/>
    <w:rsid w:val="00D83AD3"/>
    <w:rsid w:val="00D86069"/>
    <w:rsid w:val="00D9271B"/>
    <w:rsid w:val="00D92BAC"/>
    <w:rsid w:val="00D93D3F"/>
    <w:rsid w:val="00D944F5"/>
    <w:rsid w:val="00D96B3F"/>
    <w:rsid w:val="00D96FA7"/>
    <w:rsid w:val="00D97552"/>
    <w:rsid w:val="00DA11BA"/>
    <w:rsid w:val="00DB141F"/>
    <w:rsid w:val="00DB204E"/>
    <w:rsid w:val="00DB2995"/>
    <w:rsid w:val="00DC08EB"/>
    <w:rsid w:val="00DC2DAA"/>
    <w:rsid w:val="00DC33B6"/>
    <w:rsid w:val="00DD504D"/>
    <w:rsid w:val="00DD6698"/>
    <w:rsid w:val="00DD74B1"/>
    <w:rsid w:val="00DE4928"/>
    <w:rsid w:val="00DE6F39"/>
    <w:rsid w:val="00DE790D"/>
    <w:rsid w:val="00DF280E"/>
    <w:rsid w:val="00DF47AF"/>
    <w:rsid w:val="00DF5853"/>
    <w:rsid w:val="00DF6174"/>
    <w:rsid w:val="00E00050"/>
    <w:rsid w:val="00E0105A"/>
    <w:rsid w:val="00E01124"/>
    <w:rsid w:val="00E023BA"/>
    <w:rsid w:val="00E036A8"/>
    <w:rsid w:val="00E042B1"/>
    <w:rsid w:val="00E11964"/>
    <w:rsid w:val="00E140BE"/>
    <w:rsid w:val="00E15ADF"/>
    <w:rsid w:val="00E15C49"/>
    <w:rsid w:val="00E20057"/>
    <w:rsid w:val="00E216C8"/>
    <w:rsid w:val="00E217F0"/>
    <w:rsid w:val="00E224CB"/>
    <w:rsid w:val="00E263A3"/>
    <w:rsid w:val="00E26D13"/>
    <w:rsid w:val="00E330E3"/>
    <w:rsid w:val="00E34118"/>
    <w:rsid w:val="00E37CE6"/>
    <w:rsid w:val="00E44BCC"/>
    <w:rsid w:val="00E573C9"/>
    <w:rsid w:val="00E57A7D"/>
    <w:rsid w:val="00E57DE2"/>
    <w:rsid w:val="00E60101"/>
    <w:rsid w:val="00E84DAC"/>
    <w:rsid w:val="00E84E91"/>
    <w:rsid w:val="00E85824"/>
    <w:rsid w:val="00E86743"/>
    <w:rsid w:val="00E86D5A"/>
    <w:rsid w:val="00E8727B"/>
    <w:rsid w:val="00E91048"/>
    <w:rsid w:val="00EA2D3F"/>
    <w:rsid w:val="00EA3096"/>
    <w:rsid w:val="00EA3FD7"/>
    <w:rsid w:val="00EB62C8"/>
    <w:rsid w:val="00EB73C2"/>
    <w:rsid w:val="00EC1D31"/>
    <w:rsid w:val="00EC293B"/>
    <w:rsid w:val="00EC38EE"/>
    <w:rsid w:val="00ED0B53"/>
    <w:rsid w:val="00ED6707"/>
    <w:rsid w:val="00EF1703"/>
    <w:rsid w:val="00EF4C1A"/>
    <w:rsid w:val="00EF4F54"/>
    <w:rsid w:val="00EF5214"/>
    <w:rsid w:val="00EF7776"/>
    <w:rsid w:val="00EF7898"/>
    <w:rsid w:val="00EF7C93"/>
    <w:rsid w:val="00F032BC"/>
    <w:rsid w:val="00F05977"/>
    <w:rsid w:val="00F202CF"/>
    <w:rsid w:val="00F21313"/>
    <w:rsid w:val="00F23E13"/>
    <w:rsid w:val="00F32CC1"/>
    <w:rsid w:val="00F32E30"/>
    <w:rsid w:val="00F34E08"/>
    <w:rsid w:val="00F407DA"/>
    <w:rsid w:val="00F408BD"/>
    <w:rsid w:val="00F40D20"/>
    <w:rsid w:val="00F471E3"/>
    <w:rsid w:val="00F55932"/>
    <w:rsid w:val="00F57CED"/>
    <w:rsid w:val="00F61811"/>
    <w:rsid w:val="00F6535F"/>
    <w:rsid w:val="00F65B44"/>
    <w:rsid w:val="00F75A0A"/>
    <w:rsid w:val="00F77811"/>
    <w:rsid w:val="00F809B9"/>
    <w:rsid w:val="00F81647"/>
    <w:rsid w:val="00F81A49"/>
    <w:rsid w:val="00F8227C"/>
    <w:rsid w:val="00F82A8E"/>
    <w:rsid w:val="00F85511"/>
    <w:rsid w:val="00F8685E"/>
    <w:rsid w:val="00F904D7"/>
    <w:rsid w:val="00F9735F"/>
    <w:rsid w:val="00FA1918"/>
    <w:rsid w:val="00FB0AC8"/>
    <w:rsid w:val="00FB2563"/>
    <w:rsid w:val="00FB4393"/>
    <w:rsid w:val="00FB44D7"/>
    <w:rsid w:val="00FB778D"/>
    <w:rsid w:val="00FC2ED9"/>
    <w:rsid w:val="00FC730B"/>
    <w:rsid w:val="00FD00DA"/>
    <w:rsid w:val="00FD187B"/>
    <w:rsid w:val="00FD465F"/>
    <w:rsid w:val="00FD7256"/>
    <w:rsid w:val="00FE2528"/>
    <w:rsid w:val="00FE2C92"/>
    <w:rsid w:val="00FE53C0"/>
    <w:rsid w:val="00FE66A0"/>
    <w:rsid w:val="00FE6FC8"/>
    <w:rsid w:val="00FF3234"/>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uiPriority w:val="99"/>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character" w:customStyle="1" w:styleId="FontStyle11">
    <w:name w:val="Font Style11"/>
    <w:basedOn w:val="VarsaylanParagrafYazTipi"/>
    <w:rsid w:val="002D1D61"/>
    <w:rPr>
      <w:rFonts w:ascii="Times New Roman" w:hAnsi="Times New Roman" w:cs="Times New Roman"/>
      <w:sz w:val="22"/>
      <w:szCs w:val="22"/>
    </w:rPr>
  </w:style>
  <w:style w:type="paragraph" w:customStyle="1" w:styleId="Normal1">
    <w:name w:val="Normal1"/>
    <w:basedOn w:val="Normal"/>
    <w:rsid w:val="00F81647"/>
    <w:pPr>
      <w:tabs>
        <w:tab w:val="clear" w:pos="8640"/>
      </w:tabs>
      <w:overflowPunct/>
      <w:autoSpaceDE/>
      <w:autoSpaceDN/>
      <w:adjustRightInd/>
      <w:spacing w:before="100" w:beforeAutospacing="1" w:after="100" w:afterAutospacing="1"/>
      <w:jc w:val="left"/>
      <w:textAlignment w:val="auto"/>
    </w:pPr>
    <w:rPr>
      <w:rFonts w:ascii="Times New Roman" w:hAnsi="Times New Roman" w:cs="Times New Roman"/>
      <w:spacing w:val="0"/>
      <w:lang w:val="tr-TR" w:eastAsia="tr-TR"/>
    </w:rPr>
  </w:style>
  <w:style w:type="character" w:customStyle="1" w:styleId="notranslate">
    <w:name w:val="notranslate"/>
    <w:basedOn w:val="VarsaylanParagrafYazTipi"/>
    <w:rsid w:val="00F81647"/>
  </w:style>
  <w:style w:type="character" w:styleId="AklamaBavurusu">
    <w:name w:val="annotation reference"/>
    <w:basedOn w:val="VarsaylanParagrafYazTipi"/>
    <w:rsid w:val="00230FE1"/>
    <w:rPr>
      <w:sz w:val="16"/>
      <w:szCs w:val="16"/>
    </w:rPr>
  </w:style>
  <w:style w:type="paragraph" w:styleId="AklamaMetni">
    <w:name w:val="annotation text"/>
    <w:basedOn w:val="Normal"/>
    <w:link w:val="AklamaMetniChar"/>
    <w:rsid w:val="00230FE1"/>
    <w:rPr>
      <w:sz w:val="20"/>
      <w:szCs w:val="20"/>
    </w:rPr>
  </w:style>
  <w:style w:type="character" w:customStyle="1" w:styleId="AklamaMetniChar">
    <w:name w:val="Açıklama Metni Char"/>
    <w:basedOn w:val="VarsaylanParagrafYazTipi"/>
    <w:link w:val="AklamaMetni"/>
    <w:rsid w:val="00230FE1"/>
    <w:rPr>
      <w:rFonts w:ascii="Garamond" w:hAnsi="Garamond" w:cs="Garamond"/>
      <w:spacing w:val="-2"/>
      <w:lang w:val="en-US" w:eastAsia="en-US"/>
    </w:rPr>
  </w:style>
  <w:style w:type="paragraph" w:styleId="AklamaKonusu">
    <w:name w:val="annotation subject"/>
    <w:basedOn w:val="AklamaMetni"/>
    <w:next w:val="AklamaMetni"/>
    <w:link w:val="AklamaKonusuChar"/>
    <w:rsid w:val="00230FE1"/>
    <w:rPr>
      <w:b/>
      <w:bCs/>
    </w:rPr>
  </w:style>
  <w:style w:type="character" w:customStyle="1" w:styleId="AklamaKonusuChar">
    <w:name w:val="Açıklama Konusu Char"/>
    <w:basedOn w:val="AklamaMetniChar"/>
    <w:link w:val="AklamaKonusu"/>
    <w:rsid w:val="00230FE1"/>
    <w:rPr>
      <w:rFonts w:ascii="Garamond" w:hAnsi="Garamond" w:cs="Garamond"/>
      <w:b/>
      <w:bCs/>
      <w:spacing w:val="-2"/>
      <w:lang w:val="en-US" w:eastAsia="en-US"/>
    </w:rPr>
  </w:style>
  <w:style w:type="paragraph" w:customStyle="1" w:styleId="Default">
    <w:name w:val="Default"/>
    <w:rsid w:val="00F23E1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uiPriority w:val="99"/>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character" w:customStyle="1" w:styleId="FontStyle11">
    <w:name w:val="Font Style11"/>
    <w:basedOn w:val="VarsaylanParagrafYazTipi"/>
    <w:rsid w:val="002D1D61"/>
    <w:rPr>
      <w:rFonts w:ascii="Times New Roman" w:hAnsi="Times New Roman" w:cs="Times New Roman"/>
      <w:sz w:val="22"/>
      <w:szCs w:val="22"/>
    </w:rPr>
  </w:style>
  <w:style w:type="paragraph" w:customStyle="1" w:styleId="Normal1">
    <w:name w:val="Normal1"/>
    <w:basedOn w:val="Normal"/>
    <w:rsid w:val="00F81647"/>
    <w:pPr>
      <w:tabs>
        <w:tab w:val="clear" w:pos="8640"/>
      </w:tabs>
      <w:overflowPunct/>
      <w:autoSpaceDE/>
      <w:autoSpaceDN/>
      <w:adjustRightInd/>
      <w:spacing w:before="100" w:beforeAutospacing="1" w:after="100" w:afterAutospacing="1"/>
      <w:jc w:val="left"/>
      <w:textAlignment w:val="auto"/>
    </w:pPr>
    <w:rPr>
      <w:rFonts w:ascii="Times New Roman" w:hAnsi="Times New Roman" w:cs="Times New Roman"/>
      <w:spacing w:val="0"/>
      <w:lang w:val="tr-TR" w:eastAsia="tr-TR"/>
    </w:rPr>
  </w:style>
  <w:style w:type="character" w:customStyle="1" w:styleId="notranslate">
    <w:name w:val="notranslate"/>
    <w:basedOn w:val="VarsaylanParagrafYazTipi"/>
    <w:rsid w:val="00F81647"/>
  </w:style>
  <w:style w:type="character" w:styleId="AklamaBavurusu">
    <w:name w:val="annotation reference"/>
    <w:basedOn w:val="VarsaylanParagrafYazTipi"/>
    <w:rsid w:val="00230FE1"/>
    <w:rPr>
      <w:sz w:val="16"/>
      <w:szCs w:val="16"/>
    </w:rPr>
  </w:style>
  <w:style w:type="paragraph" w:styleId="AklamaMetni">
    <w:name w:val="annotation text"/>
    <w:basedOn w:val="Normal"/>
    <w:link w:val="AklamaMetniChar"/>
    <w:rsid w:val="00230FE1"/>
    <w:rPr>
      <w:sz w:val="20"/>
      <w:szCs w:val="20"/>
    </w:rPr>
  </w:style>
  <w:style w:type="character" w:customStyle="1" w:styleId="AklamaMetniChar">
    <w:name w:val="Açıklama Metni Char"/>
    <w:basedOn w:val="VarsaylanParagrafYazTipi"/>
    <w:link w:val="AklamaMetni"/>
    <w:rsid w:val="00230FE1"/>
    <w:rPr>
      <w:rFonts w:ascii="Garamond" w:hAnsi="Garamond" w:cs="Garamond"/>
      <w:spacing w:val="-2"/>
      <w:lang w:val="en-US" w:eastAsia="en-US"/>
    </w:rPr>
  </w:style>
  <w:style w:type="paragraph" w:styleId="AklamaKonusu">
    <w:name w:val="annotation subject"/>
    <w:basedOn w:val="AklamaMetni"/>
    <w:next w:val="AklamaMetni"/>
    <w:link w:val="AklamaKonusuChar"/>
    <w:rsid w:val="00230FE1"/>
    <w:rPr>
      <w:b/>
      <w:bCs/>
    </w:rPr>
  </w:style>
  <w:style w:type="character" w:customStyle="1" w:styleId="AklamaKonusuChar">
    <w:name w:val="Açıklama Konusu Char"/>
    <w:basedOn w:val="AklamaMetniChar"/>
    <w:link w:val="AklamaKonusu"/>
    <w:rsid w:val="00230FE1"/>
    <w:rPr>
      <w:rFonts w:ascii="Garamond" w:hAnsi="Garamond" w:cs="Garamond"/>
      <w:b/>
      <w:bCs/>
      <w:spacing w:val="-2"/>
      <w:lang w:val="en-US" w:eastAsia="en-US"/>
    </w:rPr>
  </w:style>
  <w:style w:type="paragraph" w:customStyle="1" w:styleId="Default">
    <w:name w:val="Default"/>
    <w:rsid w:val="00F23E1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4i3.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0B7C-1324-42F7-BED8-DBF27B31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6718</Words>
  <Characters>38297</Characters>
  <Application>Microsoft Office Word</Application>
  <DocSecurity>0</DocSecurity>
  <Lines>319</Lines>
  <Paragraphs>89</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44926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Oem</cp:lastModifiedBy>
  <cp:revision>21</cp:revision>
  <cp:lastPrinted>2012-08-05T16:27:00Z</cp:lastPrinted>
  <dcterms:created xsi:type="dcterms:W3CDTF">2017-10-24T15:57:00Z</dcterms:created>
  <dcterms:modified xsi:type="dcterms:W3CDTF">2017-11-03T14:34:00Z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