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906"/>
        <w:gridCol w:w="4800"/>
      </w:tblGrid>
      <w:tr w:rsidR="00765232" w:rsidRPr="006E3F72" w14:paraId="69065548" w14:textId="77777777" w:rsidTr="00E2781F">
        <w:trPr>
          <w:trHeight w:val="580"/>
          <w:jc w:val="center"/>
        </w:trPr>
        <w:tc>
          <w:tcPr>
            <w:tcW w:w="0" w:type="auto"/>
            <w:vAlign w:val="center"/>
          </w:tcPr>
          <w:p w14:paraId="3957FB58" w14:textId="77777777" w:rsidR="00765232" w:rsidRPr="006E3F72" w:rsidRDefault="00765232" w:rsidP="00E2781F">
            <w:pPr>
              <w:pStyle w:val="Heading1"/>
              <w:spacing w:before="0" w:line="240" w:lineRule="auto"/>
              <w:rPr>
                <w:sz w:val="32"/>
                <w:lang w:val="tr-TR"/>
              </w:rPr>
            </w:pPr>
            <w:r w:rsidRPr="006E3F72">
              <w:rPr>
                <w:sz w:val="32"/>
                <w:lang w:val="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6E3F72" w:rsidRDefault="00765232" w:rsidP="00E2781F">
            <w:pPr>
              <w:pStyle w:val="Heading1"/>
              <w:spacing w:before="0" w:line="240" w:lineRule="auto"/>
              <w:rPr>
                <w:lang w:val="tr-TR"/>
              </w:rPr>
            </w:pPr>
            <w:r w:rsidRPr="006E3F72">
              <w:rPr>
                <w:sz w:val="20"/>
                <w:lang w:val="tr-TR"/>
              </w:rPr>
              <w:t>International</w:t>
            </w:r>
          </w:p>
          <w:p w14:paraId="0EE47FB0" w14:textId="77777777" w:rsidR="00765232" w:rsidRPr="006E3F72" w:rsidRDefault="00765232" w:rsidP="00E2781F">
            <w:pPr>
              <w:pStyle w:val="Heading1"/>
              <w:spacing w:before="0" w:line="240" w:lineRule="auto"/>
              <w:rPr>
                <w:lang w:val="tr-TR"/>
              </w:rPr>
            </w:pPr>
            <w:proofErr w:type="spellStart"/>
            <w:r w:rsidRPr="006E3F72">
              <w:rPr>
                <w:sz w:val="40"/>
                <w:szCs w:val="36"/>
                <w:lang w:val="tr-TR"/>
              </w:rPr>
              <w:t>Journal</w:t>
            </w:r>
            <w:proofErr w:type="spellEnd"/>
            <w:r w:rsidRPr="006E3F72">
              <w:rPr>
                <w:sz w:val="40"/>
                <w:szCs w:val="36"/>
                <w:lang w:val="tr-TR"/>
              </w:rPr>
              <w:t xml:space="preserve"> of Human </w:t>
            </w:r>
            <w:proofErr w:type="spellStart"/>
            <w:r w:rsidRPr="006E3F72">
              <w:rPr>
                <w:sz w:val="40"/>
                <w:szCs w:val="36"/>
                <w:lang w:val="tr-TR"/>
              </w:rPr>
              <w:t>Sciences</w:t>
            </w:r>
            <w:proofErr w:type="spellEnd"/>
          </w:p>
          <w:p w14:paraId="6F03349D" w14:textId="77777777" w:rsidR="00765232" w:rsidRPr="006E3F72" w:rsidRDefault="00765232" w:rsidP="00E2781F">
            <w:pPr>
              <w:jc w:val="right"/>
              <w:rPr>
                <w:sz w:val="20"/>
                <w:szCs w:val="20"/>
                <w:lang w:val="tr-TR"/>
              </w:rPr>
            </w:pPr>
            <w:r w:rsidRPr="006E3F72">
              <w:rPr>
                <w:sz w:val="20"/>
                <w:szCs w:val="20"/>
                <w:lang w:val="tr-TR"/>
              </w:rPr>
              <w:t>ISSN:2458-9489</w:t>
            </w:r>
          </w:p>
        </w:tc>
      </w:tr>
    </w:tbl>
    <w:p w14:paraId="33029ABA" w14:textId="77777777" w:rsidR="00765232" w:rsidRPr="006E3F72" w:rsidRDefault="00765232" w:rsidP="00E2781F">
      <w:pPr>
        <w:pBdr>
          <w:bottom w:val="double" w:sz="4" w:space="1" w:color="auto"/>
        </w:pBdr>
        <w:jc w:val="center"/>
        <w:rPr>
          <w:b/>
          <w:sz w:val="20"/>
          <w:lang w:val="tr-TR"/>
        </w:rPr>
      </w:pPr>
    </w:p>
    <w:p w14:paraId="05F696CF" w14:textId="2F46050A" w:rsidR="00765232" w:rsidRPr="006E3F72" w:rsidRDefault="00765232" w:rsidP="00E2781F">
      <w:pPr>
        <w:pBdr>
          <w:bottom w:val="double" w:sz="4" w:space="1" w:color="auto"/>
        </w:pBdr>
        <w:jc w:val="center"/>
        <w:rPr>
          <w:b/>
          <w:sz w:val="20"/>
          <w:lang w:val="tr-TR"/>
        </w:rPr>
      </w:pPr>
      <w:r w:rsidRPr="006E3F72">
        <w:rPr>
          <w:b/>
          <w:sz w:val="20"/>
          <w:lang w:val="tr-TR"/>
        </w:rPr>
        <w:t xml:space="preserve">Volume 14    </w:t>
      </w:r>
      <w:proofErr w:type="spellStart"/>
      <w:r w:rsidRPr="006E3F72">
        <w:rPr>
          <w:b/>
          <w:sz w:val="20"/>
          <w:lang w:val="tr-TR"/>
        </w:rPr>
        <w:t>Issue</w:t>
      </w:r>
      <w:proofErr w:type="spellEnd"/>
      <w:r w:rsidRPr="006E3F72">
        <w:rPr>
          <w:b/>
          <w:sz w:val="20"/>
          <w:lang w:val="tr-TR"/>
        </w:rPr>
        <w:t xml:space="preserve"> </w:t>
      </w:r>
      <w:r w:rsidR="00784074" w:rsidRPr="006E3F72">
        <w:rPr>
          <w:b/>
          <w:sz w:val="20"/>
          <w:lang w:val="tr-TR"/>
        </w:rPr>
        <w:t>4</w:t>
      </w:r>
      <w:r w:rsidRPr="006E3F72">
        <w:rPr>
          <w:b/>
          <w:sz w:val="20"/>
          <w:lang w:val="tr-TR"/>
        </w:rPr>
        <w:t xml:space="preserve">    </w:t>
      </w:r>
      <w:proofErr w:type="spellStart"/>
      <w:r w:rsidRPr="006E3F72">
        <w:rPr>
          <w:b/>
          <w:sz w:val="20"/>
          <w:lang w:val="tr-TR"/>
        </w:rPr>
        <w:t>Year</w:t>
      </w:r>
      <w:proofErr w:type="spellEnd"/>
      <w:r w:rsidRPr="006E3F72">
        <w:rPr>
          <w:b/>
          <w:sz w:val="20"/>
          <w:lang w:val="tr-TR"/>
        </w:rPr>
        <w:t>: 2017</w:t>
      </w:r>
    </w:p>
    <w:p w14:paraId="60043061" w14:textId="77777777" w:rsidR="00765232" w:rsidRPr="006E3F72" w:rsidRDefault="00765232" w:rsidP="00E2781F">
      <w:pPr>
        <w:pBdr>
          <w:bottom w:val="double" w:sz="4" w:space="1" w:color="auto"/>
        </w:pBdr>
        <w:jc w:val="center"/>
        <w:rPr>
          <w:b/>
          <w:sz w:val="20"/>
          <w:lang w:val="tr-TR"/>
        </w:rPr>
      </w:pPr>
    </w:p>
    <w:p w14:paraId="38B2AB07" w14:textId="77777777" w:rsidR="00765232" w:rsidRPr="006E3F72" w:rsidRDefault="00765232" w:rsidP="00E2781F">
      <w:pPr>
        <w:rPr>
          <w:rFonts w:cs="Times New Roman"/>
          <w:sz w:val="22"/>
          <w:szCs w:val="22"/>
          <w:u w:val="single"/>
          <w:lang w:val="tr-TR"/>
        </w:rPr>
      </w:pPr>
    </w:p>
    <w:tbl>
      <w:tblPr>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531"/>
        <w:gridCol w:w="4531"/>
      </w:tblGrid>
      <w:tr w:rsidR="00971262" w:rsidRPr="006E3F72" w14:paraId="163CB0FC" w14:textId="77777777" w:rsidTr="00EE6FBE">
        <w:trPr>
          <w:trHeight w:val="1655"/>
        </w:trPr>
        <w:tc>
          <w:tcPr>
            <w:tcW w:w="4644" w:type="dxa"/>
            <w:shd w:val="clear" w:color="auto" w:fill="FDE9D9" w:themeFill="accent6" w:themeFillTint="33"/>
            <w:vAlign w:val="center"/>
          </w:tcPr>
          <w:p w14:paraId="06C8A54A" w14:textId="13C9647A" w:rsidR="00D47A3A" w:rsidRPr="006E3F72" w:rsidRDefault="00D47A3A" w:rsidP="00E2781F">
            <w:pPr>
              <w:pStyle w:val="p3"/>
              <w:jc w:val="center"/>
              <w:rPr>
                <w:rStyle w:val="apple-converted-space"/>
                <w:rFonts w:ascii="Garamond" w:hAnsi="Garamond"/>
                <w:b/>
                <w:color w:val="auto"/>
                <w:sz w:val="36"/>
                <w:szCs w:val="36"/>
                <w:vertAlign w:val="superscript"/>
              </w:rPr>
            </w:pPr>
            <w:bookmarkStart w:id="0" w:name="_Hlk347825274"/>
            <w:proofErr w:type="spellStart"/>
            <w:r w:rsidRPr="006E3F72">
              <w:rPr>
                <w:rStyle w:val="apple-converted-space"/>
                <w:rFonts w:ascii="Garamond" w:hAnsi="Garamond"/>
                <w:b/>
                <w:color w:val="auto"/>
                <w:sz w:val="36"/>
                <w:szCs w:val="36"/>
              </w:rPr>
              <w:t>Investigating</w:t>
            </w:r>
            <w:proofErr w:type="spellEnd"/>
            <w:r w:rsidRPr="006E3F72">
              <w:rPr>
                <w:rStyle w:val="apple-converted-space"/>
                <w:rFonts w:ascii="Garamond" w:hAnsi="Garamond"/>
                <w:b/>
                <w:color w:val="auto"/>
                <w:sz w:val="36"/>
                <w:szCs w:val="36"/>
              </w:rPr>
              <w:t xml:space="preserve"> </w:t>
            </w:r>
            <w:proofErr w:type="spellStart"/>
            <w:r w:rsidRPr="006E3F72">
              <w:rPr>
                <w:rStyle w:val="apple-converted-space"/>
                <w:rFonts w:ascii="Garamond" w:hAnsi="Garamond"/>
                <w:b/>
                <w:color w:val="auto"/>
                <w:sz w:val="36"/>
                <w:szCs w:val="36"/>
              </w:rPr>
              <w:t>high</w:t>
            </w:r>
            <w:proofErr w:type="spellEnd"/>
            <w:r w:rsidRPr="006E3F72">
              <w:rPr>
                <w:rStyle w:val="apple-converted-space"/>
                <w:rFonts w:ascii="Garamond" w:hAnsi="Garamond"/>
                <w:b/>
                <w:color w:val="auto"/>
                <w:sz w:val="36"/>
                <w:szCs w:val="36"/>
              </w:rPr>
              <w:t xml:space="preserve"> </w:t>
            </w:r>
            <w:proofErr w:type="spellStart"/>
            <w:r w:rsidRPr="006E3F72">
              <w:rPr>
                <w:rStyle w:val="apple-converted-space"/>
                <w:rFonts w:ascii="Garamond" w:hAnsi="Garamond"/>
                <w:b/>
                <w:color w:val="auto"/>
                <w:sz w:val="36"/>
                <w:szCs w:val="36"/>
              </w:rPr>
              <w:t>school</w:t>
            </w:r>
            <w:proofErr w:type="spellEnd"/>
            <w:r w:rsidRPr="006E3F72">
              <w:rPr>
                <w:rStyle w:val="apple-converted-space"/>
                <w:rFonts w:ascii="Garamond" w:hAnsi="Garamond"/>
                <w:b/>
                <w:color w:val="auto"/>
                <w:sz w:val="36"/>
                <w:szCs w:val="36"/>
              </w:rPr>
              <w:t xml:space="preserve"> </w:t>
            </w:r>
            <w:proofErr w:type="spellStart"/>
            <w:r w:rsidRPr="006E3F72">
              <w:rPr>
                <w:rStyle w:val="apple-converted-space"/>
                <w:rFonts w:ascii="Garamond" w:hAnsi="Garamond"/>
                <w:b/>
                <w:color w:val="auto"/>
                <w:sz w:val="36"/>
                <w:szCs w:val="36"/>
              </w:rPr>
              <w:t>students</w:t>
            </w:r>
            <w:proofErr w:type="spellEnd"/>
            <w:r w:rsidRPr="006E3F72">
              <w:rPr>
                <w:rStyle w:val="apple-converted-space"/>
                <w:rFonts w:ascii="Garamond" w:hAnsi="Garamond"/>
                <w:b/>
                <w:color w:val="auto"/>
                <w:sz w:val="36"/>
                <w:szCs w:val="36"/>
              </w:rPr>
              <w:t xml:space="preserve">’ test </w:t>
            </w:r>
            <w:proofErr w:type="spellStart"/>
            <w:r w:rsidRPr="006E3F72">
              <w:rPr>
                <w:rStyle w:val="apple-converted-space"/>
                <w:rFonts w:ascii="Garamond" w:hAnsi="Garamond"/>
                <w:b/>
                <w:color w:val="auto"/>
                <w:sz w:val="36"/>
                <w:szCs w:val="36"/>
              </w:rPr>
              <w:t>anxiety</w:t>
            </w:r>
            <w:proofErr w:type="spellEnd"/>
            <w:r w:rsidRPr="006E3F72">
              <w:rPr>
                <w:rStyle w:val="apple-converted-space"/>
                <w:rFonts w:ascii="Garamond" w:hAnsi="Garamond"/>
                <w:b/>
                <w:color w:val="auto"/>
                <w:sz w:val="36"/>
                <w:szCs w:val="36"/>
              </w:rPr>
              <w:t xml:space="preserve"> </w:t>
            </w:r>
            <w:proofErr w:type="spellStart"/>
            <w:r w:rsidRPr="006E3F72">
              <w:rPr>
                <w:rStyle w:val="apple-converted-space"/>
                <w:rFonts w:ascii="Garamond" w:hAnsi="Garamond"/>
                <w:b/>
                <w:color w:val="auto"/>
                <w:sz w:val="36"/>
                <w:szCs w:val="36"/>
              </w:rPr>
              <w:t>levels</w:t>
            </w:r>
            <w:proofErr w:type="spellEnd"/>
            <w:r w:rsidRPr="006E3F72">
              <w:rPr>
                <w:rStyle w:val="apple-converted-space"/>
                <w:rFonts w:ascii="Garamond" w:hAnsi="Garamond"/>
                <w:b/>
                <w:color w:val="auto"/>
                <w:sz w:val="36"/>
                <w:szCs w:val="36"/>
              </w:rPr>
              <w:t xml:space="preserve"> in </w:t>
            </w:r>
            <w:proofErr w:type="spellStart"/>
            <w:r w:rsidRPr="006E3F72">
              <w:rPr>
                <w:rStyle w:val="apple-converted-space"/>
                <w:rFonts w:ascii="Garamond" w:hAnsi="Garamond"/>
                <w:b/>
                <w:color w:val="auto"/>
                <w:sz w:val="36"/>
                <w:szCs w:val="36"/>
              </w:rPr>
              <w:t>terms</w:t>
            </w:r>
            <w:proofErr w:type="spellEnd"/>
            <w:r w:rsidRPr="006E3F72">
              <w:rPr>
                <w:rStyle w:val="apple-converted-space"/>
                <w:rFonts w:ascii="Garamond" w:hAnsi="Garamond"/>
                <w:b/>
                <w:color w:val="auto"/>
                <w:sz w:val="36"/>
                <w:szCs w:val="36"/>
              </w:rPr>
              <w:t xml:space="preserve"> of </w:t>
            </w:r>
            <w:proofErr w:type="spellStart"/>
            <w:r w:rsidR="00E265E0" w:rsidRPr="006E3F72">
              <w:rPr>
                <w:rStyle w:val="apple-converted-space"/>
                <w:rFonts w:ascii="Garamond" w:hAnsi="Garamond"/>
                <w:b/>
                <w:color w:val="auto"/>
                <w:sz w:val="36"/>
                <w:szCs w:val="36"/>
              </w:rPr>
              <w:t>various</w:t>
            </w:r>
            <w:proofErr w:type="spellEnd"/>
            <w:r w:rsidRPr="006E3F72">
              <w:rPr>
                <w:rStyle w:val="apple-converted-space"/>
                <w:rFonts w:ascii="Garamond" w:hAnsi="Garamond"/>
                <w:b/>
                <w:color w:val="auto"/>
                <w:sz w:val="36"/>
                <w:szCs w:val="36"/>
              </w:rPr>
              <w:t xml:space="preserve"> </w:t>
            </w:r>
            <w:proofErr w:type="spellStart"/>
            <w:r w:rsidRPr="006E3F72">
              <w:rPr>
                <w:rStyle w:val="apple-converted-space"/>
                <w:rFonts w:ascii="Garamond" w:hAnsi="Garamond"/>
                <w:b/>
                <w:color w:val="auto"/>
                <w:sz w:val="36"/>
                <w:szCs w:val="36"/>
              </w:rPr>
              <w:t>variables</w:t>
            </w:r>
            <w:proofErr w:type="spellEnd"/>
            <w:r w:rsidR="002C499B" w:rsidRPr="006E3F72">
              <w:rPr>
                <w:rStyle w:val="FootnoteReference"/>
                <w:rFonts w:ascii="Garamond" w:hAnsi="Garamond"/>
                <w:b/>
                <w:color w:val="auto"/>
                <w:sz w:val="36"/>
                <w:szCs w:val="36"/>
              </w:rPr>
              <w:footnoteReference w:id="1"/>
            </w:r>
          </w:p>
          <w:p w14:paraId="75ECAFA6" w14:textId="1B41BD9F" w:rsidR="00562744" w:rsidRPr="006E3F72" w:rsidRDefault="00562744" w:rsidP="00E2781F">
            <w:pPr>
              <w:pStyle w:val="Title"/>
              <w:rPr>
                <w:b w:val="0"/>
                <w:color w:val="FF0000"/>
              </w:rPr>
            </w:pPr>
          </w:p>
        </w:tc>
        <w:tc>
          <w:tcPr>
            <w:tcW w:w="4644" w:type="dxa"/>
            <w:shd w:val="clear" w:color="auto" w:fill="FDE9D9" w:themeFill="accent6" w:themeFillTint="33"/>
            <w:vAlign w:val="center"/>
          </w:tcPr>
          <w:p w14:paraId="0DB88349" w14:textId="1DC556BF" w:rsidR="00D47A3A" w:rsidRPr="006E3F72" w:rsidRDefault="00D47A3A" w:rsidP="00E2781F">
            <w:pPr>
              <w:jc w:val="center"/>
              <w:rPr>
                <w:b/>
                <w:sz w:val="36"/>
                <w:szCs w:val="36"/>
                <w:lang w:val="tr-TR"/>
              </w:rPr>
            </w:pPr>
            <w:r w:rsidRPr="006E3F72">
              <w:rPr>
                <w:b/>
                <w:sz w:val="36"/>
                <w:szCs w:val="36"/>
                <w:lang w:val="tr-TR"/>
              </w:rPr>
              <w:t>Lise öğrencilerinin sınav kaygı düzeyl</w:t>
            </w:r>
            <w:r w:rsidR="00921D8E" w:rsidRPr="006E3F72">
              <w:rPr>
                <w:b/>
                <w:sz w:val="36"/>
                <w:szCs w:val="36"/>
                <w:lang w:val="tr-TR"/>
              </w:rPr>
              <w:t>erinin çeşitli değişkenler açısından</w:t>
            </w:r>
            <w:r w:rsidRPr="006E3F72">
              <w:rPr>
                <w:b/>
                <w:sz w:val="36"/>
                <w:szCs w:val="36"/>
                <w:lang w:val="tr-TR"/>
              </w:rPr>
              <w:t xml:space="preserve"> incelenmesi</w:t>
            </w:r>
          </w:p>
          <w:p w14:paraId="1526CAF1" w14:textId="4493BF03" w:rsidR="00971262" w:rsidRPr="006E3F72" w:rsidRDefault="00971262" w:rsidP="00E2781F">
            <w:pPr>
              <w:pStyle w:val="Heading1"/>
              <w:spacing w:before="0" w:line="240" w:lineRule="auto"/>
              <w:jc w:val="center"/>
              <w:rPr>
                <w:b w:val="0"/>
                <w:color w:val="FF0000"/>
                <w:lang w:val="tr-TR"/>
              </w:rPr>
            </w:pPr>
          </w:p>
        </w:tc>
      </w:tr>
      <w:bookmarkEnd w:id="0"/>
      <w:tr w:rsidR="00F9735F" w:rsidRPr="006E3F72" w14:paraId="0F6EFD01" w14:textId="77777777" w:rsidTr="00C477EE">
        <w:trPr>
          <w:trHeight w:val="1691"/>
        </w:trPr>
        <w:tc>
          <w:tcPr>
            <w:tcW w:w="4644" w:type="dxa"/>
            <w:shd w:val="clear" w:color="auto" w:fill="FFFFFF" w:themeFill="background1"/>
            <w:vAlign w:val="center"/>
          </w:tcPr>
          <w:p w14:paraId="6F44B263" w14:textId="13C455BD" w:rsidR="000F38C2" w:rsidRPr="006E3F72" w:rsidRDefault="00817BF4" w:rsidP="00817BF4">
            <w:pPr>
              <w:pStyle w:val="Title"/>
              <w:jc w:val="both"/>
              <w:rPr>
                <w:rStyle w:val="Heading1Char"/>
                <w:b/>
                <w:color w:val="000000" w:themeColor="text1"/>
                <w:sz w:val="28"/>
                <w:szCs w:val="28"/>
                <w:vertAlign w:val="superscript"/>
                <w:lang w:val="tr-TR"/>
              </w:rPr>
            </w:pPr>
            <w:r w:rsidRPr="006E3F72">
              <w:rPr>
                <w:rStyle w:val="Heading1Char"/>
                <w:b/>
                <w:color w:val="000000" w:themeColor="text1"/>
                <w:sz w:val="28"/>
                <w:szCs w:val="28"/>
                <w:lang w:val="tr-TR"/>
              </w:rPr>
              <w:t xml:space="preserve">                    </w:t>
            </w:r>
            <w:r w:rsidR="00D47A3A" w:rsidRPr="006E3F72">
              <w:rPr>
                <w:rStyle w:val="Heading1Char"/>
                <w:b/>
                <w:color w:val="000000" w:themeColor="text1"/>
                <w:sz w:val="28"/>
                <w:szCs w:val="28"/>
                <w:lang w:val="tr-TR"/>
              </w:rPr>
              <w:t>Ümüt Arslan</w:t>
            </w:r>
            <w:r w:rsidR="002C499B" w:rsidRPr="006E3F72">
              <w:rPr>
                <w:rStyle w:val="FootnoteReference"/>
                <w:rFonts w:cs="Garamond"/>
                <w:bCs w:val="0"/>
                <w:color w:val="000000" w:themeColor="text1"/>
                <w:spacing w:val="-2"/>
                <w:sz w:val="28"/>
                <w:szCs w:val="28"/>
                <w:lang w:eastAsia="en-US"/>
              </w:rPr>
              <w:footnoteReference w:id="2"/>
            </w:r>
          </w:p>
          <w:p w14:paraId="031804B0" w14:textId="77777777" w:rsidR="00D47A3A" w:rsidRPr="006E3F72" w:rsidRDefault="00D47A3A" w:rsidP="00B760C7">
            <w:pPr>
              <w:pStyle w:val="Title"/>
              <w:rPr>
                <w:rFonts w:cs="Garamond"/>
                <w:b w:val="0"/>
                <w:bCs w:val="0"/>
                <w:color w:val="000000" w:themeColor="text1"/>
                <w:spacing w:val="-2"/>
                <w:vertAlign w:val="superscript"/>
                <w:lang w:eastAsia="en-US"/>
              </w:rPr>
            </w:pPr>
            <w:r w:rsidRPr="006E3F72">
              <w:rPr>
                <w:rStyle w:val="Heading1Char"/>
                <w:b/>
                <w:color w:val="000000" w:themeColor="text1"/>
                <w:sz w:val="28"/>
                <w:szCs w:val="28"/>
                <w:lang w:val="tr-TR"/>
              </w:rPr>
              <w:t>Burcu Aksekioğlu</w:t>
            </w:r>
            <w:r w:rsidR="002C499B" w:rsidRPr="006E3F72">
              <w:rPr>
                <w:rStyle w:val="FootnoteReference"/>
                <w:rFonts w:cs="Garamond"/>
                <w:bCs w:val="0"/>
                <w:color w:val="000000" w:themeColor="text1"/>
                <w:spacing w:val="-2"/>
                <w:sz w:val="28"/>
                <w:szCs w:val="28"/>
                <w:lang w:eastAsia="en-US"/>
              </w:rPr>
              <w:footnoteReference w:id="3"/>
            </w:r>
          </w:p>
        </w:tc>
        <w:tc>
          <w:tcPr>
            <w:tcW w:w="4644" w:type="dxa"/>
            <w:shd w:val="clear" w:color="auto" w:fill="FFFFFF" w:themeFill="background1"/>
            <w:vAlign w:val="center"/>
          </w:tcPr>
          <w:p w14:paraId="7BDAAEC0" w14:textId="3779962B" w:rsidR="5F1857CF" w:rsidRPr="006E3F72" w:rsidRDefault="5F1857CF" w:rsidP="00C64D6D">
            <w:pPr>
              <w:rPr>
                <w:color w:val="000000" w:themeColor="text1"/>
                <w:lang w:val="tr-TR"/>
              </w:rPr>
            </w:pPr>
            <w:bookmarkStart w:id="1" w:name="_Hlk347825358"/>
            <w:bookmarkStart w:id="2" w:name="_Hlk347825393"/>
            <w:bookmarkEnd w:id="1"/>
            <w:bookmarkEnd w:id="2"/>
          </w:p>
        </w:tc>
      </w:tr>
      <w:tr w:rsidR="00B75062" w:rsidRPr="006E3F72" w14:paraId="01564AAA" w14:textId="77777777" w:rsidTr="00045C74">
        <w:trPr>
          <w:trHeight w:val="1746"/>
        </w:trPr>
        <w:tc>
          <w:tcPr>
            <w:tcW w:w="4644" w:type="dxa"/>
            <w:shd w:val="clear" w:color="auto" w:fill="FFFFFF" w:themeFill="background1"/>
          </w:tcPr>
          <w:p w14:paraId="1CBA7071" w14:textId="77777777" w:rsidR="008B68A1" w:rsidRPr="006E3F72" w:rsidRDefault="008B68A1" w:rsidP="008B68A1">
            <w:pPr>
              <w:tabs>
                <w:tab w:val="clear" w:pos="8640"/>
              </w:tabs>
              <w:overflowPunct/>
              <w:autoSpaceDE/>
              <w:autoSpaceDN/>
              <w:adjustRightInd/>
              <w:textAlignment w:val="auto"/>
              <w:rPr>
                <w:rFonts w:cs="Times New Roman"/>
                <w:b/>
                <w:bCs/>
                <w:spacing w:val="0"/>
                <w:szCs w:val="20"/>
                <w:lang w:eastAsia="tr-TR"/>
              </w:rPr>
            </w:pPr>
            <w:r w:rsidRPr="006E3F72">
              <w:rPr>
                <w:rFonts w:cs="Times New Roman"/>
                <w:b/>
                <w:bCs/>
                <w:spacing w:val="0"/>
                <w:szCs w:val="20"/>
                <w:lang w:eastAsia="tr-TR"/>
              </w:rPr>
              <w:t xml:space="preserve">Abstract </w:t>
            </w:r>
          </w:p>
          <w:p w14:paraId="377866D5" w14:textId="77777777" w:rsidR="008B68A1" w:rsidRPr="006E3F72" w:rsidRDefault="008B68A1" w:rsidP="008B68A1">
            <w:r w:rsidRPr="006E3F72">
              <w:t xml:space="preserve">The objective of this study is to examine the test anxiety levels of the high school students in terms of various variables. The study was conducted in a screening model from descriptive research methods. The data is collected from 734 students, who are in the 11th grade of five different high schools ​​in 2016-2017 education year in İstanbul province. The research data was collected by the "Test Anxiety Inventory" developed by Spielberg and adapted by </w:t>
            </w:r>
            <w:proofErr w:type="spellStart"/>
            <w:r w:rsidRPr="006E3F72">
              <w:t>Öner</w:t>
            </w:r>
            <w:proofErr w:type="spellEnd"/>
            <w:r w:rsidRPr="006E3F72">
              <w:t xml:space="preserve"> and "Personal Information Form" developed by the researchers. Initially, data was tested whether the assumptions are met or not during the analysis. Then, one-way analysis of variance (ANOVA), independent t-test, and Mann-Whitney U test were used to analyze the anxiety levels of the students according to various variables. Results shows that there were statistically significant differences in the test anxieties of the students according to the sex; the female students were more worried in both the affective and delusional sub-dimensions of the inventory than the male students. It was also found that students who are satisfied with their </w:t>
            </w:r>
            <w:r w:rsidRPr="006E3F72">
              <w:lastRenderedPageBreak/>
              <w:t>classes or schools have lower levels of anxiety than others. In addition, students who felt self-anxious about the university entrance exam had higher anxiety levels compared to other students, and students, who believed that they would be successful had lower level of anxiety than others.  Lastly, according to results, number of siblings, siblings, private tutoring, and having a separate room to study did not affect the test anxiety level of students.</w:t>
            </w:r>
          </w:p>
          <w:p w14:paraId="2A7E1C3E" w14:textId="77777777" w:rsidR="008B68A1" w:rsidRPr="006E3F72" w:rsidRDefault="008B68A1" w:rsidP="008B68A1">
            <w:pPr>
              <w:tabs>
                <w:tab w:val="clear" w:pos="8640"/>
              </w:tabs>
              <w:overflowPunct/>
              <w:autoSpaceDE/>
              <w:autoSpaceDN/>
              <w:adjustRightInd/>
              <w:textAlignment w:val="auto"/>
              <w:rPr>
                <w:rFonts w:cs="Times New Roman"/>
                <w:iCs/>
                <w:spacing w:val="0"/>
                <w:szCs w:val="20"/>
                <w:lang w:eastAsia="tr-TR"/>
              </w:rPr>
            </w:pPr>
          </w:p>
          <w:p w14:paraId="430E3730" w14:textId="77777777" w:rsidR="008B68A1" w:rsidRPr="006E3F72" w:rsidRDefault="008B68A1" w:rsidP="008B68A1">
            <w:pPr>
              <w:rPr>
                <w:color w:val="FF0000"/>
              </w:rPr>
            </w:pPr>
            <w:r w:rsidRPr="006E3F72">
              <w:rPr>
                <w:b/>
              </w:rPr>
              <w:t>Keywords</w:t>
            </w:r>
            <w:r w:rsidRPr="006E3F72">
              <w:t>: Examination; anxiety; teenager; anxiety; education</w:t>
            </w:r>
          </w:p>
          <w:p w14:paraId="184E728B" w14:textId="3F4B2D2F" w:rsidR="00B75062" w:rsidRPr="006E3F72" w:rsidRDefault="00B75062" w:rsidP="00E2781F">
            <w:pPr>
              <w:rPr>
                <w:rFonts w:cs="Times New Roman"/>
                <w:lang w:val="tr-TR"/>
              </w:rPr>
            </w:pPr>
          </w:p>
        </w:tc>
        <w:tc>
          <w:tcPr>
            <w:tcW w:w="4644" w:type="dxa"/>
            <w:shd w:val="clear" w:color="auto" w:fill="FFFFFF" w:themeFill="background1"/>
          </w:tcPr>
          <w:p w14:paraId="3247618E" w14:textId="008B95A1" w:rsidR="00B75062" w:rsidRPr="006E3F72" w:rsidRDefault="00D47A3A" w:rsidP="00E2781F">
            <w:pPr>
              <w:jc w:val="left"/>
              <w:rPr>
                <w:rFonts w:cs="Times New Roman"/>
                <w:b/>
                <w:bCs/>
                <w:spacing w:val="0"/>
                <w:lang w:val="tr-TR" w:eastAsia="tr-TR"/>
              </w:rPr>
            </w:pPr>
            <w:r w:rsidRPr="006E3F72">
              <w:rPr>
                <w:rFonts w:cs="Times New Roman"/>
                <w:b/>
                <w:bCs/>
                <w:spacing w:val="0"/>
                <w:lang w:val="tr-TR" w:eastAsia="tr-TR"/>
              </w:rPr>
              <w:lastRenderedPageBreak/>
              <w:t>Özet</w:t>
            </w:r>
          </w:p>
          <w:p w14:paraId="4172393A" w14:textId="4712272B" w:rsidR="00D47A3A" w:rsidRPr="006E3F72" w:rsidRDefault="00D47A3A" w:rsidP="00F20B79">
            <w:pPr>
              <w:rPr>
                <w:lang w:val="tr-TR"/>
              </w:rPr>
            </w:pPr>
            <w:r w:rsidRPr="006E3F72">
              <w:rPr>
                <w:lang w:val="tr-TR"/>
              </w:rPr>
              <w:t>Bu çalışmanın amacı, lise öğrenc</w:t>
            </w:r>
            <w:r w:rsidR="00A42085" w:rsidRPr="006E3F72">
              <w:rPr>
                <w:lang w:val="tr-TR"/>
              </w:rPr>
              <w:t>ilerinin sınav kaygı düzeylerini etkileyen</w:t>
            </w:r>
            <w:r w:rsidRPr="006E3F72">
              <w:rPr>
                <w:lang w:val="tr-TR"/>
              </w:rPr>
              <w:t xml:space="preserve"> </w:t>
            </w:r>
            <w:r w:rsidR="00A42085" w:rsidRPr="006E3F72">
              <w:rPr>
                <w:lang w:val="tr-TR"/>
              </w:rPr>
              <w:t xml:space="preserve">değişkenleri </w:t>
            </w:r>
            <w:r w:rsidRPr="006E3F72">
              <w:rPr>
                <w:lang w:val="tr-TR"/>
              </w:rPr>
              <w:t>incelemektir.</w:t>
            </w:r>
            <w:r w:rsidR="00A42085" w:rsidRPr="006E3F72">
              <w:rPr>
                <w:lang w:val="tr-TR"/>
              </w:rPr>
              <w:t xml:space="preserve"> Çalışma, </w:t>
            </w:r>
            <w:proofErr w:type="spellStart"/>
            <w:r w:rsidR="00A42085" w:rsidRPr="006E3F72">
              <w:rPr>
                <w:lang w:val="tr-TR"/>
              </w:rPr>
              <w:t>betimsel</w:t>
            </w:r>
            <w:proofErr w:type="spellEnd"/>
            <w:r w:rsidR="00A42085" w:rsidRPr="006E3F72">
              <w:rPr>
                <w:lang w:val="tr-TR"/>
              </w:rPr>
              <w:t xml:space="preserve"> araştırma yöntemlerinden tarama modelinde yürütülmüştür.</w:t>
            </w:r>
            <w:r w:rsidR="001B1DB8" w:rsidRPr="006E3F72">
              <w:rPr>
                <w:lang w:val="tr-TR"/>
              </w:rPr>
              <w:t xml:space="preserve"> </w:t>
            </w:r>
            <w:r w:rsidR="001B1DB8" w:rsidRPr="006E3F72">
              <w:rPr>
                <w:szCs w:val="22"/>
                <w:lang w:val="tr-TR"/>
              </w:rPr>
              <w:t>Araştırmanın çalışma grubunu, İstanbul ilinde 2016-2017 eğitim</w:t>
            </w:r>
            <w:r w:rsidR="00443C41" w:rsidRPr="006E3F72">
              <w:rPr>
                <w:szCs w:val="22"/>
                <w:lang w:val="tr-TR"/>
              </w:rPr>
              <w:t>-</w:t>
            </w:r>
            <w:r w:rsidR="001B1DB8" w:rsidRPr="006E3F72">
              <w:rPr>
                <w:szCs w:val="22"/>
                <w:lang w:val="tr-TR"/>
              </w:rPr>
              <w:t xml:space="preserve">öğretim yılında 5 lisenin 11. sınıfına devam eden toplam 734 öğrenci oluşturmaktadır. </w:t>
            </w:r>
            <w:r w:rsidRPr="006E3F72">
              <w:rPr>
                <w:lang w:val="tr-TR"/>
              </w:rPr>
              <w:t xml:space="preserve">Araştırma verileri </w:t>
            </w:r>
            <w:r w:rsidR="00BA67AF" w:rsidRPr="006E3F72">
              <w:rPr>
                <w:szCs w:val="22"/>
                <w:lang w:val="tr-TR"/>
              </w:rPr>
              <w:t>Spielberg tarafından geliştirilen ve uyarlama çalışması</w:t>
            </w:r>
            <w:r w:rsidR="0075028A" w:rsidRPr="006E3F72">
              <w:rPr>
                <w:szCs w:val="22"/>
                <w:lang w:val="tr-TR"/>
              </w:rPr>
              <w:t xml:space="preserve"> </w:t>
            </w:r>
            <w:r w:rsidR="00BA67AF" w:rsidRPr="006E3F72">
              <w:rPr>
                <w:szCs w:val="22"/>
                <w:lang w:val="tr-TR"/>
              </w:rPr>
              <w:t xml:space="preserve">Öner tarafından yapılan “Sınav Kaygısı Envanteri” </w:t>
            </w:r>
            <w:r w:rsidRPr="006E3F72">
              <w:rPr>
                <w:lang w:val="tr-TR"/>
              </w:rPr>
              <w:t>ve araştırmacı</w:t>
            </w:r>
            <w:r w:rsidR="00A33E79" w:rsidRPr="006E3F72">
              <w:rPr>
                <w:lang w:val="tr-TR"/>
              </w:rPr>
              <w:t>lar</w:t>
            </w:r>
            <w:r w:rsidRPr="006E3F72">
              <w:rPr>
                <w:lang w:val="tr-TR"/>
              </w:rPr>
              <w:t xml:space="preserve"> tarafından geliştirilen “Kişisel Bilgi Formu” ile toplanmıştır. Verilerin analizi aşamasında öncelikle varsayımların karşılanıp karşılanmadığı test edilmiştir. Ardından öğrencilerin sınav kaygı düzeylerinin çeşitli değişkenlere göre anlamlı bir farklılık gösterip göstermediği </w:t>
            </w:r>
            <w:r w:rsidR="00443C41" w:rsidRPr="006E3F72">
              <w:rPr>
                <w:lang w:val="tr-TR"/>
              </w:rPr>
              <w:t xml:space="preserve">tek yönlü </w:t>
            </w:r>
            <w:proofErr w:type="spellStart"/>
            <w:r w:rsidR="00443C41" w:rsidRPr="006E3F72">
              <w:rPr>
                <w:lang w:val="tr-TR"/>
              </w:rPr>
              <w:t>varyans</w:t>
            </w:r>
            <w:proofErr w:type="spellEnd"/>
            <w:r w:rsidR="00443C41" w:rsidRPr="006E3F72">
              <w:rPr>
                <w:lang w:val="tr-TR"/>
              </w:rPr>
              <w:t xml:space="preserve"> analizi (ANOVA), bağımsız gruplar t-testi ve Mann-</w:t>
            </w:r>
            <w:proofErr w:type="spellStart"/>
            <w:r w:rsidR="00443C41" w:rsidRPr="006E3F72">
              <w:rPr>
                <w:lang w:val="tr-TR"/>
              </w:rPr>
              <w:t>Whitney</w:t>
            </w:r>
            <w:proofErr w:type="spellEnd"/>
            <w:r w:rsidR="00443C41" w:rsidRPr="006E3F72">
              <w:rPr>
                <w:lang w:val="tr-TR"/>
              </w:rPr>
              <w:t xml:space="preserve"> U testi ile </w:t>
            </w:r>
            <w:r w:rsidRPr="006E3F72">
              <w:rPr>
                <w:lang w:val="tr-TR"/>
              </w:rPr>
              <w:t xml:space="preserve">analiz edilmiştir. </w:t>
            </w:r>
            <w:r w:rsidR="00BC36C6" w:rsidRPr="006E3F72">
              <w:rPr>
                <w:lang w:val="tr-TR"/>
              </w:rPr>
              <w:t xml:space="preserve">Araştırma sonucunda </w:t>
            </w:r>
            <w:r w:rsidRPr="006E3F72">
              <w:rPr>
                <w:lang w:val="tr-TR"/>
              </w:rPr>
              <w:t>öğrencilerin sınav kaygılarında cinsiyet</w:t>
            </w:r>
            <w:r w:rsidR="00725AF0" w:rsidRPr="006E3F72">
              <w:rPr>
                <w:lang w:val="tr-TR"/>
              </w:rPr>
              <w:t>e göre anlamlı farklılıklar bulunmuş, k</w:t>
            </w:r>
            <w:r w:rsidRPr="006E3F72">
              <w:rPr>
                <w:lang w:val="tr-TR"/>
              </w:rPr>
              <w:t xml:space="preserve">ız öğrencilerin erkek öğrencilere göre envanterin hem </w:t>
            </w:r>
            <w:proofErr w:type="spellStart"/>
            <w:r w:rsidRPr="006E3F72">
              <w:rPr>
                <w:lang w:val="tr-TR"/>
              </w:rPr>
              <w:t>duyuşsal</w:t>
            </w:r>
            <w:proofErr w:type="spellEnd"/>
            <w:r w:rsidRPr="006E3F72">
              <w:rPr>
                <w:lang w:val="tr-TR"/>
              </w:rPr>
              <w:t xml:space="preserve"> he</w:t>
            </w:r>
            <w:r w:rsidR="00E91AE5" w:rsidRPr="006E3F72">
              <w:rPr>
                <w:lang w:val="tr-TR"/>
              </w:rPr>
              <w:t>m de kuruntu alt</w:t>
            </w:r>
            <w:r w:rsidR="00297210" w:rsidRPr="006E3F72">
              <w:rPr>
                <w:lang w:val="tr-TR"/>
              </w:rPr>
              <w:t xml:space="preserve"> </w:t>
            </w:r>
            <w:r w:rsidR="00725AF0" w:rsidRPr="006E3F72">
              <w:rPr>
                <w:lang w:val="tr-TR"/>
              </w:rPr>
              <w:t xml:space="preserve">boyutunda daha kaygılı oldukları tespit </w:t>
            </w:r>
            <w:r w:rsidR="00725AF0" w:rsidRPr="006E3F72">
              <w:rPr>
                <w:lang w:val="tr-TR"/>
              </w:rPr>
              <w:lastRenderedPageBreak/>
              <w:t xml:space="preserve">edilmiştir. </w:t>
            </w:r>
            <w:r w:rsidR="00291E8F" w:rsidRPr="006E3F72">
              <w:rPr>
                <w:lang w:val="tr-TR"/>
              </w:rPr>
              <w:t xml:space="preserve">Elde edilen sonuçlara göre </w:t>
            </w:r>
            <w:r w:rsidR="00C74811" w:rsidRPr="006E3F72">
              <w:rPr>
                <w:lang w:val="tr-TR"/>
              </w:rPr>
              <w:t>s</w:t>
            </w:r>
            <w:r w:rsidR="00725AF0" w:rsidRPr="006E3F72">
              <w:rPr>
                <w:lang w:val="tr-TR"/>
              </w:rPr>
              <w:t>ınıflarından veya</w:t>
            </w:r>
            <w:r w:rsidRPr="006E3F72">
              <w:rPr>
                <w:lang w:val="tr-TR"/>
              </w:rPr>
              <w:t xml:space="preserve"> okullarından memnun ol</w:t>
            </w:r>
            <w:r w:rsidR="00CD7691" w:rsidRPr="006E3F72">
              <w:rPr>
                <w:lang w:val="tr-TR"/>
              </w:rPr>
              <w:t>an öğrencilerin kaygı düzeyleri</w:t>
            </w:r>
            <w:r w:rsidR="00401850" w:rsidRPr="006E3F72">
              <w:rPr>
                <w:lang w:val="tr-TR"/>
              </w:rPr>
              <w:t xml:space="preserve"> </w:t>
            </w:r>
            <w:r w:rsidR="00725AF0" w:rsidRPr="006E3F72">
              <w:rPr>
                <w:lang w:val="tr-TR"/>
              </w:rPr>
              <w:t xml:space="preserve">diğerlerine göre </w:t>
            </w:r>
            <w:r w:rsidRPr="006E3F72">
              <w:rPr>
                <w:lang w:val="tr-TR"/>
              </w:rPr>
              <w:t>daha düşük çıkmıştır.</w:t>
            </w:r>
            <w:r w:rsidR="002E1419" w:rsidRPr="006E3F72">
              <w:rPr>
                <w:lang w:val="tr-TR"/>
              </w:rPr>
              <w:t xml:space="preserve"> </w:t>
            </w:r>
            <w:r w:rsidR="00C74811" w:rsidRPr="006E3F72">
              <w:rPr>
                <w:lang w:val="tr-TR"/>
              </w:rPr>
              <w:t>Bunun yanında g</w:t>
            </w:r>
            <w:r w:rsidRPr="006E3F72">
              <w:rPr>
                <w:lang w:val="tr-TR"/>
              </w:rPr>
              <w:t>eçmişte sınav ka</w:t>
            </w:r>
            <w:r w:rsidR="00725AF0" w:rsidRPr="006E3F72">
              <w:rPr>
                <w:lang w:val="tr-TR"/>
              </w:rPr>
              <w:t xml:space="preserve">ygısı hissettiğini belirtenlerle, üniversite giriş sınavına ilişkin kendini kaygılı hissedenlerin </w:t>
            </w:r>
            <w:r w:rsidRPr="006E3F72">
              <w:rPr>
                <w:lang w:val="tr-TR"/>
              </w:rPr>
              <w:t>sınav kaygı düze</w:t>
            </w:r>
            <w:r w:rsidR="00401850" w:rsidRPr="006E3F72">
              <w:rPr>
                <w:lang w:val="tr-TR"/>
              </w:rPr>
              <w:t>yleri</w:t>
            </w:r>
            <w:r w:rsidR="006A53B8" w:rsidRPr="006E3F72">
              <w:rPr>
                <w:lang w:val="tr-TR"/>
              </w:rPr>
              <w:t xml:space="preserve"> </w:t>
            </w:r>
            <w:r w:rsidRPr="006E3F72">
              <w:rPr>
                <w:lang w:val="tr-TR"/>
              </w:rPr>
              <w:t>diğer öğren</w:t>
            </w:r>
            <w:r w:rsidR="00725AF0" w:rsidRPr="006E3F72">
              <w:rPr>
                <w:lang w:val="tr-TR"/>
              </w:rPr>
              <w:t>cilerden</w:t>
            </w:r>
            <w:r w:rsidR="00D4495B" w:rsidRPr="006E3F72">
              <w:rPr>
                <w:lang w:val="tr-TR"/>
              </w:rPr>
              <w:t xml:space="preserve"> daha yüksek</w:t>
            </w:r>
            <w:r w:rsidR="005E6FA2" w:rsidRPr="006E3F72">
              <w:rPr>
                <w:lang w:val="tr-TR"/>
              </w:rPr>
              <w:t xml:space="preserve"> çıkarken, başarılı olacakları konusunda kendine inanan</w:t>
            </w:r>
            <w:r w:rsidR="00310393" w:rsidRPr="006E3F72">
              <w:rPr>
                <w:lang w:val="tr-TR"/>
              </w:rPr>
              <w:t xml:space="preserve"> öğrencilerin kaygı puanlarının</w:t>
            </w:r>
            <w:r w:rsidR="005E6FA2" w:rsidRPr="006E3F72">
              <w:rPr>
                <w:lang w:val="tr-TR"/>
              </w:rPr>
              <w:t xml:space="preserve"> </w:t>
            </w:r>
            <w:r w:rsidR="00C74811" w:rsidRPr="006E3F72">
              <w:rPr>
                <w:lang w:val="tr-TR"/>
              </w:rPr>
              <w:t xml:space="preserve">ise </w:t>
            </w:r>
            <w:r w:rsidR="007C43AB" w:rsidRPr="006E3F72">
              <w:rPr>
                <w:lang w:val="tr-TR"/>
              </w:rPr>
              <w:t>daha düşük olduğu bulunmuştur</w:t>
            </w:r>
            <w:r w:rsidR="005E6FA2" w:rsidRPr="006E3F72">
              <w:rPr>
                <w:lang w:val="tr-TR"/>
              </w:rPr>
              <w:t xml:space="preserve">. </w:t>
            </w:r>
            <w:r w:rsidR="00C77C99" w:rsidRPr="006E3F72">
              <w:rPr>
                <w:lang w:val="tr-TR"/>
              </w:rPr>
              <w:t>Ayrıca kardeş sayısı, karde</w:t>
            </w:r>
            <w:r w:rsidR="005E6FA2" w:rsidRPr="006E3F72">
              <w:rPr>
                <w:lang w:val="tr-TR"/>
              </w:rPr>
              <w:t>ş sırası</w:t>
            </w:r>
            <w:r w:rsidR="00C77C99" w:rsidRPr="006E3F72">
              <w:rPr>
                <w:lang w:val="tr-TR"/>
              </w:rPr>
              <w:t xml:space="preserve">, özel ders alma durumu ve </w:t>
            </w:r>
            <w:r w:rsidR="005E6FA2" w:rsidRPr="006E3F72">
              <w:rPr>
                <w:lang w:val="tr-TR"/>
              </w:rPr>
              <w:t xml:space="preserve">ders çalışmak için </w:t>
            </w:r>
            <w:r w:rsidRPr="006E3F72">
              <w:rPr>
                <w:lang w:val="tr-TR"/>
              </w:rPr>
              <w:t>ayrı odaya sahip olma durumunun sınav kaygısın</w:t>
            </w:r>
            <w:r w:rsidR="007C43AB" w:rsidRPr="006E3F72">
              <w:rPr>
                <w:lang w:val="tr-TR"/>
              </w:rPr>
              <w:t>a etkisi</w:t>
            </w:r>
            <w:r w:rsidR="002B565D" w:rsidRPr="006E3F72">
              <w:rPr>
                <w:lang w:val="tr-TR"/>
              </w:rPr>
              <w:t>nin</w:t>
            </w:r>
            <w:r w:rsidR="007C43AB" w:rsidRPr="006E3F72">
              <w:rPr>
                <w:lang w:val="tr-TR"/>
              </w:rPr>
              <w:t xml:space="preserve"> olmadığı tespit edilmiştir.</w:t>
            </w:r>
            <w:r w:rsidR="00F95727" w:rsidRPr="006E3F72">
              <w:rPr>
                <w:lang w:val="tr-TR"/>
              </w:rPr>
              <w:t xml:space="preserve"> </w:t>
            </w:r>
          </w:p>
          <w:p w14:paraId="05F7FD0F" w14:textId="77777777" w:rsidR="00D47A3A" w:rsidRPr="006E3F72" w:rsidRDefault="00D47A3A" w:rsidP="00E2781F">
            <w:pPr>
              <w:jc w:val="left"/>
              <w:rPr>
                <w:lang w:val="tr-TR"/>
              </w:rPr>
            </w:pPr>
          </w:p>
          <w:p w14:paraId="02158C48" w14:textId="211E2C48" w:rsidR="007D2633" w:rsidRPr="006E3F72" w:rsidRDefault="007D2633" w:rsidP="00E2781F">
            <w:pPr>
              <w:pStyle w:val="p3"/>
              <w:rPr>
                <w:rStyle w:val="apple-converted-space"/>
                <w:rFonts w:ascii="Garamond" w:hAnsi="Garamond"/>
                <w:color w:val="auto"/>
                <w:sz w:val="24"/>
                <w:szCs w:val="24"/>
              </w:rPr>
            </w:pPr>
            <w:r w:rsidRPr="006E3F72">
              <w:rPr>
                <w:rFonts w:ascii="Garamond" w:hAnsi="Garamond"/>
                <w:b/>
                <w:color w:val="auto"/>
                <w:sz w:val="24"/>
                <w:szCs w:val="24"/>
              </w:rPr>
              <w:t xml:space="preserve">Anahtar Kelimeler: </w:t>
            </w:r>
            <w:r w:rsidR="00045C74" w:rsidRPr="006E3F72">
              <w:rPr>
                <w:rStyle w:val="apple-converted-space"/>
                <w:rFonts w:ascii="Garamond" w:hAnsi="Garamond"/>
                <w:color w:val="auto"/>
                <w:sz w:val="24"/>
                <w:szCs w:val="24"/>
              </w:rPr>
              <w:t xml:space="preserve">Sınav; </w:t>
            </w:r>
            <w:proofErr w:type="gramStart"/>
            <w:r w:rsidR="00045C74" w:rsidRPr="006E3F72">
              <w:rPr>
                <w:rStyle w:val="apple-converted-space"/>
                <w:rFonts w:ascii="Garamond" w:hAnsi="Garamond"/>
                <w:color w:val="auto"/>
                <w:sz w:val="24"/>
                <w:szCs w:val="24"/>
              </w:rPr>
              <w:t>kaygı;</w:t>
            </w:r>
            <w:proofErr w:type="gramEnd"/>
            <w:r w:rsidR="00045C74" w:rsidRPr="006E3F72">
              <w:rPr>
                <w:rStyle w:val="apple-converted-space"/>
                <w:rFonts w:ascii="Garamond" w:hAnsi="Garamond"/>
                <w:color w:val="auto"/>
                <w:sz w:val="24"/>
                <w:szCs w:val="24"/>
              </w:rPr>
              <w:t xml:space="preserve"> ergen; </w:t>
            </w:r>
            <w:proofErr w:type="spellStart"/>
            <w:r w:rsidR="00045C74" w:rsidRPr="006E3F72">
              <w:rPr>
                <w:rStyle w:val="apple-converted-space"/>
                <w:rFonts w:ascii="Garamond" w:hAnsi="Garamond"/>
                <w:color w:val="auto"/>
                <w:sz w:val="24"/>
                <w:szCs w:val="24"/>
              </w:rPr>
              <w:t>anksiyete</w:t>
            </w:r>
            <w:proofErr w:type="spellEnd"/>
            <w:r w:rsidR="00045C74" w:rsidRPr="006E3F72">
              <w:rPr>
                <w:rStyle w:val="apple-converted-space"/>
                <w:rFonts w:ascii="Garamond" w:hAnsi="Garamond"/>
                <w:color w:val="auto"/>
                <w:sz w:val="24"/>
                <w:szCs w:val="24"/>
              </w:rPr>
              <w:t>;</w:t>
            </w:r>
            <w:r w:rsidRPr="006E3F72">
              <w:rPr>
                <w:rStyle w:val="apple-converted-space"/>
                <w:rFonts w:ascii="Garamond" w:hAnsi="Garamond"/>
                <w:color w:val="auto"/>
                <w:sz w:val="24"/>
                <w:szCs w:val="24"/>
              </w:rPr>
              <w:t xml:space="preserve"> eğitim</w:t>
            </w:r>
          </w:p>
          <w:p w14:paraId="148D071B" w14:textId="4BA4FC1C" w:rsidR="00B75062" w:rsidRPr="006E3F72" w:rsidRDefault="00B75062" w:rsidP="00E2781F">
            <w:pPr>
              <w:pStyle w:val="Footer"/>
              <w:rPr>
                <w:rFonts w:cs="Times New Roman"/>
                <w:b/>
                <w:bCs/>
                <w:spacing w:val="0"/>
                <w:lang w:val="tr-TR" w:eastAsia="tr-TR"/>
              </w:rPr>
            </w:pPr>
          </w:p>
        </w:tc>
      </w:tr>
    </w:tbl>
    <w:p w14:paraId="388617FE" w14:textId="77777777" w:rsidR="00971262" w:rsidRPr="006E3F72" w:rsidRDefault="00971262" w:rsidP="00E2781F">
      <w:pPr>
        <w:rPr>
          <w:lang w:val="tr-TR"/>
        </w:rPr>
      </w:pPr>
    </w:p>
    <w:p w14:paraId="2F0C89E6" w14:textId="77777777" w:rsidR="009F784D" w:rsidRPr="006E3F72" w:rsidRDefault="009F784D" w:rsidP="00E2781F">
      <w:pPr>
        <w:rPr>
          <w:rFonts w:cs="Times New Roman"/>
          <w:b/>
          <w:color w:val="A6A6A6" w:themeColor="background1" w:themeShade="A6"/>
          <w:lang w:val="tr-TR"/>
        </w:rPr>
      </w:pPr>
    </w:p>
    <w:p w14:paraId="1B7CA92E" w14:textId="14F1252D" w:rsidR="00E2781F" w:rsidRPr="006E3F72" w:rsidRDefault="00E2781F" w:rsidP="00A72E77">
      <w:pPr>
        <w:jc w:val="center"/>
        <w:rPr>
          <w:b/>
          <w:color w:val="FF0000"/>
          <w:lang w:val="tr-TR"/>
        </w:rPr>
      </w:pPr>
      <w:r w:rsidRPr="006E3F72">
        <w:rPr>
          <w:b/>
          <w:lang w:val="tr-TR"/>
        </w:rPr>
        <w:t>GİRİŞ</w:t>
      </w:r>
      <w:r w:rsidR="004F4B05" w:rsidRPr="006E3F72">
        <w:rPr>
          <w:b/>
          <w:lang w:val="tr-TR"/>
        </w:rPr>
        <w:t xml:space="preserve"> </w:t>
      </w:r>
    </w:p>
    <w:p w14:paraId="5AD580F4" w14:textId="77777777" w:rsidR="00A03ECD" w:rsidRPr="006E3F72" w:rsidRDefault="00A03ECD" w:rsidP="00E112FE">
      <w:pPr>
        <w:rPr>
          <w:b/>
          <w:lang w:val="tr-TR"/>
        </w:rPr>
      </w:pPr>
    </w:p>
    <w:p w14:paraId="39B13BD9" w14:textId="1365FD28" w:rsidR="00276BD4" w:rsidRPr="006E3F72" w:rsidRDefault="00E2781F" w:rsidP="00140574">
      <w:pPr>
        <w:ind w:firstLine="426"/>
        <w:rPr>
          <w:szCs w:val="22"/>
          <w:lang w:val="tr-TR"/>
        </w:rPr>
      </w:pPr>
      <w:r w:rsidRPr="006E3F72">
        <w:rPr>
          <w:szCs w:val="22"/>
          <w:lang w:val="tr-TR"/>
        </w:rPr>
        <w:t>İlkokuldan lisansüstü eğitim derecesine kadar eğitimin her kademesinde u</w:t>
      </w:r>
      <w:r w:rsidR="00A70116" w:rsidRPr="006E3F72">
        <w:rPr>
          <w:szCs w:val="22"/>
          <w:lang w:val="tr-TR"/>
        </w:rPr>
        <w:t xml:space="preserve">ygulanan sınavlarla öğrenci başarısının </w:t>
      </w:r>
      <w:r w:rsidRPr="006E3F72">
        <w:rPr>
          <w:szCs w:val="22"/>
          <w:lang w:val="tr-TR"/>
        </w:rPr>
        <w:t xml:space="preserve">ölçüldüğü ve birçok sınavın telafisinin </w:t>
      </w:r>
      <w:r w:rsidR="00712D09" w:rsidRPr="006E3F72">
        <w:rPr>
          <w:szCs w:val="22"/>
          <w:lang w:val="tr-TR"/>
        </w:rPr>
        <w:t>ağır olduğu bir ülkede yaşamaktayız</w:t>
      </w:r>
      <w:r w:rsidRPr="006E3F72">
        <w:rPr>
          <w:szCs w:val="22"/>
          <w:lang w:val="tr-TR"/>
        </w:rPr>
        <w:t>. Üniversiteye giriş sı</w:t>
      </w:r>
      <w:r w:rsidR="00A75FB0" w:rsidRPr="006E3F72">
        <w:rPr>
          <w:szCs w:val="22"/>
          <w:lang w:val="tr-TR"/>
        </w:rPr>
        <w:t>navı yılda bir kez yapılmakta</w:t>
      </w:r>
      <w:r w:rsidRPr="006E3F72">
        <w:rPr>
          <w:szCs w:val="22"/>
          <w:lang w:val="tr-TR"/>
        </w:rPr>
        <w:t xml:space="preserve"> ve başarısızlık durumunda bir sene kayıp yıl olmaktadır. 2017 yılında sınav</w:t>
      </w:r>
      <w:r w:rsidR="00F217E6" w:rsidRPr="006E3F72">
        <w:rPr>
          <w:szCs w:val="22"/>
          <w:lang w:val="tr-TR"/>
        </w:rPr>
        <w:t>a</w:t>
      </w:r>
      <w:r w:rsidRPr="006E3F72">
        <w:rPr>
          <w:szCs w:val="22"/>
          <w:lang w:val="tr-TR"/>
        </w:rPr>
        <w:t xml:space="preserve"> giren yaklaşık 2 milyon öğrenci üniversite tercih hakkı kazanmış ve bunların sadece yarısı tercih yapmıştır. Toplam kontenjan sayısına yakın olan bu sayıya rağmen yaklaşık </w:t>
      </w:r>
      <w:r w:rsidR="007477FA" w:rsidRPr="006E3F72">
        <w:rPr>
          <w:szCs w:val="22"/>
          <w:lang w:val="tr-TR"/>
        </w:rPr>
        <w:t>700 bin öğrenci yerleşirken</w:t>
      </w:r>
      <w:r w:rsidR="005A09B4" w:rsidRPr="006E3F72">
        <w:rPr>
          <w:szCs w:val="22"/>
          <w:lang w:val="tr-TR"/>
        </w:rPr>
        <w:t>,</w:t>
      </w:r>
      <w:r w:rsidRPr="006E3F72">
        <w:rPr>
          <w:szCs w:val="22"/>
          <w:lang w:val="tr-TR"/>
        </w:rPr>
        <w:t xml:space="preserve"> geriye kalan 1,</w:t>
      </w:r>
      <w:r w:rsidR="00A70116" w:rsidRPr="006E3F72">
        <w:rPr>
          <w:szCs w:val="22"/>
          <w:lang w:val="tr-TR"/>
        </w:rPr>
        <w:t>2 milyon öğrenci</w:t>
      </w:r>
      <w:r w:rsidRPr="006E3F72">
        <w:rPr>
          <w:szCs w:val="22"/>
          <w:lang w:val="tr-TR"/>
        </w:rPr>
        <w:t>, 200 bin kontenjan açıkta kalmasına rağmen</w:t>
      </w:r>
      <w:r w:rsidR="005C7482" w:rsidRPr="006E3F72">
        <w:rPr>
          <w:szCs w:val="22"/>
          <w:lang w:val="tr-TR"/>
        </w:rPr>
        <w:t xml:space="preserve"> üniversiteye yerleşememiştir (Ö</w:t>
      </w:r>
      <w:r w:rsidRPr="006E3F72">
        <w:rPr>
          <w:szCs w:val="22"/>
          <w:lang w:val="tr-TR"/>
        </w:rPr>
        <w:t xml:space="preserve">SYM, 2017). </w:t>
      </w:r>
    </w:p>
    <w:p w14:paraId="38AB14CE" w14:textId="040B4E31" w:rsidR="00505BD4" w:rsidRPr="006E3F72" w:rsidRDefault="00FF3781" w:rsidP="00EE7138">
      <w:pPr>
        <w:tabs>
          <w:tab w:val="left" w:pos="426"/>
        </w:tabs>
        <w:rPr>
          <w:szCs w:val="22"/>
          <w:lang w:val="tr-TR"/>
        </w:rPr>
      </w:pPr>
      <w:r w:rsidRPr="006E3F72">
        <w:rPr>
          <w:szCs w:val="22"/>
          <w:lang w:val="tr-TR"/>
        </w:rPr>
        <w:t xml:space="preserve">      </w:t>
      </w:r>
      <w:r w:rsidR="00EE7138" w:rsidRPr="006E3F72">
        <w:rPr>
          <w:szCs w:val="22"/>
          <w:lang w:val="tr-TR"/>
        </w:rPr>
        <w:t xml:space="preserve"> </w:t>
      </w:r>
      <w:r w:rsidR="00A879CF" w:rsidRPr="006E3F72">
        <w:rPr>
          <w:szCs w:val="22"/>
          <w:lang w:val="tr-TR"/>
        </w:rPr>
        <w:t>1,2 milyon kişinin açıkta kaldığı b</w:t>
      </w:r>
      <w:r w:rsidR="00F74F30" w:rsidRPr="006E3F72">
        <w:rPr>
          <w:szCs w:val="22"/>
          <w:lang w:val="tr-TR"/>
        </w:rPr>
        <w:t>ir sınav sisteminde üniversiteye hazırlanan ergenlerin</w:t>
      </w:r>
      <w:r w:rsidR="00A879CF" w:rsidRPr="006E3F72">
        <w:rPr>
          <w:szCs w:val="22"/>
          <w:lang w:val="tr-TR"/>
        </w:rPr>
        <w:t xml:space="preserve"> </w:t>
      </w:r>
      <w:r w:rsidR="00E054BB" w:rsidRPr="006E3F72">
        <w:rPr>
          <w:szCs w:val="22"/>
          <w:lang w:val="tr-TR"/>
        </w:rPr>
        <w:t>bu durumdan</w:t>
      </w:r>
      <w:r w:rsidR="00B01D45" w:rsidRPr="006E3F72">
        <w:rPr>
          <w:szCs w:val="22"/>
          <w:lang w:val="tr-TR"/>
        </w:rPr>
        <w:t xml:space="preserve"> </w:t>
      </w:r>
      <w:r w:rsidR="000D6EC0" w:rsidRPr="006E3F72">
        <w:rPr>
          <w:szCs w:val="22"/>
          <w:lang w:val="tr-TR"/>
        </w:rPr>
        <w:t>etkilenmesi kaçınılmazdır</w:t>
      </w:r>
      <w:r w:rsidR="00276BD4" w:rsidRPr="006E3F72">
        <w:rPr>
          <w:szCs w:val="22"/>
          <w:lang w:val="tr-TR"/>
        </w:rPr>
        <w:t>.</w:t>
      </w:r>
      <w:r w:rsidR="00353004" w:rsidRPr="006E3F72">
        <w:rPr>
          <w:szCs w:val="22"/>
          <w:lang w:val="tr-TR"/>
        </w:rPr>
        <w:t xml:space="preserve"> </w:t>
      </w:r>
      <w:r w:rsidR="003A0892" w:rsidRPr="006E3F72">
        <w:rPr>
          <w:szCs w:val="22"/>
          <w:lang w:val="tr-TR"/>
        </w:rPr>
        <w:t>Bu dönemde ergenlerin</w:t>
      </w:r>
      <w:r w:rsidR="000674CF" w:rsidRPr="006E3F72">
        <w:rPr>
          <w:szCs w:val="22"/>
          <w:lang w:val="tr-TR"/>
        </w:rPr>
        <w:t xml:space="preserve"> </w:t>
      </w:r>
      <w:r w:rsidR="00033900" w:rsidRPr="006E3F72">
        <w:rPr>
          <w:szCs w:val="22"/>
          <w:lang w:val="tr-TR"/>
        </w:rPr>
        <w:t>yaşadığı</w:t>
      </w:r>
      <w:r w:rsidR="000674CF" w:rsidRPr="006E3F72">
        <w:rPr>
          <w:szCs w:val="22"/>
          <w:lang w:val="tr-TR"/>
        </w:rPr>
        <w:t xml:space="preserve"> psikolojik </w:t>
      </w:r>
      <w:r w:rsidR="00353004" w:rsidRPr="006E3F72">
        <w:rPr>
          <w:szCs w:val="22"/>
          <w:lang w:val="tr-TR"/>
        </w:rPr>
        <w:t>sorunlardan birisi de sınav kaygısıdır.</w:t>
      </w:r>
      <w:r w:rsidR="0091458C" w:rsidRPr="006E3F72">
        <w:rPr>
          <w:szCs w:val="22"/>
          <w:lang w:val="tr-TR"/>
        </w:rPr>
        <w:t xml:space="preserve"> </w:t>
      </w:r>
      <w:r w:rsidR="00505BD4" w:rsidRPr="006E3F72">
        <w:rPr>
          <w:szCs w:val="22"/>
          <w:lang w:val="tr-TR"/>
        </w:rPr>
        <w:t>Sınav kaygısı, sınav veya benzeri bir</w:t>
      </w:r>
      <w:r w:rsidR="004255C9" w:rsidRPr="006E3F72">
        <w:rPr>
          <w:szCs w:val="22"/>
          <w:lang w:val="tr-TR"/>
        </w:rPr>
        <w:t xml:space="preserve"> değerlendirme uygulamasında başarısız olma ihtimali </w:t>
      </w:r>
      <w:r w:rsidR="00472FA8" w:rsidRPr="006E3F72">
        <w:rPr>
          <w:szCs w:val="22"/>
          <w:lang w:val="tr-TR"/>
        </w:rPr>
        <w:t>karşısında meydana gelen</w:t>
      </w:r>
      <w:r w:rsidR="00505BD4" w:rsidRPr="006E3F72">
        <w:rPr>
          <w:szCs w:val="22"/>
          <w:lang w:val="tr-TR"/>
        </w:rPr>
        <w:t xml:space="preserve"> psikolojik ve davranışsal tep</w:t>
      </w:r>
      <w:r w:rsidR="005E3F8B" w:rsidRPr="006E3F72">
        <w:rPr>
          <w:szCs w:val="22"/>
          <w:lang w:val="tr-TR"/>
        </w:rPr>
        <w:t xml:space="preserve">kilerdir </w:t>
      </w:r>
      <w:r w:rsidR="00505BD4" w:rsidRPr="006E3F72">
        <w:rPr>
          <w:szCs w:val="22"/>
          <w:lang w:val="tr-TR"/>
        </w:rPr>
        <w:t>(</w:t>
      </w:r>
      <w:proofErr w:type="spellStart"/>
      <w:r w:rsidR="00505BD4" w:rsidRPr="006E3F72">
        <w:rPr>
          <w:szCs w:val="22"/>
          <w:lang w:val="tr-TR"/>
        </w:rPr>
        <w:t>Zeidner</w:t>
      </w:r>
      <w:proofErr w:type="spellEnd"/>
      <w:r w:rsidR="00505BD4" w:rsidRPr="006E3F72">
        <w:rPr>
          <w:szCs w:val="22"/>
          <w:lang w:val="tr-TR"/>
        </w:rPr>
        <w:t>, 1998). Spielberg’e (1980) göre</w:t>
      </w:r>
      <w:r w:rsidR="00336F2E" w:rsidRPr="006E3F72">
        <w:rPr>
          <w:szCs w:val="22"/>
          <w:lang w:val="tr-TR"/>
        </w:rPr>
        <w:t xml:space="preserve"> </w:t>
      </w:r>
      <w:r w:rsidR="00506C84" w:rsidRPr="006E3F72">
        <w:rPr>
          <w:szCs w:val="22"/>
          <w:lang w:val="tr-TR"/>
        </w:rPr>
        <w:t xml:space="preserve">sınav </w:t>
      </w:r>
      <w:r w:rsidR="00336F2E" w:rsidRPr="006E3F72">
        <w:rPr>
          <w:szCs w:val="22"/>
          <w:lang w:val="tr-TR"/>
        </w:rPr>
        <w:t>kaygı</w:t>
      </w:r>
      <w:r w:rsidR="00506C84" w:rsidRPr="006E3F72">
        <w:rPr>
          <w:szCs w:val="22"/>
          <w:lang w:val="tr-TR"/>
        </w:rPr>
        <w:t>sı</w:t>
      </w:r>
      <w:r w:rsidR="00505BD4" w:rsidRPr="006E3F72">
        <w:rPr>
          <w:szCs w:val="22"/>
          <w:lang w:val="tr-TR"/>
        </w:rPr>
        <w:t xml:space="preserve">, kuruntu </w:t>
      </w:r>
      <w:r w:rsidR="00D2360C" w:rsidRPr="006E3F72">
        <w:rPr>
          <w:szCs w:val="22"/>
          <w:lang w:val="tr-TR"/>
        </w:rPr>
        <w:t>ile</w:t>
      </w:r>
      <w:r w:rsidR="00505BD4" w:rsidRPr="006E3F72">
        <w:rPr>
          <w:szCs w:val="22"/>
          <w:lang w:val="tr-TR"/>
        </w:rPr>
        <w:t xml:space="preserve"> </w:t>
      </w:r>
      <w:proofErr w:type="spellStart"/>
      <w:r w:rsidR="00505BD4" w:rsidRPr="006E3F72">
        <w:rPr>
          <w:szCs w:val="22"/>
          <w:lang w:val="tr-TR"/>
        </w:rPr>
        <w:t>duyuşsal</w:t>
      </w:r>
      <w:proofErr w:type="spellEnd"/>
      <w:r w:rsidR="00505BD4" w:rsidRPr="006E3F72">
        <w:rPr>
          <w:szCs w:val="22"/>
          <w:lang w:val="tr-TR"/>
        </w:rPr>
        <w:t xml:space="preserve"> olmak üzere iki boyuttan oluşmaktadır. </w:t>
      </w:r>
      <w:r w:rsidRPr="006E3F72">
        <w:rPr>
          <w:szCs w:val="22"/>
          <w:lang w:val="tr-TR"/>
        </w:rPr>
        <w:t>Kurun</w:t>
      </w:r>
      <w:r w:rsidR="005815EC" w:rsidRPr="006E3F72">
        <w:rPr>
          <w:szCs w:val="22"/>
          <w:lang w:val="tr-TR"/>
        </w:rPr>
        <w:t xml:space="preserve">tu, kaygının </w:t>
      </w:r>
      <w:r w:rsidRPr="006E3F72">
        <w:rPr>
          <w:szCs w:val="22"/>
          <w:lang w:val="tr-TR"/>
        </w:rPr>
        <w:t xml:space="preserve">bilişsel yönünü ifade eden, </w:t>
      </w:r>
      <w:r w:rsidR="00A9400B" w:rsidRPr="006E3F72">
        <w:rPr>
          <w:szCs w:val="22"/>
          <w:lang w:val="tr-TR"/>
        </w:rPr>
        <w:t>insanın</w:t>
      </w:r>
      <w:r w:rsidRPr="006E3F72">
        <w:rPr>
          <w:szCs w:val="22"/>
          <w:lang w:val="tr-TR"/>
        </w:rPr>
        <w:t xml:space="preserve"> kendisi hakkındaki </w:t>
      </w:r>
      <w:r w:rsidR="00A9400B" w:rsidRPr="006E3F72">
        <w:rPr>
          <w:szCs w:val="22"/>
          <w:lang w:val="tr-TR"/>
        </w:rPr>
        <w:t>negatif</w:t>
      </w:r>
      <w:r w:rsidRPr="006E3F72">
        <w:rPr>
          <w:szCs w:val="22"/>
          <w:lang w:val="tr-TR"/>
        </w:rPr>
        <w:t xml:space="preserve"> </w:t>
      </w:r>
      <w:r w:rsidR="00A9400B" w:rsidRPr="006E3F72">
        <w:rPr>
          <w:szCs w:val="22"/>
          <w:lang w:val="tr-TR"/>
        </w:rPr>
        <w:t>olan bireysel</w:t>
      </w:r>
      <w:r w:rsidRPr="006E3F72">
        <w:rPr>
          <w:szCs w:val="22"/>
          <w:lang w:val="tr-TR"/>
        </w:rPr>
        <w:t xml:space="preserve"> düşünceleridir. </w:t>
      </w:r>
      <w:proofErr w:type="spellStart"/>
      <w:r w:rsidRPr="006E3F72">
        <w:rPr>
          <w:szCs w:val="22"/>
          <w:lang w:val="tr-TR"/>
        </w:rPr>
        <w:t>Duyuşsallık</w:t>
      </w:r>
      <w:proofErr w:type="spellEnd"/>
      <w:r w:rsidRPr="006E3F72">
        <w:rPr>
          <w:szCs w:val="22"/>
          <w:lang w:val="tr-TR"/>
        </w:rPr>
        <w:t xml:space="preserve"> ise mide bulan</w:t>
      </w:r>
      <w:r w:rsidR="00A9400B" w:rsidRPr="006E3F72">
        <w:rPr>
          <w:szCs w:val="22"/>
          <w:lang w:val="tr-TR"/>
        </w:rPr>
        <w:t xml:space="preserve">tıları, </w:t>
      </w:r>
      <w:r w:rsidRPr="006E3F72">
        <w:rPr>
          <w:szCs w:val="22"/>
          <w:lang w:val="tr-TR"/>
        </w:rPr>
        <w:t>terleme</w:t>
      </w:r>
      <w:r w:rsidR="00A9400B" w:rsidRPr="006E3F72">
        <w:rPr>
          <w:szCs w:val="22"/>
          <w:lang w:val="tr-TR"/>
        </w:rPr>
        <w:t xml:space="preserve"> ve kalp atışlarında hızlanma</w:t>
      </w:r>
      <w:r w:rsidRPr="006E3F72">
        <w:rPr>
          <w:szCs w:val="22"/>
          <w:lang w:val="tr-TR"/>
        </w:rPr>
        <w:t xml:space="preserve"> gibi </w:t>
      </w:r>
      <w:r w:rsidR="00C5374B" w:rsidRPr="006E3F72">
        <w:rPr>
          <w:szCs w:val="22"/>
          <w:lang w:val="tr-TR"/>
        </w:rPr>
        <w:t>fizyolojik tepkileri ifade etmektedir</w:t>
      </w:r>
      <w:r w:rsidRPr="006E3F72">
        <w:rPr>
          <w:szCs w:val="22"/>
          <w:lang w:val="tr-TR"/>
        </w:rPr>
        <w:t xml:space="preserve"> (Öner, 1990).</w:t>
      </w:r>
      <w:r w:rsidR="00505BD4" w:rsidRPr="006E3F72">
        <w:rPr>
          <w:color w:val="FF0000"/>
          <w:szCs w:val="22"/>
          <w:lang w:val="tr-TR"/>
        </w:rPr>
        <w:t xml:space="preserve"> </w:t>
      </w:r>
    </w:p>
    <w:p w14:paraId="1EE5F56D" w14:textId="1A385759" w:rsidR="00022452" w:rsidRPr="006E3F72" w:rsidRDefault="00336F2E" w:rsidP="00B77D66">
      <w:pPr>
        <w:ind w:firstLine="426"/>
        <w:rPr>
          <w:szCs w:val="22"/>
          <w:lang w:val="tr-TR"/>
        </w:rPr>
      </w:pPr>
      <w:r w:rsidRPr="006E3F72">
        <w:rPr>
          <w:szCs w:val="22"/>
          <w:lang w:val="tr-TR"/>
        </w:rPr>
        <w:t>Kaygı, her ne kadar başarıya ulaşmak için bir dinamik olsa da uzun süre kaygı altında kalınması performan</w:t>
      </w:r>
      <w:r w:rsidR="006332FC" w:rsidRPr="006E3F72">
        <w:rPr>
          <w:szCs w:val="22"/>
          <w:lang w:val="tr-TR"/>
        </w:rPr>
        <w:t xml:space="preserve">sta düşüşe neden olabilmekte, </w:t>
      </w:r>
      <w:r w:rsidR="00D75A76" w:rsidRPr="006E3F72">
        <w:rPr>
          <w:szCs w:val="22"/>
          <w:lang w:val="tr-TR"/>
        </w:rPr>
        <w:t>öğrencinin</w:t>
      </w:r>
      <w:r w:rsidRPr="006E3F72">
        <w:rPr>
          <w:szCs w:val="22"/>
          <w:lang w:val="tr-TR"/>
        </w:rPr>
        <w:t xml:space="preserve"> motivasyonunu</w:t>
      </w:r>
      <w:r w:rsidR="00D75A76" w:rsidRPr="006E3F72">
        <w:rPr>
          <w:szCs w:val="22"/>
          <w:lang w:val="tr-TR"/>
        </w:rPr>
        <w:t xml:space="preserve"> </w:t>
      </w:r>
      <w:r w:rsidR="00DF32B1" w:rsidRPr="006E3F72">
        <w:rPr>
          <w:szCs w:val="22"/>
          <w:lang w:val="tr-TR"/>
        </w:rPr>
        <w:t xml:space="preserve">olumsuz </w:t>
      </w:r>
      <w:r w:rsidR="00D75A76" w:rsidRPr="006E3F72">
        <w:rPr>
          <w:szCs w:val="22"/>
          <w:lang w:val="tr-TR"/>
        </w:rPr>
        <w:t>etkileyip,</w:t>
      </w:r>
      <w:r w:rsidRPr="006E3F72">
        <w:rPr>
          <w:szCs w:val="22"/>
          <w:lang w:val="tr-TR"/>
        </w:rPr>
        <w:t xml:space="preserve"> verimli çalışmasını engelleyerek </w:t>
      </w:r>
      <w:r w:rsidR="00C97C2A" w:rsidRPr="006E3F72">
        <w:rPr>
          <w:szCs w:val="22"/>
          <w:lang w:val="tr-TR"/>
        </w:rPr>
        <w:t>başarısını düşür</w:t>
      </w:r>
      <w:r w:rsidR="006332FC" w:rsidRPr="006E3F72">
        <w:rPr>
          <w:szCs w:val="22"/>
          <w:lang w:val="tr-TR"/>
        </w:rPr>
        <w:t>ebil</w:t>
      </w:r>
      <w:r w:rsidR="00C97C2A" w:rsidRPr="006E3F72">
        <w:rPr>
          <w:szCs w:val="22"/>
          <w:lang w:val="tr-TR"/>
        </w:rPr>
        <w:t xml:space="preserve">mektedir </w:t>
      </w:r>
      <w:r w:rsidR="000D5855" w:rsidRPr="006E3F72">
        <w:rPr>
          <w:szCs w:val="22"/>
          <w:lang w:val="tr-TR"/>
        </w:rPr>
        <w:t>(</w:t>
      </w:r>
      <w:proofErr w:type="spellStart"/>
      <w:r w:rsidR="000D5855" w:rsidRPr="006E3F72">
        <w:rPr>
          <w:szCs w:val="22"/>
          <w:lang w:val="tr-TR"/>
        </w:rPr>
        <w:t>Kennerley</w:t>
      </w:r>
      <w:proofErr w:type="spellEnd"/>
      <w:r w:rsidR="000D5855" w:rsidRPr="006E3F72">
        <w:rPr>
          <w:szCs w:val="22"/>
          <w:lang w:val="tr-TR"/>
        </w:rPr>
        <w:t>, 2014;</w:t>
      </w:r>
      <w:r w:rsidR="00A72852" w:rsidRPr="006E3F72">
        <w:rPr>
          <w:szCs w:val="22"/>
          <w:lang w:val="tr-TR"/>
        </w:rPr>
        <w:t xml:space="preserve"> Morgan, 1981;</w:t>
      </w:r>
      <w:r w:rsidR="000D5855" w:rsidRPr="006E3F72">
        <w:rPr>
          <w:szCs w:val="22"/>
          <w:lang w:val="tr-TR"/>
        </w:rPr>
        <w:t xml:space="preserve"> </w:t>
      </w:r>
      <w:proofErr w:type="spellStart"/>
      <w:r w:rsidRPr="006E3F72">
        <w:rPr>
          <w:szCs w:val="22"/>
          <w:lang w:val="tr-TR"/>
        </w:rPr>
        <w:t>Trifoni</w:t>
      </w:r>
      <w:proofErr w:type="spellEnd"/>
      <w:r w:rsidRPr="006E3F72">
        <w:rPr>
          <w:szCs w:val="22"/>
          <w:lang w:val="tr-TR"/>
        </w:rPr>
        <w:t xml:space="preserve"> </w:t>
      </w:r>
      <w:r w:rsidR="007B392E" w:rsidRPr="006E3F72">
        <w:rPr>
          <w:szCs w:val="22"/>
          <w:lang w:val="tr-TR"/>
        </w:rPr>
        <w:t>&amp;</w:t>
      </w:r>
      <w:r w:rsidRPr="006E3F72">
        <w:rPr>
          <w:szCs w:val="22"/>
          <w:lang w:val="tr-TR"/>
        </w:rPr>
        <w:t xml:space="preserve"> </w:t>
      </w:r>
      <w:proofErr w:type="spellStart"/>
      <w:r w:rsidRPr="006E3F72">
        <w:rPr>
          <w:szCs w:val="22"/>
          <w:lang w:val="tr-TR"/>
        </w:rPr>
        <w:t>Shahini</w:t>
      </w:r>
      <w:proofErr w:type="spellEnd"/>
      <w:r w:rsidRPr="006E3F72">
        <w:rPr>
          <w:szCs w:val="22"/>
          <w:lang w:val="tr-TR"/>
        </w:rPr>
        <w:t xml:space="preserve">, 2011). </w:t>
      </w:r>
      <w:r w:rsidR="00B77D66" w:rsidRPr="006E3F72">
        <w:rPr>
          <w:szCs w:val="22"/>
          <w:lang w:val="tr-TR"/>
        </w:rPr>
        <w:t>Uzun süreli kaygı, f</w:t>
      </w:r>
      <w:r w:rsidR="00C6340D" w:rsidRPr="006E3F72">
        <w:rPr>
          <w:szCs w:val="22"/>
          <w:lang w:val="tr-TR"/>
        </w:rPr>
        <w:t>i</w:t>
      </w:r>
      <w:r w:rsidR="00B77D66" w:rsidRPr="006E3F72">
        <w:rPr>
          <w:szCs w:val="22"/>
          <w:lang w:val="tr-TR"/>
        </w:rPr>
        <w:t>zyolojik olarak adale gerilmesi sonucunda baş ağrısı, titreme ve kramp gibi ağrılara; kalp atışının hızlanmasına, kan basıncının yükselmesiyle baş dönmesi ve bulanıklık gibi etkilere; sindirim sistemini etkilemesiyle mide bulantısı ve karın ağrısı gibi semptomlara yola aça</w:t>
      </w:r>
      <w:r w:rsidR="009E2E20" w:rsidRPr="006E3F72">
        <w:rPr>
          <w:szCs w:val="22"/>
          <w:lang w:val="tr-TR"/>
        </w:rPr>
        <w:t>rken;</w:t>
      </w:r>
      <w:r w:rsidR="00B77D66" w:rsidRPr="006E3F72">
        <w:rPr>
          <w:szCs w:val="22"/>
          <w:lang w:val="tr-TR"/>
        </w:rPr>
        <w:t xml:space="preserve"> psikolojik olarak ise odaklanma ve sinir problemleri, korku, panik, uyku bozukluğu, aşırı yemek yeme ve aşırı hassasiyet duygularının hissedilmesi gibi davranış bozukluklarına neden olabilmektedir (</w:t>
      </w:r>
      <w:proofErr w:type="spellStart"/>
      <w:r w:rsidR="0070547A" w:rsidRPr="006E3F72">
        <w:rPr>
          <w:szCs w:val="22"/>
          <w:lang w:val="tr-TR"/>
        </w:rPr>
        <w:t>Kennerley</w:t>
      </w:r>
      <w:proofErr w:type="spellEnd"/>
      <w:r w:rsidR="0070547A" w:rsidRPr="006E3F72">
        <w:rPr>
          <w:szCs w:val="22"/>
          <w:lang w:val="tr-TR"/>
        </w:rPr>
        <w:t xml:space="preserve">, 2014; </w:t>
      </w:r>
      <w:proofErr w:type="spellStart"/>
      <w:r w:rsidR="00E51282" w:rsidRPr="006E3F72">
        <w:rPr>
          <w:szCs w:val="22"/>
          <w:lang w:val="tr-TR"/>
        </w:rPr>
        <w:t>Mayer</w:t>
      </w:r>
      <w:proofErr w:type="spellEnd"/>
      <w:r w:rsidR="00E51282" w:rsidRPr="006E3F72">
        <w:rPr>
          <w:szCs w:val="22"/>
          <w:lang w:val="tr-TR"/>
        </w:rPr>
        <w:t>, 2008</w:t>
      </w:r>
      <w:r w:rsidR="00B77D66" w:rsidRPr="006E3F72">
        <w:rPr>
          <w:szCs w:val="22"/>
          <w:lang w:val="tr-TR"/>
        </w:rPr>
        <w:t xml:space="preserve">; </w:t>
      </w:r>
      <w:proofErr w:type="spellStart"/>
      <w:r w:rsidR="001636C9" w:rsidRPr="006E3F72">
        <w:rPr>
          <w:szCs w:val="22"/>
          <w:lang w:val="tr-TR"/>
        </w:rPr>
        <w:t>Nascente</w:t>
      </w:r>
      <w:proofErr w:type="spellEnd"/>
      <w:r w:rsidR="001636C9" w:rsidRPr="006E3F72">
        <w:rPr>
          <w:szCs w:val="22"/>
          <w:lang w:val="tr-TR"/>
        </w:rPr>
        <w:t xml:space="preserve">, </w:t>
      </w:r>
      <w:r w:rsidR="00B77D66" w:rsidRPr="006E3F72">
        <w:rPr>
          <w:szCs w:val="22"/>
          <w:lang w:val="tr-TR"/>
        </w:rPr>
        <w:t>2001)</w:t>
      </w:r>
      <w:r w:rsidR="00E51282" w:rsidRPr="006E3F72">
        <w:rPr>
          <w:szCs w:val="22"/>
          <w:lang w:val="tr-TR"/>
        </w:rPr>
        <w:t>.</w:t>
      </w:r>
    </w:p>
    <w:p w14:paraId="3452F7A5" w14:textId="0FA37F36" w:rsidR="0000500D" w:rsidRPr="006E3F72" w:rsidRDefault="004F295F" w:rsidP="0000500D">
      <w:pPr>
        <w:ind w:firstLine="426"/>
        <w:rPr>
          <w:szCs w:val="22"/>
          <w:lang w:val="tr-TR"/>
        </w:rPr>
      </w:pPr>
      <w:r w:rsidRPr="006E3F72">
        <w:rPr>
          <w:szCs w:val="22"/>
          <w:lang w:val="tr-TR"/>
        </w:rPr>
        <w:t xml:space="preserve">Uzun süreli </w:t>
      </w:r>
      <w:r w:rsidR="00354E67" w:rsidRPr="006E3F72">
        <w:rPr>
          <w:szCs w:val="22"/>
          <w:lang w:val="tr-TR"/>
        </w:rPr>
        <w:t xml:space="preserve">kaygı meslek seçimi gibi hayatlarının en önemli </w:t>
      </w:r>
      <w:r w:rsidR="003346C5" w:rsidRPr="006E3F72">
        <w:rPr>
          <w:szCs w:val="22"/>
          <w:lang w:val="tr-TR"/>
        </w:rPr>
        <w:t>kararlarından birini verecek olan</w:t>
      </w:r>
      <w:r w:rsidR="00354E67" w:rsidRPr="006E3F72">
        <w:rPr>
          <w:szCs w:val="22"/>
          <w:lang w:val="tr-TR"/>
        </w:rPr>
        <w:t xml:space="preserve"> </w:t>
      </w:r>
      <w:r w:rsidR="00CC530F" w:rsidRPr="006E3F72">
        <w:rPr>
          <w:szCs w:val="22"/>
          <w:lang w:val="tr-TR"/>
        </w:rPr>
        <w:t>ergenlerin başarısını olumsuz etkilemektedir.</w:t>
      </w:r>
      <w:r w:rsidR="00354E67" w:rsidRPr="006E3F72">
        <w:rPr>
          <w:szCs w:val="22"/>
          <w:lang w:val="tr-TR"/>
        </w:rPr>
        <w:t xml:space="preserve"> </w:t>
      </w:r>
      <w:r w:rsidR="0000500D" w:rsidRPr="006E3F72">
        <w:rPr>
          <w:szCs w:val="22"/>
          <w:lang w:val="tr-TR"/>
        </w:rPr>
        <w:t xml:space="preserve">Ergenler kendi fiziksel, bilişsel ve psikolojik gelişimleri ile yaşam mücadelesi vermeye çalışan bir yaş grubudur. Bu dönemde her şeyin ergen ben merkeziyetçiliğinde kendi üzerine geldiklerine inanan, akran etkisinin dorukta olduğu, anne-babaya </w:t>
      </w:r>
      <w:r w:rsidR="0000500D" w:rsidRPr="006E3F72">
        <w:rPr>
          <w:szCs w:val="22"/>
          <w:lang w:val="tr-TR"/>
        </w:rPr>
        <w:lastRenderedPageBreak/>
        <w:t>bağımsızlığın ilan hazırlığı yaptığı sırada, vücudundaki ve zihnindeki büyümelerle başa çıkmaya çalışılmaktadır. Ancak gene bu dönemde, ergenler hayatlarının en önemli seçimlerin</w:t>
      </w:r>
      <w:r w:rsidR="003A5836" w:rsidRPr="006E3F72">
        <w:rPr>
          <w:szCs w:val="22"/>
          <w:lang w:val="tr-TR"/>
        </w:rPr>
        <w:t>den bazılarını yapmak zorunda</w:t>
      </w:r>
      <w:r w:rsidR="0000500D" w:rsidRPr="006E3F72">
        <w:rPr>
          <w:szCs w:val="22"/>
          <w:lang w:val="tr-TR"/>
        </w:rPr>
        <w:t xml:space="preserve"> kalmaktadır. Geleceğine dair onlarca kaygıya ek olarak yaşadıkları sınav kaygısı hayatlarını diğer yaş gruplarından daha fazla etkileyebilmektedir (</w:t>
      </w:r>
      <w:proofErr w:type="spellStart"/>
      <w:r w:rsidR="0000500D" w:rsidRPr="006E3F72">
        <w:rPr>
          <w:szCs w:val="22"/>
          <w:lang w:val="tr-TR"/>
        </w:rPr>
        <w:t>Steiner</w:t>
      </w:r>
      <w:proofErr w:type="spellEnd"/>
      <w:r w:rsidR="0000500D" w:rsidRPr="006E3F72">
        <w:rPr>
          <w:szCs w:val="22"/>
          <w:lang w:val="tr-TR"/>
        </w:rPr>
        <w:t xml:space="preserve"> &amp; Yalom, 2008). Kendi yaşamının </w:t>
      </w:r>
      <w:proofErr w:type="spellStart"/>
      <w:r w:rsidR="0000500D" w:rsidRPr="006E3F72">
        <w:rPr>
          <w:szCs w:val="22"/>
          <w:lang w:val="tr-TR"/>
        </w:rPr>
        <w:t>sosyo</w:t>
      </w:r>
      <w:proofErr w:type="spellEnd"/>
      <w:r w:rsidR="0000500D" w:rsidRPr="006E3F72">
        <w:rPr>
          <w:szCs w:val="22"/>
          <w:lang w:val="tr-TR"/>
        </w:rPr>
        <w:t>-demografik özellikleri de bu sınav kaygısını tetikleyebilmektedir (İkiz, 2000). Bu nedenle ergenlerin sınav kaygılarına etki eden değişkenlerin incelenmesi gerekmektedir.</w:t>
      </w:r>
    </w:p>
    <w:p w14:paraId="79B859F7" w14:textId="205954CE" w:rsidR="008A583F" w:rsidRPr="006E3F72" w:rsidRDefault="00271225" w:rsidP="008728DC">
      <w:pPr>
        <w:ind w:firstLine="567"/>
        <w:rPr>
          <w:szCs w:val="22"/>
          <w:lang w:val="tr-TR"/>
        </w:rPr>
      </w:pPr>
      <w:proofErr w:type="spellStart"/>
      <w:r w:rsidRPr="006E3F72">
        <w:rPr>
          <w:szCs w:val="22"/>
          <w:lang w:val="tr-TR"/>
        </w:rPr>
        <w:t>Alanyazın</w:t>
      </w:r>
      <w:proofErr w:type="spellEnd"/>
      <w:r w:rsidRPr="006E3F72">
        <w:rPr>
          <w:szCs w:val="22"/>
          <w:lang w:val="tr-TR"/>
        </w:rPr>
        <w:t xml:space="preserve"> incelendiğinde </w:t>
      </w:r>
      <w:r w:rsidR="00EC3747" w:rsidRPr="006E3F72">
        <w:rPr>
          <w:szCs w:val="22"/>
          <w:lang w:val="tr-TR"/>
        </w:rPr>
        <w:t xml:space="preserve">ergenlerin </w:t>
      </w:r>
      <w:r w:rsidRPr="006E3F72">
        <w:rPr>
          <w:szCs w:val="22"/>
          <w:lang w:val="tr-TR"/>
        </w:rPr>
        <w:t>sınav kaygısına etki eden değişkenlerin incelendiği çeşitli çalışmala</w:t>
      </w:r>
      <w:r w:rsidR="00EC3747" w:rsidRPr="006E3F72">
        <w:rPr>
          <w:szCs w:val="22"/>
          <w:lang w:val="tr-TR"/>
        </w:rPr>
        <w:t>rın gerçekleştirildiği</w:t>
      </w:r>
      <w:r w:rsidRPr="006E3F72">
        <w:rPr>
          <w:szCs w:val="22"/>
          <w:lang w:val="tr-TR"/>
        </w:rPr>
        <w:t xml:space="preserve"> görülmektedir. </w:t>
      </w:r>
      <w:r w:rsidR="008959F9" w:rsidRPr="006E3F72">
        <w:rPr>
          <w:szCs w:val="22"/>
          <w:lang w:val="tr-TR"/>
        </w:rPr>
        <w:t>E</w:t>
      </w:r>
      <w:r w:rsidRPr="006E3F72">
        <w:rPr>
          <w:szCs w:val="22"/>
          <w:lang w:val="tr-TR"/>
        </w:rPr>
        <w:t xml:space="preserve">rgenlerin sınav kaygılarının cinsiyete göre anlamlı bir farklılık gösterip göstermediğinin incelendiği birçok çalışmada </w:t>
      </w:r>
      <w:r w:rsidR="0038566F" w:rsidRPr="006E3F72">
        <w:rPr>
          <w:szCs w:val="22"/>
          <w:lang w:val="tr-TR"/>
        </w:rPr>
        <w:t>(</w:t>
      </w:r>
      <w:proofErr w:type="spellStart"/>
      <w:r w:rsidR="0038566F" w:rsidRPr="006E3F72">
        <w:rPr>
          <w:szCs w:val="22"/>
          <w:lang w:val="tr-TR"/>
        </w:rPr>
        <w:t>Alyaprak</w:t>
      </w:r>
      <w:proofErr w:type="spellEnd"/>
      <w:r w:rsidR="0038566F" w:rsidRPr="006E3F72">
        <w:rPr>
          <w:szCs w:val="22"/>
          <w:lang w:val="tr-TR"/>
        </w:rPr>
        <w:t>, 2006;</w:t>
      </w:r>
      <w:r w:rsidR="005620C0" w:rsidRPr="006E3F72">
        <w:rPr>
          <w:szCs w:val="22"/>
          <w:lang w:val="tr-TR"/>
        </w:rPr>
        <w:t xml:space="preserve"> </w:t>
      </w:r>
      <w:proofErr w:type="spellStart"/>
      <w:r w:rsidR="0038566F" w:rsidRPr="006E3F72">
        <w:rPr>
          <w:szCs w:val="22"/>
          <w:lang w:val="tr-TR"/>
        </w:rPr>
        <w:t>Başkal</w:t>
      </w:r>
      <w:proofErr w:type="spellEnd"/>
      <w:r w:rsidR="0038566F" w:rsidRPr="006E3F72">
        <w:rPr>
          <w:szCs w:val="22"/>
          <w:lang w:val="tr-TR"/>
        </w:rPr>
        <w:t xml:space="preserve">, 2009; Başoğlu, 2007; </w:t>
      </w:r>
      <w:r w:rsidR="00483EB4" w:rsidRPr="006E3F72">
        <w:rPr>
          <w:szCs w:val="22"/>
          <w:lang w:val="tr-TR"/>
        </w:rPr>
        <w:t>Bozkurt, 2004</w:t>
      </w:r>
      <w:r w:rsidR="0038566F" w:rsidRPr="006E3F72">
        <w:rPr>
          <w:szCs w:val="22"/>
          <w:lang w:val="tr-TR"/>
        </w:rPr>
        <w:t>; Boztepe, 2016</w:t>
      </w:r>
      <w:r w:rsidR="00483EB4" w:rsidRPr="006E3F72">
        <w:rPr>
          <w:szCs w:val="22"/>
          <w:lang w:val="tr-TR"/>
        </w:rPr>
        <w:t xml:space="preserve">; </w:t>
      </w:r>
      <w:r w:rsidR="0038566F" w:rsidRPr="006E3F72">
        <w:rPr>
          <w:szCs w:val="22"/>
          <w:lang w:val="tr-TR"/>
        </w:rPr>
        <w:t>Duman, 2008</w:t>
      </w:r>
      <w:r w:rsidR="00483EB4" w:rsidRPr="006E3F72">
        <w:rPr>
          <w:szCs w:val="22"/>
          <w:lang w:val="tr-TR"/>
        </w:rPr>
        <w:t>;</w:t>
      </w:r>
      <w:r w:rsidR="0038566F" w:rsidRPr="006E3F72">
        <w:rPr>
          <w:szCs w:val="22"/>
          <w:lang w:val="tr-TR"/>
        </w:rPr>
        <w:t xml:space="preserve"> Dursun, 2005; </w:t>
      </w:r>
      <w:r w:rsidR="002C4AC9" w:rsidRPr="006E3F72">
        <w:rPr>
          <w:szCs w:val="22"/>
          <w:lang w:val="tr-TR"/>
        </w:rPr>
        <w:t>Ekşi, 1998; Eraslan, 2011</w:t>
      </w:r>
      <w:r w:rsidR="0038566F" w:rsidRPr="006E3F72">
        <w:rPr>
          <w:szCs w:val="22"/>
          <w:lang w:val="tr-TR"/>
        </w:rPr>
        <w:t xml:space="preserve">; </w:t>
      </w:r>
      <w:proofErr w:type="spellStart"/>
      <w:r w:rsidR="006213B3" w:rsidRPr="006E3F72">
        <w:rPr>
          <w:szCs w:val="22"/>
          <w:lang w:val="tr-TR"/>
        </w:rPr>
        <w:t>Erzen</w:t>
      </w:r>
      <w:proofErr w:type="spellEnd"/>
      <w:r w:rsidR="006213B3" w:rsidRPr="006E3F72">
        <w:rPr>
          <w:szCs w:val="22"/>
          <w:lang w:val="tr-TR"/>
        </w:rPr>
        <w:t xml:space="preserve"> &amp;</w:t>
      </w:r>
      <w:r w:rsidR="0038566F" w:rsidRPr="006E3F72">
        <w:rPr>
          <w:szCs w:val="22"/>
          <w:lang w:val="tr-TR"/>
        </w:rPr>
        <w:t xml:space="preserve"> Odacı, 2014; </w:t>
      </w:r>
      <w:proofErr w:type="spellStart"/>
      <w:r w:rsidR="007B6B95" w:rsidRPr="006E3F72">
        <w:rPr>
          <w:szCs w:val="22"/>
          <w:lang w:val="tr-TR"/>
        </w:rPr>
        <w:t>Gençdoğan</w:t>
      </w:r>
      <w:proofErr w:type="spellEnd"/>
      <w:r w:rsidR="007B6B95" w:rsidRPr="006E3F72">
        <w:rPr>
          <w:szCs w:val="22"/>
          <w:lang w:val="tr-TR"/>
        </w:rPr>
        <w:t xml:space="preserve">, </w:t>
      </w:r>
      <w:r w:rsidR="0014569C" w:rsidRPr="006E3F72">
        <w:rPr>
          <w:szCs w:val="22"/>
          <w:lang w:val="tr-TR"/>
        </w:rPr>
        <w:t xml:space="preserve">2002, </w:t>
      </w:r>
      <w:r w:rsidR="007B6B95" w:rsidRPr="006E3F72">
        <w:rPr>
          <w:szCs w:val="22"/>
          <w:lang w:val="tr-TR"/>
        </w:rPr>
        <w:t>2006</w:t>
      </w:r>
      <w:r w:rsidR="0038566F" w:rsidRPr="006E3F72">
        <w:rPr>
          <w:szCs w:val="22"/>
          <w:lang w:val="tr-TR"/>
        </w:rPr>
        <w:t>;</w:t>
      </w:r>
      <w:r w:rsidR="007B6B95" w:rsidRPr="006E3F72">
        <w:rPr>
          <w:szCs w:val="22"/>
          <w:lang w:val="tr-TR"/>
        </w:rPr>
        <w:t xml:space="preserve"> </w:t>
      </w:r>
      <w:proofErr w:type="spellStart"/>
      <w:r w:rsidR="0038566F" w:rsidRPr="006E3F72">
        <w:rPr>
          <w:szCs w:val="22"/>
          <w:lang w:val="tr-TR"/>
        </w:rPr>
        <w:t>Kabalcı</w:t>
      </w:r>
      <w:proofErr w:type="spellEnd"/>
      <w:r w:rsidR="0038566F" w:rsidRPr="006E3F72">
        <w:rPr>
          <w:szCs w:val="22"/>
          <w:lang w:val="tr-TR"/>
        </w:rPr>
        <w:t xml:space="preserve">, 2008; Martin, 1997; </w:t>
      </w:r>
      <w:r w:rsidR="007C267D" w:rsidRPr="006E3F72">
        <w:rPr>
          <w:szCs w:val="22"/>
          <w:lang w:val="tr-TR"/>
        </w:rPr>
        <w:t xml:space="preserve">Meşe, </w:t>
      </w:r>
      <w:r w:rsidR="0038566F" w:rsidRPr="006E3F72">
        <w:rPr>
          <w:szCs w:val="22"/>
          <w:lang w:val="tr-TR"/>
        </w:rPr>
        <w:t>2016</w:t>
      </w:r>
      <w:r w:rsidR="007C267D" w:rsidRPr="006E3F72">
        <w:rPr>
          <w:szCs w:val="22"/>
          <w:lang w:val="tr-TR"/>
        </w:rPr>
        <w:t xml:space="preserve">; </w:t>
      </w:r>
      <w:proofErr w:type="spellStart"/>
      <w:r w:rsidR="00356924" w:rsidRPr="006E3F72">
        <w:rPr>
          <w:lang w:val="tr-TR"/>
        </w:rPr>
        <w:t>Reteguiz</w:t>
      </w:r>
      <w:proofErr w:type="spellEnd"/>
      <w:r w:rsidR="00356924" w:rsidRPr="006E3F72">
        <w:rPr>
          <w:lang w:val="tr-TR"/>
        </w:rPr>
        <w:t xml:space="preserve">, 2006; </w:t>
      </w:r>
      <w:r w:rsidR="006213B3" w:rsidRPr="006E3F72">
        <w:rPr>
          <w:szCs w:val="22"/>
          <w:lang w:val="tr-TR"/>
        </w:rPr>
        <w:t>Şahin, Günay &amp;</w:t>
      </w:r>
      <w:r w:rsidR="0038566F" w:rsidRPr="006E3F72">
        <w:rPr>
          <w:szCs w:val="22"/>
          <w:lang w:val="tr-TR"/>
        </w:rPr>
        <w:t xml:space="preserve"> Batı, 2006; Serim, 2016; </w:t>
      </w:r>
      <w:r w:rsidR="007B6B95" w:rsidRPr="006E3F72">
        <w:rPr>
          <w:szCs w:val="22"/>
          <w:lang w:val="tr-TR"/>
        </w:rPr>
        <w:t>Yıldız, 2007</w:t>
      </w:r>
      <w:r w:rsidR="0038566F" w:rsidRPr="006E3F72">
        <w:rPr>
          <w:szCs w:val="22"/>
          <w:lang w:val="tr-TR"/>
        </w:rPr>
        <w:t xml:space="preserve">) kızların kaygı düzeylerinin erkeklerden daha yüksek olduğu saptanmıştır. </w:t>
      </w:r>
      <w:r w:rsidR="008D4C4A" w:rsidRPr="006E3F72">
        <w:rPr>
          <w:szCs w:val="22"/>
          <w:lang w:val="tr-TR"/>
        </w:rPr>
        <w:t>Bunun dışında k</w:t>
      </w:r>
      <w:r w:rsidR="00EC5F9F" w:rsidRPr="006E3F72">
        <w:rPr>
          <w:szCs w:val="22"/>
          <w:lang w:val="tr-TR"/>
        </w:rPr>
        <w:t>urs ya da özel ders alma</w:t>
      </w:r>
      <w:r w:rsidRPr="006E3F72">
        <w:rPr>
          <w:szCs w:val="22"/>
          <w:lang w:val="tr-TR"/>
        </w:rPr>
        <w:t xml:space="preserve"> durumunun sınav kaygısına etkisi</w:t>
      </w:r>
      <w:r w:rsidR="00EC5F9F" w:rsidRPr="006E3F72">
        <w:rPr>
          <w:szCs w:val="22"/>
          <w:lang w:val="tr-TR"/>
        </w:rPr>
        <w:t>nin incelendiği</w:t>
      </w:r>
      <w:r w:rsidRPr="006E3F72">
        <w:rPr>
          <w:szCs w:val="22"/>
          <w:lang w:val="tr-TR"/>
        </w:rPr>
        <w:t xml:space="preserve"> </w:t>
      </w:r>
      <w:r w:rsidR="00EC5F9F" w:rsidRPr="006E3F72">
        <w:rPr>
          <w:szCs w:val="22"/>
          <w:lang w:val="tr-TR"/>
        </w:rPr>
        <w:t>bazı çalışmalarda (</w:t>
      </w:r>
      <w:r w:rsidRPr="006E3F72">
        <w:rPr>
          <w:szCs w:val="22"/>
          <w:lang w:val="tr-TR"/>
        </w:rPr>
        <w:t>Ekşi</w:t>
      </w:r>
      <w:r w:rsidR="00EC5F9F" w:rsidRPr="006E3F72">
        <w:rPr>
          <w:szCs w:val="22"/>
          <w:lang w:val="tr-TR"/>
        </w:rPr>
        <w:t xml:space="preserve">, </w:t>
      </w:r>
      <w:r w:rsidRPr="006E3F72">
        <w:rPr>
          <w:szCs w:val="22"/>
          <w:lang w:val="tr-TR"/>
        </w:rPr>
        <w:t xml:space="preserve">1998) </w:t>
      </w:r>
      <w:r w:rsidR="00567DEF" w:rsidRPr="006E3F72">
        <w:rPr>
          <w:szCs w:val="22"/>
          <w:lang w:val="tr-TR"/>
        </w:rPr>
        <w:t>anlamlı bir fark</w:t>
      </w:r>
      <w:r w:rsidR="00EC5F9F" w:rsidRPr="006E3F72">
        <w:rPr>
          <w:szCs w:val="22"/>
          <w:lang w:val="tr-TR"/>
        </w:rPr>
        <w:t xml:space="preserve"> bulunmazken, bazı çalışmalarda ise (Kavakçı, Semiz, Kartal, Dikici &amp; </w:t>
      </w:r>
      <w:proofErr w:type="spellStart"/>
      <w:r w:rsidR="00EC5F9F" w:rsidRPr="006E3F72">
        <w:rPr>
          <w:szCs w:val="22"/>
          <w:lang w:val="tr-TR"/>
        </w:rPr>
        <w:t>Kugu</w:t>
      </w:r>
      <w:proofErr w:type="spellEnd"/>
      <w:r w:rsidR="00EC5F9F" w:rsidRPr="006E3F72">
        <w:rPr>
          <w:szCs w:val="22"/>
          <w:lang w:val="tr-TR"/>
        </w:rPr>
        <w:t>, 2014)</w:t>
      </w:r>
      <w:r w:rsidR="00355CB2" w:rsidRPr="006E3F72">
        <w:rPr>
          <w:szCs w:val="22"/>
          <w:lang w:val="tr-TR"/>
        </w:rPr>
        <w:t xml:space="preserve"> </w:t>
      </w:r>
      <w:r w:rsidRPr="006E3F72">
        <w:rPr>
          <w:szCs w:val="22"/>
          <w:lang w:val="tr-TR"/>
        </w:rPr>
        <w:t xml:space="preserve">ek ders ya da özel ders almanın kaygıyı tetiklediği sonucuna varılmıştır. </w:t>
      </w:r>
      <w:r w:rsidR="00106D7C" w:rsidRPr="006E3F72">
        <w:rPr>
          <w:shd w:val="clear" w:color="auto" w:fill="FFFFFF"/>
          <w:lang w:val="tr-TR"/>
        </w:rPr>
        <w:t>Kaçan-Soft</w:t>
      </w:r>
      <w:r w:rsidR="006E3F72" w:rsidRPr="006E3F72">
        <w:rPr>
          <w:shd w:val="clear" w:color="auto" w:fill="FFFFFF"/>
          <w:lang w:val="tr-TR"/>
        </w:rPr>
        <w:t xml:space="preserve">a, Ulaş-Karaahmetoğlu ve Çabuk </w:t>
      </w:r>
      <w:r w:rsidR="00106D7C" w:rsidRPr="006E3F72">
        <w:rPr>
          <w:shd w:val="clear" w:color="auto" w:fill="FFFFFF"/>
          <w:lang w:val="tr-TR"/>
        </w:rPr>
        <w:t xml:space="preserve">(2015) </w:t>
      </w:r>
      <w:r w:rsidR="00355CB2" w:rsidRPr="006E3F72">
        <w:rPr>
          <w:shd w:val="clear" w:color="auto" w:fill="FFFFFF"/>
          <w:lang w:val="tr-TR"/>
        </w:rPr>
        <w:t xml:space="preserve">tarafından gerçekleştirilen çalışmada ise </w:t>
      </w:r>
      <w:r w:rsidR="000815FA" w:rsidRPr="006E3F72">
        <w:rPr>
          <w:szCs w:val="22"/>
          <w:lang w:val="tr-TR"/>
        </w:rPr>
        <w:t xml:space="preserve">sınava okul ve </w:t>
      </w:r>
      <w:r w:rsidRPr="006E3F72">
        <w:rPr>
          <w:szCs w:val="22"/>
          <w:lang w:val="tr-TR"/>
        </w:rPr>
        <w:t>dersh</w:t>
      </w:r>
      <w:r w:rsidR="00355CB2" w:rsidRPr="006E3F72">
        <w:rPr>
          <w:szCs w:val="22"/>
          <w:lang w:val="tr-TR"/>
        </w:rPr>
        <w:t>ane ile hazırlanan öğrencilerin kaygı düzeyleri dershaneye gitmeyen öğrencilerden</w:t>
      </w:r>
      <w:r w:rsidRPr="006E3F72">
        <w:rPr>
          <w:szCs w:val="22"/>
          <w:lang w:val="tr-TR"/>
        </w:rPr>
        <w:t xml:space="preserve"> daha yüksek çıkmıştır. </w:t>
      </w:r>
      <w:r w:rsidR="002A2AEC" w:rsidRPr="006E3F72">
        <w:rPr>
          <w:szCs w:val="22"/>
          <w:lang w:val="tr-TR"/>
        </w:rPr>
        <w:t>Literatürde sınav kaygısına etkisi incelenen bu değişkenlere ek olarak kardeş sayısı, kardeş sırası, okuldan ve sınıftan memnun olma, ders çalışmak için ayrı odaya sahip olma, ge</w:t>
      </w:r>
      <w:r w:rsidR="00152346" w:rsidRPr="006E3F72">
        <w:rPr>
          <w:szCs w:val="22"/>
          <w:lang w:val="tr-TR"/>
        </w:rPr>
        <w:t>çmişteki herhangi bir sınavda ve</w:t>
      </w:r>
      <w:r w:rsidR="002A2AEC" w:rsidRPr="006E3F72">
        <w:rPr>
          <w:szCs w:val="22"/>
          <w:lang w:val="tr-TR"/>
        </w:rPr>
        <w:t xml:space="preserve"> üniversite giriş sınavında kendini kaygılı hissetme</w:t>
      </w:r>
      <w:r w:rsidR="00152346" w:rsidRPr="006E3F72">
        <w:rPr>
          <w:szCs w:val="22"/>
          <w:lang w:val="tr-TR"/>
        </w:rPr>
        <w:t xml:space="preserve"> durumu ile </w:t>
      </w:r>
      <w:r w:rsidR="008D0456" w:rsidRPr="006E3F72">
        <w:rPr>
          <w:szCs w:val="22"/>
          <w:lang w:val="tr-TR"/>
        </w:rPr>
        <w:t>başarılı olacağı konusunda kendine inanma değişkenlerinin de sınav kaygısına etkisinin olabileceği düşünülmektedir.</w:t>
      </w:r>
      <w:r w:rsidR="008A583F" w:rsidRPr="006E3F72">
        <w:rPr>
          <w:szCs w:val="22"/>
          <w:lang w:val="tr-TR"/>
        </w:rPr>
        <w:t xml:space="preserve"> Söz konusu değişkenlerin sınav kaygısına etkisinin olup olmadığının incelenmesi kaygı düzeyini azaltmak anlamında önem taşımaktadır. </w:t>
      </w:r>
    </w:p>
    <w:p w14:paraId="0585E8BF" w14:textId="1EE64DF3" w:rsidR="00E2781F" w:rsidRPr="006E3F72" w:rsidRDefault="00AD4BCD" w:rsidP="00C04DFC">
      <w:pPr>
        <w:ind w:firstLine="567"/>
        <w:rPr>
          <w:szCs w:val="22"/>
          <w:lang w:val="tr-TR"/>
        </w:rPr>
      </w:pPr>
      <w:r w:rsidRPr="006E3F72">
        <w:rPr>
          <w:szCs w:val="22"/>
          <w:lang w:val="tr-TR"/>
        </w:rPr>
        <w:t>Bu araştırmada lise öğrencilerinin sınav kaygı düzeylerin</w:t>
      </w:r>
      <w:r w:rsidR="00E9722D" w:rsidRPr="006E3F72">
        <w:rPr>
          <w:szCs w:val="22"/>
          <w:lang w:val="tr-TR"/>
        </w:rPr>
        <w:t>in</w:t>
      </w:r>
      <w:r w:rsidRPr="006E3F72">
        <w:rPr>
          <w:szCs w:val="22"/>
          <w:lang w:val="tr-TR"/>
        </w:rPr>
        <w:t xml:space="preserve"> çeşitli değişkenlere göre anlamlı şekilde</w:t>
      </w:r>
      <w:r w:rsidR="00A9400B" w:rsidRPr="006E3F72">
        <w:rPr>
          <w:szCs w:val="22"/>
          <w:lang w:val="tr-TR"/>
        </w:rPr>
        <w:t xml:space="preserve"> ortaya çıkabilecek farklılıkları incelenmiştir. Bu kapsamda aşağıdaki soruların cevapları araştırılmıştır: </w:t>
      </w:r>
    </w:p>
    <w:p w14:paraId="5D699005" w14:textId="77777777" w:rsidR="000F4A8E" w:rsidRPr="006E3F72" w:rsidRDefault="00E2781F" w:rsidP="00E112FE">
      <w:pPr>
        <w:rPr>
          <w:b/>
          <w:szCs w:val="22"/>
          <w:lang w:val="tr-TR"/>
        </w:rPr>
      </w:pPr>
      <w:r w:rsidRPr="006E3F72">
        <w:rPr>
          <w:b/>
          <w:szCs w:val="22"/>
          <w:lang w:val="tr-TR"/>
        </w:rPr>
        <w:t xml:space="preserve">       </w:t>
      </w:r>
    </w:p>
    <w:p w14:paraId="7D3E904C" w14:textId="349BD123" w:rsidR="00E2781F" w:rsidRPr="006E3F72" w:rsidRDefault="00E2781F" w:rsidP="00E112FE">
      <w:pPr>
        <w:rPr>
          <w:szCs w:val="22"/>
          <w:lang w:val="tr-TR"/>
        </w:rPr>
      </w:pPr>
      <w:r w:rsidRPr="006E3F72">
        <w:rPr>
          <w:szCs w:val="22"/>
          <w:lang w:val="tr-TR"/>
        </w:rPr>
        <w:t xml:space="preserve"> Çalışmaya katılan öğrencilerin sınav kaygıları; </w:t>
      </w:r>
    </w:p>
    <w:p w14:paraId="64329FB0" w14:textId="4280C222" w:rsidR="00E2781F" w:rsidRPr="006E3F72" w:rsidRDefault="00E2781F" w:rsidP="00E112FE">
      <w:pPr>
        <w:ind w:left="709"/>
        <w:rPr>
          <w:szCs w:val="22"/>
          <w:lang w:val="tr-TR"/>
        </w:rPr>
      </w:pPr>
      <w:r w:rsidRPr="006E3F72">
        <w:rPr>
          <w:b/>
          <w:szCs w:val="22"/>
          <w:lang w:val="tr-TR"/>
        </w:rPr>
        <w:t>a</w:t>
      </w:r>
      <w:r w:rsidR="006D4732" w:rsidRPr="006E3F72">
        <w:rPr>
          <w:b/>
          <w:szCs w:val="22"/>
          <w:lang w:val="tr-TR"/>
        </w:rPr>
        <w:t>)</w:t>
      </w:r>
      <w:r w:rsidRPr="006E3F72">
        <w:rPr>
          <w:szCs w:val="22"/>
          <w:lang w:val="tr-TR"/>
        </w:rPr>
        <w:t xml:space="preserve"> Cinsiyet,</w:t>
      </w:r>
    </w:p>
    <w:p w14:paraId="05250912" w14:textId="3ED43C51" w:rsidR="00E2781F" w:rsidRPr="006E3F72" w:rsidRDefault="00E2781F" w:rsidP="00E112FE">
      <w:pPr>
        <w:ind w:left="709"/>
        <w:rPr>
          <w:szCs w:val="22"/>
          <w:lang w:val="tr-TR"/>
        </w:rPr>
      </w:pPr>
      <w:r w:rsidRPr="006E3F72">
        <w:rPr>
          <w:b/>
          <w:szCs w:val="22"/>
          <w:lang w:val="tr-TR"/>
        </w:rPr>
        <w:t>b</w:t>
      </w:r>
      <w:r w:rsidR="006D4732" w:rsidRPr="006E3F72">
        <w:rPr>
          <w:b/>
          <w:szCs w:val="22"/>
          <w:lang w:val="tr-TR"/>
        </w:rPr>
        <w:t>)</w:t>
      </w:r>
      <w:r w:rsidRPr="006E3F72">
        <w:rPr>
          <w:szCs w:val="22"/>
          <w:lang w:val="tr-TR"/>
        </w:rPr>
        <w:t xml:space="preserve"> Kardeş sayısı,</w:t>
      </w:r>
    </w:p>
    <w:p w14:paraId="78D99AC1" w14:textId="458C97ED" w:rsidR="00E2781F" w:rsidRPr="006E3F72" w:rsidRDefault="00E2781F" w:rsidP="00E112FE">
      <w:pPr>
        <w:ind w:left="709"/>
        <w:rPr>
          <w:szCs w:val="22"/>
          <w:lang w:val="tr-TR"/>
        </w:rPr>
      </w:pPr>
      <w:r w:rsidRPr="006E3F72">
        <w:rPr>
          <w:b/>
          <w:szCs w:val="22"/>
          <w:lang w:val="tr-TR"/>
        </w:rPr>
        <w:t>c</w:t>
      </w:r>
      <w:r w:rsidR="006D4732" w:rsidRPr="006E3F72">
        <w:rPr>
          <w:b/>
          <w:szCs w:val="22"/>
          <w:lang w:val="tr-TR"/>
        </w:rPr>
        <w:t>)</w:t>
      </w:r>
      <w:r w:rsidRPr="006E3F72">
        <w:rPr>
          <w:szCs w:val="22"/>
          <w:lang w:val="tr-TR"/>
        </w:rPr>
        <w:t xml:space="preserve"> Kardeş sırası,</w:t>
      </w:r>
    </w:p>
    <w:p w14:paraId="4F12C630" w14:textId="3072C74A" w:rsidR="00E2781F" w:rsidRPr="006E3F72" w:rsidRDefault="00E2781F" w:rsidP="00E112FE">
      <w:pPr>
        <w:ind w:left="709"/>
        <w:rPr>
          <w:szCs w:val="22"/>
          <w:lang w:val="tr-TR"/>
        </w:rPr>
      </w:pPr>
      <w:r w:rsidRPr="006E3F72">
        <w:rPr>
          <w:b/>
          <w:szCs w:val="22"/>
          <w:lang w:val="tr-TR"/>
        </w:rPr>
        <w:t>d</w:t>
      </w:r>
      <w:r w:rsidR="006D4732" w:rsidRPr="006E3F72">
        <w:rPr>
          <w:b/>
          <w:szCs w:val="22"/>
          <w:lang w:val="tr-TR"/>
        </w:rPr>
        <w:t>)</w:t>
      </w:r>
      <w:r w:rsidRPr="006E3F72">
        <w:rPr>
          <w:szCs w:val="22"/>
          <w:lang w:val="tr-TR"/>
        </w:rPr>
        <w:t xml:space="preserve"> Öğrenim görülen okuldan memnun olma,</w:t>
      </w:r>
    </w:p>
    <w:p w14:paraId="1E4A04D1" w14:textId="22A9ADC5" w:rsidR="00E2781F" w:rsidRPr="006E3F72" w:rsidRDefault="00E2781F" w:rsidP="00E112FE">
      <w:pPr>
        <w:ind w:left="709"/>
        <w:rPr>
          <w:szCs w:val="22"/>
          <w:lang w:val="tr-TR"/>
        </w:rPr>
      </w:pPr>
      <w:r w:rsidRPr="006E3F72">
        <w:rPr>
          <w:b/>
          <w:szCs w:val="22"/>
          <w:lang w:val="tr-TR"/>
        </w:rPr>
        <w:t>e</w:t>
      </w:r>
      <w:r w:rsidR="006D4732" w:rsidRPr="006E3F72">
        <w:rPr>
          <w:b/>
          <w:szCs w:val="22"/>
          <w:lang w:val="tr-TR"/>
        </w:rPr>
        <w:t>)</w:t>
      </w:r>
      <w:r w:rsidRPr="006E3F72">
        <w:rPr>
          <w:szCs w:val="22"/>
          <w:lang w:val="tr-TR"/>
        </w:rPr>
        <w:t xml:space="preserve"> Öğrenim görülen sınıftan/şubeden memnun olma,</w:t>
      </w:r>
    </w:p>
    <w:p w14:paraId="18A7968D" w14:textId="07435BEF" w:rsidR="00E2781F" w:rsidRPr="006E3F72" w:rsidRDefault="00E2781F" w:rsidP="00E112FE">
      <w:pPr>
        <w:ind w:left="709"/>
        <w:rPr>
          <w:szCs w:val="22"/>
          <w:lang w:val="tr-TR"/>
        </w:rPr>
      </w:pPr>
      <w:r w:rsidRPr="006E3F72">
        <w:rPr>
          <w:b/>
          <w:szCs w:val="22"/>
          <w:lang w:val="tr-TR"/>
        </w:rPr>
        <w:t>f</w:t>
      </w:r>
      <w:r w:rsidR="006D4732" w:rsidRPr="006E3F72">
        <w:rPr>
          <w:b/>
          <w:szCs w:val="22"/>
          <w:lang w:val="tr-TR"/>
        </w:rPr>
        <w:t>)</w:t>
      </w:r>
      <w:r w:rsidRPr="006E3F72">
        <w:rPr>
          <w:szCs w:val="22"/>
          <w:lang w:val="tr-TR"/>
        </w:rPr>
        <w:t xml:space="preserve"> Kurs ya da özel ders alma,</w:t>
      </w:r>
    </w:p>
    <w:p w14:paraId="704763C8" w14:textId="1F1C3406" w:rsidR="00E2781F" w:rsidRPr="006E3F72" w:rsidRDefault="00E2781F" w:rsidP="00E112FE">
      <w:pPr>
        <w:ind w:left="709"/>
        <w:rPr>
          <w:szCs w:val="22"/>
          <w:lang w:val="tr-TR"/>
        </w:rPr>
      </w:pPr>
      <w:r w:rsidRPr="006E3F72">
        <w:rPr>
          <w:b/>
          <w:szCs w:val="22"/>
          <w:lang w:val="tr-TR"/>
        </w:rPr>
        <w:t>g</w:t>
      </w:r>
      <w:r w:rsidR="006D4732" w:rsidRPr="006E3F72">
        <w:rPr>
          <w:b/>
          <w:szCs w:val="22"/>
          <w:lang w:val="tr-TR"/>
        </w:rPr>
        <w:t>)</w:t>
      </w:r>
      <w:r w:rsidR="006D4732" w:rsidRPr="006E3F72">
        <w:rPr>
          <w:szCs w:val="22"/>
          <w:lang w:val="tr-TR"/>
        </w:rPr>
        <w:t xml:space="preserve"> </w:t>
      </w:r>
      <w:r w:rsidRPr="006E3F72">
        <w:rPr>
          <w:szCs w:val="22"/>
          <w:lang w:val="tr-TR"/>
        </w:rPr>
        <w:t>Ders çalışmak için ayrı odaya sahip olma,</w:t>
      </w:r>
    </w:p>
    <w:p w14:paraId="7DCBD136" w14:textId="4A54515E" w:rsidR="00E2781F" w:rsidRPr="006E3F72" w:rsidRDefault="00E2781F" w:rsidP="00E112FE">
      <w:pPr>
        <w:ind w:left="709"/>
        <w:rPr>
          <w:szCs w:val="22"/>
          <w:lang w:val="tr-TR"/>
        </w:rPr>
      </w:pPr>
      <w:r w:rsidRPr="006E3F72">
        <w:rPr>
          <w:b/>
          <w:szCs w:val="22"/>
          <w:lang w:val="tr-TR"/>
        </w:rPr>
        <w:t>h</w:t>
      </w:r>
      <w:r w:rsidR="006D4732" w:rsidRPr="006E3F72">
        <w:rPr>
          <w:b/>
          <w:szCs w:val="22"/>
          <w:lang w:val="tr-TR"/>
        </w:rPr>
        <w:t>)</w:t>
      </w:r>
      <w:r w:rsidRPr="006E3F72">
        <w:rPr>
          <w:szCs w:val="22"/>
          <w:lang w:val="tr-TR"/>
        </w:rPr>
        <w:t xml:space="preserve"> Geçmişteki herhangi bir sınavda kendini kaygılı hissetme,</w:t>
      </w:r>
    </w:p>
    <w:p w14:paraId="0F25F1A4" w14:textId="54BBAF4C" w:rsidR="00E2781F" w:rsidRPr="006E3F72" w:rsidRDefault="00E2781F" w:rsidP="00E112FE">
      <w:pPr>
        <w:ind w:left="709"/>
        <w:rPr>
          <w:szCs w:val="22"/>
          <w:lang w:val="tr-TR"/>
        </w:rPr>
      </w:pPr>
      <w:r w:rsidRPr="006E3F72">
        <w:rPr>
          <w:b/>
          <w:szCs w:val="22"/>
          <w:lang w:val="tr-TR"/>
        </w:rPr>
        <w:t>ı</w:t>
      </w:r>
      <w:r w:rsidR="006D4732" w:rsidRPr="006E3F72">
        <w:rPr>
          <w:b/>
          <w:szCs w:val="22"/>
          <w:lang w:val="tr-TR"/>
        </w:rPr>
        <w:t>)</w:t>
      </w:r>
      <w:r w:rsidRPr="006E3F72">
        <w:rPr>
          <w:szCs w:val="22"/>
          <w:lang w:val="tr-TR"/>
        </w:rPr>
        <w:t xml:space="preserve"> Üniversite giriş sınavında kendilerini kaygılı hissetme ve</w:t>
      </w:r>
    </w:p>
    <w:p w14:paraId="3DB3DF25" w14:textId="3BA1B998" w:rsidR="00E2781F" w:rsidRPr="006E3F72" w:rsidRDefault="00E2781F" w:rsidP="00E112FE">
      <w:pPr>
        <w:ind w:left="709"/>
        <w:rPr>
          <w:szCs w:val="22"/>
          <w:lang w:val="tr-TR"/>
        </w:rPr>
      </w:pPr>
      <w:r w:rsidRPr="006E3F72">
        <w:rPr>
          <w:b/>
          <w:szCs w:val="22"/>
          <w:lang w:val="tr-TR"/>
        </w:rPr>
        <w:t>i</w:t>
      </w:r>
      <w:r w:rsidR="006D4732" w:rsidRPr="006E3F72">
        <w:rPr>
          <w:b/>
          <w:szCs w:val="22"/>
          <w:lang w:val="tr-TR"/>
        </w:rPr>
        <w:t>)</w:t>
      </w:r>
      <w:r w:rsidRPr="006E3F72">
        <w:rPr>
          <w:szCs w:val="22"/>
          <w:lang w:val="tr-TR"/>
        </w:rPr>
        <w:t>Yüksek</w:t>
      </w:r>
      <w:r w:rsidR="003E5BD8" w:rsidRPr="006E3F72">
        <w:rPr>
          <w:szCs w:val="22"/>
          <w:lang w:val="tr-TR"/>
        </w:rPr>
        <w:t xml:space="preserve"> </w:t>
      </w:r>
      <w:r w:rsidRPr="006E3F72">
        <w:rPr>
          <w:szCs w:val="22"/>
          <w:lang w:val="tr-TR"/>
        </w:rPr>
        <w:t>öğrenime geçiş sınavında başarılı olacakları konusunda kendilerine inanma durumlarına göre anlamlı bir fark göstermekte midir?</w:t>
      </w:r>
    </w:p>
    <w:p w14:paraId="77B3A5F9" w14:textId="77777777" w:rsidR="00A4519E" w:rsidRPr="006E3F72" w:rsidRDefault="00A4519E" w:rsidP="00A72E77">
      <w:pPr>
        <w:spacing w:line="360" w:lineRule="auto"/>
        <w:jc w:val="center"/>
        <w:rPr>
          <w:b/>
          <w:lang w:val="tr-TR"/>
        </w:rPr>
      </w:pPr>
    </w:p>
    <w:p w14:paraId="17343C1F" w14:textId="5B737746" w:rsidR="00E2781F" w:rsidRPr="006E3F72" w:rsidRDefault="00E2781F" w:rsidP="00A72E77">
      <w:pPr>
        <w:spacing w:line="360" w:lineRule="auto"/>
        <w:jc w:val="center"/>
        <w:rPr>
          <w:b/>
          <w:lang w:val="tr-TR"/>
        </w:rPr>
      </w:pPr>
      <w:r w:rsidRPr="006E3F72">
        <w:rPr>
          <w:b/>
          <w:lang w:val="tr-TR"/>
        </w:rPr>
        <w:t>YÖNTEM</w:t>
      </w:r>
    </w:p>
    <w:p w14:paraId="49F33479" w14:textId="771A957E" w:rsidR="00E2781F" w:rsidRPr="006E3F72" w:rsidRDefault="00E2781F" w:rsidP="00E112FE">
      <w:pPr>
        <w:rPr>
          <w:b/>
          <w:szCs w:val="22"/>
          <w:lang w:val="tr-TR"/>
        </w:rPr>
      </w:pPr>
      <w:r w:rsidRPr="006E3F72">
        <w:rPr>
          <w:b/>
          <w:szCs w:val="22"/>
          <w:lang w:val="tr-TR"/>
        </w:rPr>
        <w:t>Araştırmanın Modeli</w:t>
      </w:r>
    </w:p>
    <w:p w14:paraId="51E5FABC" w14:textId="77777777" w:rsidR="00045C74" w:rsidRPr="006E3F72" w:rsidRDefault="00045C74" w:rsidP="00E112FE">
      <w:pPr>
        <w:rPr>
          <w:b/>
          <w:szCs w:val="22"/>
          <w:lang w:val="tr-TR"/>
        </w:rPr>
      </w:pPr>
    </w:p>
    <w:p w14:paraId="77A1CB4E" w14:textId="5133D644" w:rsidR="00E2781F" w:rsidRPr="006E3F72" w:rsidRDefault="00CD115C" w:rsidP="00CD115C">
      <w:pPr>
        <w:ind w:firstLine="426"/>
        <w:rPr>
          <w:szCs w:val="22"/>
          <w:lang w:val="tr-TR"/>
        </w:rPr>
      </w:pPr>
      <w:r w:rsidRPr="006E3F72">
        <w:rPr>
          <w:szCs w:val="22"/>
          <w:lang w:val="tr-TR"/>
        </w:rPr>
        <w:t xml:space="preserve">Bu çalışmada lisede öğrenim gören öğrencilerin sınav kaygı düzeyleri tarama modeliyle yürütülerek </w:t>
      </w:r>
      <w:proofErr w:type="spellStart"/>
      <w:r w:rsidRPr="006E3F72">
        <w:rPr>
          <w:szCs w:val="22"/>
          <w:lang w:val="tr-TR"/>
        </w:rPr>
        <w:t>betimsel</w:t>
      </w:r>
      <w:proofErr w:type="spellEnd"/>
      <w:r w:rsidRPr="006E3F72">
        <w:rPr>
          <w:szCs w:val="22"/>
          <w:lang w:val="tr-TR"/>
        </w:rPr>
        <w:t xml:space="preserve"> olarak incelenmiştir. Tarama çalışmalarında,</w:t>
      </w:r>
      <w:r w:rsidR="00E2781F" w:rsidRPr="006E3F72">
        <w:rPr>
          <w:szCs w:val="22"/>
          <w:lang w:val="tr-TR"/>
        </w:rPr>
        <w:t xml:space="preserve"> </w:t>
      </w:r>
      <w:r w:rsidRPr="006E3F72">
        <w:rPr>
          <w:szCs w:val="22"/>
          <w:lang w:val="tr-TR"/>
        </w:rPr>
        <w:t xml:space="preserve">araştırılan konu, </w:t>
      </w:r>
      <w:r w:rsidR="00E2781F" w:rsidRPr="006E3F72">
        <w:rPr>
          <w:szCs w:val="22"/>
          <w:lang w:val="tr-TR"/>
        </w:rPr>
        <w:t xml:space="preserve">kendi </w:t>
      </w:r>
      <w:r w:rsidRPr="006E3F72">
        <w:rPr>
          <w:szCs w:val="22"/>
          <w:lang w:val="tr-TR"/>
        </w:rPr>
        <w:t>şartları</w:t>
      </w:r>
      <w:r w:rsidR="00E2781F" w:rsidRPr="006E3F72">
        <w:rPr>
          <w:szCs w:val="22"/>
          <w:lang w:val="tr-TR"/>
        </w:rPr>
        <w:t xml:space="preserve"> içinde ve old</w:t>
      </w:r>
      <w:r w:rsidR="00662107" w:rsidRPr="006E3F72">
        <w:rPr>
          <w:szCs w:val="22"/>
          <w:lang w:val="tr-TR"/>
        </w:rPr>
        <w:t>uğu gibi tanımlanmaya çalışılmakta, on</w:t>
      </w:r>
      <w:r w:rsidR="008C671C" w:rsidRPr="006E3F72">
        <w:rPr>
          <w:szCs w:val="22"/>
          <w:lang w:val="tr-TR"/>
        </w:rPr>
        <w:t xml:space="preserve">larla ilgili bir değişiklik ve etkileme uğraşı </w:t>
      </w:r>
      <w:r w:rsidR="00662107" w:rsidRPr="006E3F72">
        <w:rPr>
          <w:szCs w:val="22"/>
          <w:lang w:val="tr-TR"/>
        </w:rPr>
        <w:t>gösterilmemektedir</w:t>
      </w:r>
      <w:r w:rsidR="00E2781F" w:rsidRPr="006E3F72">
        <w:rPr>
          <w:szCs w:val="22"/>
          <w:lang w:val="tr-TR"/>
        </w:rPr>
        <w:t xml:space="preserve"> (</w:t>
      </w:r>
      <w:proofErr w:type="spellStart"/>
      <w:r w:rsidR="00E2781F" w:rsidRPr="006E3F72">
        <w:rPr>
          <w:szCs w:val="22"/>
          <w:lang w:val="tr-TR"/>
        </w:rPr>
        <w:t>Karasar</w:t>
      </w:r>
      <w:proofErr w:type="spellEnd"/>
      <w:r w:rsidR="00E2781F" w:rsidRPr="006E3F72">
        <w:rPr>
          <w:szCs w:val="22"/>
          <w:lang w:val="tr-TR"/>
        </w:rPr>
        <w:t xml:space="preserve">, 2016).   </w:t>
      </w:r>
    </w:p>
    <w:p w14:paraId="1A3D46C6" w14:textId="77777777" w:rsidR="00E2781F" w:rsidRPr="006E3F72" w:rsidRDefault="00E2781F" w:rsidP="00E2781F">
      <w:pPr>
        <w:rPr>
          <w:b/>
          <w:szCs w:val="22"/>
          <w:lang w:val="tr-TR"/>
        </w:rPr>
      </w:pPr>
    </w:p>
    <w:p w14:paraId="71AE03A3" w14:textId="47D32A4D" w:rsidR="00E2781F" w:rsidRPr="006E3F72" w:rsidRDefault="00E2781F" w:rsidP="00E112FE">
      <w:pPr>
        <w:rPr>
          <w:b/>
          <w:szCs w:val="22"/>
          <w:lang w:val="tr-TR"/>
        </w:rPr>
      </w:pPr>
      <w:r w:rsidRPr="006E3F72">
        <w:rPr>
          <w:b/>
          <w:szCs w:val="22"/>
          <w:lang w:val="tr-TR"/>
        </w:rPr>
        <w:t>Çalışma Grubu</w:t>
      </w:r>
    </w:p>
    <w:p w14:paraId="0B0AA66A" w14:textId="77777777" w:rsidR="00820967" w:rsidRPr="006E3F72" w:rsidRDefault="00820967" w:rsidP="00E112FE">
      <w:pPr>
        <w:rPr>
          <w:b/>
          <w:szCs w:val="22"/>
          <w:lang w:val="tr-TR"/>
        </w:rPr>
      </w:pPr>
    </w:p>
    <w:p w14:paraId="782EA311" w14:textId="4378BE5D" w:rsidR="00E2781F" w:rsidRPr="006E3F72" w:rsidRDefault="00E2781F" w:rsidP="00140574">
      <w:pPr>
        <w:ind w:firstLine="426"/>
        <w:rPr>
          <w:szCs w:val="22"/>
          <w:lang w:val="tr-TR"/>
        </w:rPr>
      </w:pPr>
      <w:r w:rsidRPr="006E3F72">
        <w:rPr>
          <w:szCs w:val="22"/>
          <w:lang w:val="tr-TR"/>
        </w:rPr>
        <w:lastRenderedPageBreak/>
        <w:t xml:space="preserve">Araştırmanın çalışma grubunu, İstanbul ilinde </w:t>
      </w:r>
      <w:r w:rsidR="006E3F72">
        <w:rPr>
          <w:szCs w:val="22"/>
          <w:lang w:val="tr-TR"/>
        </w:rPr>
        <w:t>2016-</w:t>
      </w:r>
      <w:r w:rsidRPr="006E3F72">
        <w:rPr>
          <w:szCs w:val="22"/>
          <w:lang w:val="tr-TR"/>
        </w:rPr>
        <w:t xml:space="preserve">2017 </w:t>
      </w:r>
      <w:r w:rsidR="00B652BC" w:rsidRPr="006E3F72">
        <w:rPr>
          <w:szCs w:val="22"/>
          <w:lang w:val="tr-TR"/>
        </w:rPr>
        <w:t>akademik</w:t>
      </w:r>
      <w:r w:rsidRPr="006E3F72">
        <w:rPr>
          <w:szCs w:val="22"/>
          <w:lang w:val="tr-TR"/>
        </w:rPr>
        <w:t xml:space="preserve"> </w:t>
      </w:r>
      <w:r w:rsidR="00B652BC" w:rsidRPr="006E3F72">
        <w:rPr>
          <w:szCs w:val="22"/>
          <w:lang w:val="tr-TR"/>
        </w:rPr>
        <w:t>takviminde</w:t>
      </w:r>
      <w:r w:rsidRPr="006E3F72">
        <w:rPr>
          <w:szCs w:val="22"/>
          <w:lang w:val="tr-TR"/>
        </w:rPr>
        <w:t xml:space="preserve"> 5 lisenin 11. sınıfına devam eden toplam 734 öğrenci oluşturmaktadır. Öğrencilerden elde edilen </w:t>
      </w:r>
      <w:proofErr w:type="spellStart"/>
      <w:r w:rsidRPr="006E3F72">
        <w:rPr>
          <w:szCs w:val="22"/>
          <w:lang w:val="tr-TR"/>
        </w:rPr>
        <w:t>sosyo</w:t>
      </w:r>
      <w:proofErr w:type="spellEnd"/>
      <w:r w:rsidRPr="006E3F72">
        <w:rPr>
          <w:szCs w:val="22"/>
          <w:lang w:val="tr-TR"/>
        </w:rPr>
        <w:t>-demografik veriler Tablo 1’de verilmiştir.</w:t>
      </w:r>
    </w:p>
    <w:p w14:paraId="5B34ABC2" w14:textId="77777777" w:rsidR="00BB382B" w:rsidRPr="006E3F72" w:rsidRDefault="00BB382B" w:rsidP="00140574">
      <w:pPr>
        <w:ind w:firstLine="426"/>
        <w:rPr>
          <w:szCs w:val="22"/>
          <w:lang w:val="tr-TR"/>
        </w:rPr>
      </w:pPr>
    </w:p>
    <w:p w14:paraId="25AC5B81" w14:textId="77777777" w:rsidR="00E2781F" w:rsidRPr="006E3F72" w:rsidRDefault="00E2781F" w:rsidP="00E2781F">
      <w:pPr>
        <w:rPr>
          <w:b/>
          <w:sz w:val="22"/>
          <w:lang w:val="tr-TR"/>
        </w:rPr>
      </w:pPr>
      <w:r w:rsidRPr="006E3F72">
        <w:rPr>
          <w:b/>
          <w:sz w:val="22"/>
          <w:lang w:val="tr-TR"/>
        </w:rPr>
        <w:t>Tablo 1.</w:t>
      </w:r>
      <w:r w:rsidRPr="006E3F72">
        <w:rPr>
          <w:b/>
          <w:i/>
          <w:sz w:val="22"/>
          <w:lang w:val="tr-TR"/>
        </w:rPr>
        <w:t xml:space="preserve"> </w:t>
      </w:r>
      <w:r w:rsidRPr="006E3F72">
        <w:rPr>
          <w:b/>
          <w:sz w:val="22"/>
          <w:lang w:val="tr-TR"/>
        </w:rPr>
        <w:t xml:space="preserve">Çalışmaya Katılan Öğrencilerin </w:t>
      </w:r>
      <w:proofErr w:type="spellStart"/>
      <w:r w:rsidRPr="006E3F72">
        <w:rPr>
          <w:b/>
          <w:sz w:val="22"/>
          <w:lang w:val="tr-TR"/>
        </w:rPr>
        <w:t>Sosyo</w:t>
      </w:r>
      <w:proofErr w:type="spellEnd"/>
      <w:r w:rsidRPr="006E3F72">
        <w:rPr>
          <w:b/>
          <w:sz w:val="22"/>
          <w:lang w:val="tr-TR"/>
        </w:rPr>
        <w:t>-Demografik Özellikleri</w:t>
      </w:r>
    </w:p>
    <w:tbl>
      <w:tblPr>
        <w:tblStyle w:val="PlainTable4"/>
        <w:tblW w:w="0" w:type="auto"/>
        <w:tblLook w:val="04A0" w:firstRow="1" w:lastRow="0" w:firstColumn="1" w:lastColumn="0" w:noHBand="0" w:noVBand="1"/>
      </w:tblPr>
      <w:tblGrid>
        <w:gridCol w:w="4815"/>
        <w:gridCol w:w="2409"/>
        <w:gridCol w:w="851"/>
        <w:gridCol w:w="845"/>
      </w:tblGrid>
      <w:tr w:rsidR="00E2781F" w:rsidRPr="006E3F72" w14:paraId="40965449" w14:textId="77777777" w:rsidTr="00E27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tcPr>
          <w:p w14:paraId="603F1EC1"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Değişken</w:t>
            </w:r>
          </w:p>
        </w:tc>
        <w:tc>
          <w:tcPr>
            <w:tcW w:w="2409" w:type="dxa"/>
            <w:tcBorders>
              <w:top w:val="single" w:sz="4" w:space="0" w:color="auto"/>
            </w:tcBorders>
          </w:tcPr>
          <w:p w14:paraId="708BC979" w14:textId="77777777" w:rsidR="00E2781F" w:rsidRPr="006E3F72" w:rsidRDefault="00E2781F" w:rsidP="00E2781F">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Kategori</w:t>
            </w:r>
          </w:p>
        </w:tc>
        <w:tc>
          <w:tcPr>
            <w:tcW w:w="851" w:type="dxa"/>
            <w:tcBorders>
              <w:top w:val="single" w:sz="4" w:space="0" w:color="auto"/>
            </w:tcBorders>
          </w:tcPr>
          <w:p w14:paraId="3DBD0E5C" w14:textId="77777777" w:rsidR="00E2781F" w:rsidRPr="006E3F72" w:rsidRDefault="00E2781F" w:rsidP="00E278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tr-TR"/>
              </w:rPr>
            </w:pPr>
            <w:proofErr w:type="gramStart"/>
            <w:r w:rsidRPr="006E3F72">
              <w:rPr>
                <w:rFonts w:cs="Times New Roman"/>
                <w:sz w:val="22"/>
                <w:szCs w:val="22"/>
                <w:lang w:val="tr-TR"/>
              </w:rPr>
              <w:t>n</w:t>
            </w:r>
            <w:proofErr w:type="gramEnd"/>
          </w:p>
        </w:tc>
        <w:tc>
          <w:tcPr>
            <w:tcW w:w="845" w:type="dxa"/>
            <w:tcBorders>
              <w:top w:val="single" w:sz="4" w:space="0" w:color="auto"/>
            </w:tcBorders>
          </w:tcPr>
          <w:p w14:paraId="18DCAC60" w14:textId="77777777" w:rsidR="00E2781F" w:rsidRPr="006E3F72" w:rsidRDefault="00E2781F" w:rsidP="00E278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w:t>
            </w:r>
          </w:p>
          <w:p w14:paraId="64CDA741" w14:textId="77777777" w:rsidR="00E2781F" w:rsidRPr="006E3F72" w:rsidRDefault="00E2781F" w:rsidP="00E278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tr-TR"/>
              </w:rPr>
            </w:pPr>
          </w:p>
        </w:tc>
      </w:tr>
      <w:tr w:rsidR="00E2781F" w:rsidRPr="006E3F72" w14:paraId="2150F335"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666666" w:themeColor="text1" w:themeTint="99"/>
              <w:bottom w:val="single" w:sz="4" w:space="0" w:color="auto"/>
            </w:tcBorders>
            <w:shd w:val="clear" w:color="auto" w:fill="FFFFFF" w:themeFill="background1"/>
          </w:tcPr>
          <w:p w14:paraId="622C4F08"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Cinsiyet</w:t>
            </w:r>
          </w:p>
        </w:tc>
        <w:tc>
          <w:tcPr>
            <w:tcW w:w="2409" w:type="dxa"/>
            <w:tcBorders>
              <w:top w:val="single" w:sz="4" w:space="0" w:color="666666" w:themeColor="text1" w:themeTint="99"/>
              <w:bottom w:val="single" w:sz="4" w:space="0" w:color="auto"/>
            </w:tcBorders>
            <w:shd w:val="clear" w:color="auto" w:fill="FFFFFF" w:themeFill="background1"/>
          </w:tcPr>
          <w:p w14:paraId="58E0CFEE"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Kız</w:t>
            </w:r>
          </w:p>
          <w:p w14:paraId="4395B820"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Erkek</w:t>
            </w:r>
          </w:p>
        </w:tc>
        <w:tc>
          <w:tcPr>
            <w:tcW w:w="851" w:type="dxa"/>
            <w:tcBorders>
              <w:top w:val="single" w:sz="4" w:space="0" w:color="666666" w:themeColor="text1" w:themeTint="99"/>
              <w:bottom w:val="single" w:sz="4" w:space="0" w:color="auto"/>
            </w:tcBorders>
            <w:shd w:val="clear" w:color="auto" w:fill="FFFFFF" w:themeFill="background1"/>
          </w:tcPr>
          <w:p w14:paraId="61C57538"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410</w:t>
            </w:r>
          </w:p>
          <w:p w14:paraId="6F2EDE20"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324</w:t>
            </w:r>
          </w:p>
        </w:tc>
        <w:tc>
          <w:tcPr>
            <w:tcW w:w="845" w:type="dxa"/>
            <w:tcBorders>
              <w:top w:val="single" w:sz="4" w:space="0" w:color="666666" w:themeColor="text1" w:themeTint="99"/>
              <w:bottom w:val="single" w:sz="4" w:space="0" w:color="auto"/>
            </w:tcBorders>
            <w:shd w:val="clear" w:color="auto" w:fill="FFFFFF" w:themeFill="background1"/>
          </w:tcPr>
          <w:p w14:paraId="740C6A55"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57</w:t>
            </w:r>
          </w:p>
          <w:p w14:paraId="1B5830B3"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43</w:t>
            </w:r>
          </w:p>
        </w:tc>
      </w:tr>
      <w:tr w:rsidR="00E2781F" w:rsidRPr="006E3F72" w14:paraId="3CAFE6DF" w14:textId="77777777" w:rsidTr="00E2781F">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tcPr>
          <w:p w14:paraId="398F0A3A"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Kardeş sayısı</w:t>
            </w:r>
          </w:p>
        </w:tc>
        <w:tc>
          <w:tcPr>
            <w:tcW w:w="2409" w:type="dxa"/>
            <w:tcBorders>
              <w:top w:val="single" w:sz="4" w:space="0" w:color="auto"/>
              <w:bottom w:val="single" w:sz="4" w:space="0" w:color="auto"/>
            </w:tcBorders>
          </w:tcPr>
          <w:p w14:paraId="3F8821F8"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Yok</w:t>
            </w:r>
          </w:p>
          <w:p w14:paraId="648C0B32"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1</w:t>
            </w:r>
          </w:p>
          <w:p w14:paraId="6B9670C7"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2</w:t>
            </w:r>
          </w:p>
          <w:p w14:paraId="0571668D"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3</w:t>
            </w:r>
          </w:p>
          <w:p w14:paraId="6A77E432"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4+</w:t>
            </w:r>
          </w:p>
        </w:tc>
        <w:tc>
          <w:tcPr>
            <w:tcW w:w="851" w:type="dxa"/>
            <w:tcBorders>
              <w:top w:val="single" w:sz="4" w:space="0" w:color="auto"/>
              <w:bottom w:val="single" w:sz="4" w:space="0" w:color="auto"/>
            </w:tcBorders>
          </w:tcPr>
          <w:p w14:paraId="147A3C1E"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84</w:t>
            </w:r>
          </w:p>
          <w:p w14:paraId="3060F83B"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384</w:t>
            </w:r>
          </w:p>
          <w:p w14:paraId="131FC528"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174</w:t>
            </w:r>
          </w:p>
          <w:p w14:paraId="44DB3B37"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45</w:t>
            </w:r>
          </w:p>
          <w:p w14:paraId="297B82DA"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39</w:t>
            </w:r>
          </w:p>
        </w:tc>
        <w:tc>
          <w:tcPr>
            <w:tcW w:w="845" w:type="dxa"/>
            <w:tcBorders>
              <w:top w:val="single" w:sz="4" w:space="0" w:color="auto"/>
              <w:bottom w:val="single" w:sz="4" w:space="0" w:color="auto"/>
            </w:tcBorders>
          </w:tcPr>
          <w:p w14:paraId="02579ED2"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12</w:t>
            </w:r>
          </w:p>
          <w:p w14:paraId="7674858C"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53</w:t>
            </w:r>
          </w:p>
          <w:p w14:paraId="6F3452F4"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24</w:t>
            </w:r>
          </w:p>
          <w:p w14:paraId="455F5E97"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6</w:t>
            </w:r>
          </w:p>
          <w:p w14:paraId="76BC9BBF"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5</w:t>
            </w:r>
          </w:p>
        </w:tc>
      </w:tr>
      <w:tr w:rsidR="00E2781F" w:rsidRPr="006E3F72" w14:paraId="6C1DF126"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4338D5D9"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Kardeşler arasındaki sıra</w:t>
            </w:r>
          </w:p>
        </w:tc>
        <w:tc>
          <w:tcPr>
            <w:tcW w:w="2409" w:type="dxa"/>
            <w:tcBorders>
              <w:top w:val="single" w:sz="4" w:space="0" w:color="auto"/>
              <w:bottom w:val="single" w:sz="4" w:space="0" w:color="auto"/>
            </w:tcBorders>
            <w:shd w:val="clear" w:color="auto" w:fill="FFFFFF" w:themeFill="background1"/>
          </w:tcPr>
          <w:p w14:paraId="7670C1B1"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İlk</w:t>
            </w:r>
          </w:p>
          <w:p w14:paraId="5EC397AA"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Orta</w:t>
            </w:r>
          </w:p>
          <w:p w14:paraId="109E320C"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Son</w:t>
            </w:r>
          </w:p>
          <w:p w14:paraId="1FF2AF4F"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Tek çocuk</w:t>
            </w:r>
          </w:p>
        </w:tc>
        <w:tc>
          <w:tcPr>
            <w:tcW w:w="851" w:type="dxa"/>
            <w:tcBorders>
              <w:top w:val="single" w:sz="4" w:space="0" w:color="auto"/>
              <w:bottom w:val="single" w:sz="4" w:space="0" w:color="auto"/>
            </w:tcBorders>
            <w:shd w:val="clear" w:color="auto" w:fill="FFFFFF" w:themeFill="background1"/>
          </w:tcPr>
          <w:p w14:paraId="3C3C1EF9"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314</w:t>
            </w:r>
          </w:p>
          <w:p w14:paraId="697D15EA"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107</w:t>
            </w:r>
          </w:p>
          <w:p w14:paraId="7EBE9B94"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229</w:t>
            </w:r>
          </w:p>
          <w:p w14:paraId="71637A58"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75</w:t>
            </w:r>
          </w:p>
        </w:tc>
        <w:tc>
          <w:tcPr>
            <w:tcW w:w="845" w:type="dxa"/>
            <w:tcBorders>
              <w:top w:val="single" w:sz="4" w:space="0" w:color="auto"/>
              <w:bottom w:val="single" w:sz="4" w:space="0" w:color="auto"/>
            </w:tcBorders>
            <w:shd w:val="clear" w:color="auto" w:fill="FFFFFF" w:themeFill="background1"/>
          </w:tcPr>
          <w:p w14:paraId="10596C4C"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43</w:t>
            </w:r>
          </w:p>
          <w:p w14:paraId="519C497E"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15</w:t>
            </w:r>
          </w:p>
          <w:p w14:paraId="73BC5537"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32</w:t>
            </w:r>
          </w:p>
          <w:p w14:paraId="1B1E1525"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10</w:t>
            </w:r>
          </w:p>
        </w:tc>
      </w:tr>
      <w:tr w:rsidR="00E2781F" w:rsidRPr="006E3F72" w14:paraId="477082F8" w14:textId="77777777" w:rsidTr="00E2781F">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tcPr>
          <w:p w14:paraId="53B92E4C"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Anne-baba birliktelik durumu</w:t>
            </w:r>
          </w:p>
        </w:tc>
        <w:tc>
          <w:tcPr>
            <w:tcW w:w="2409" w:type="dxa"/>
            <w:tcBorders>
              <w:top w:val="single" w:sz="4" w:space="0" w:color="auto"/>
              <w:bottom w:val="single" w:sz="4" w:space="0" w:color="auto"/>
            </w:tcBorders>
          </w:tcPr>
          <w:p w14:paraId="0231FE3E"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Birlikte</w:t>
            </w:r>
          </w:p>
          <w:p w14:paraId="52F341D3"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Ayrı</w:t>
            </w:r>
          </w:p>
        </w:tc>
        <w:tc>
          <w:tcPr>
            <w:tcW w:w="851" w:type="dxa"/>
            <w:tcBorders>
              <w:top w:val="single" w:sz="4" w:space="0" w:color="auto"/>
              <w:bottom w:val="single" w:sz="4" w:space="0" w:color="auto"/>
            </w:tcBorders>
          </w:tcPr>
          <w:p w14:paraId="5931296C"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654</w:t>
            </w:r>
          </w:p>
          <w:p w14:paraId="4E0F090C"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64</w:t>
            </w:r>
          </w:p>
        </w:tc>
        <w:tc>
          <w:tcPr>
            <w:tcW w:w="845" w:type="dxa"/>
            <w:tcBorders>
              <w:top w:val="single" w:sz="4" w:space="0" w:color="auto"/>
              <w:bottom w:val="single" w:sz="4" w:space="0" w:color="auto"/>
            </w:tcBorders>
          </w:tcPr>
          <w:p w14:paraId="31DAF205"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91</w:t>
            </w:r>
          </w:p>
          <w:p w14:paraId="3783696E"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9</w:t>
            </w:r>
          </w:p>
        </w:tc>
      </w:tr>
      <w:tr w:rsidR="00E2781F" w:rsidRPr="006E3F72" w14:paraId="15811914"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425D2E0C"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Özel ders, kurs alma durumu</w:t>
            </w:r>
          </w:p>
        </w:tc>
        <w:tc>
          <w:tcPr>
            <w:tcW w:w="2409" w:type="dxa"/>
            <w:tcBorders>
              <w:top w:val="single" w:sz="4" w:space="0" w:color="auto"/>
              <w:bottom w:val="single" w:sz="4" w:space="0" w:color="auto"/>
            </w:tcBorders>
            <w:shd w:val="clear" w:color="auto" w:fill="FFFFFF" w:themeFill="background1"/>
          </w:tcPr>
          <w:p w14:paraId="0BBC66EB"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55C4EFB4"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Hayır</w:t>
            </w:r>
          </w:p>
        </w:tc>
        <w:tc>
          <w:tcPr>
            <w:tcW w:w="851" w:type="dxa"/>
            <w:tcBorders>
              <w:top w:val="single" w:sz="4" w:space="0" w:color="auto"/>
              <w:bottom w:val="single" w:sz="4" w:space="0" w:color="auto"/>
            </w:tcBorders>
            <w:shd w:val="clear" w:color="auto" w:fill="FFFFFF" w:themeFill="background1"/>
          </w:tcPr>
          <w:p w14:paraId="7F2CBE47"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277</w:t>
            </w:r>
          </w:p>
          <w:p w14:paraId="728CAD97"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451</w:t>
            </w:r>
          </w:p>
        </w:tc>
        <w:tc>
          <w:tcPr>
            <w:tcW w:w="845" w:type="dxa"/>
            <w:tcBorders>
              <w:top w:val="single" w:sz="4" w:space="0" w:color="auto"/>
              <w:bottom w:val="single" w:sz="4" w:space="0" w:color="auto"/>
            </w:tcBorders>
            <w:shd w:val="clear" w:color="auto" w:fill="FFFFFF" w:themeFill="background1"/>
          </w:tcPr>
          <w:p w14:paraId="19EC672E"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38</w:t>
            </w:r>
          </w:p>
          <w:p w14:paraId="1D3F03CA"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62</w:t>
            </w:r>
          </w:p>
        </w:tc>
      </w:tr>
      <w:tr w:rsidR="00E2781F" w:rsidRPr="006E3F72" w14:paraId="35B5C6EB" w14:textId="77777777" w:rsidTr="00E2781F">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tcPr>
          <w:p w14:paraId="14ABCCB1" w14:textId="2C6B7106"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Okuldan memnun olma</w:t>
            </w:r>
            <w:r w:rsidR="00266178" w:rsidRPr="006E3F72">
              <w:rPr>
                <w:rFonts w:cs="Times New Roman"/>
                <w:b w:val="0"/>
                <w:sz w:val="22"/>
                <w:szCs w:val="22"/>
                <w:lang w:val="tr-TR"/>
              </w:rPr>
              <w:t xml:space="preserve"> durumu</w:t>
            </w:r>
          </w:p>
        </w:tc>
        <w:tc>
          <w:tcPr>
            <w:tcW w:w="2409" w:type="dxa"/>
            <w:tcBorders>
              <w:top w:val="single" w:sz="4" w:space="0" w:color="auto"/>
              <w:bottom w:val="single" w:sz="4" w:space="0" w:color="auto"/>
            </w:tcBorders>
          </w:tcPr>
          <w:p w14:paraId="1DD84D2A"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0E14F3D7"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Hayır</w:t>
            </w:r>
          </w:p>
        </w:tc>
        <w:tc>
          <w:tcPr>
            <w:tcW w:w="851" w:type="dxa"/>
            <w:tcBorders>
              <w:top w:val="single" w:sz="4" w:space="0" w:color="auto"/>
              <w:bottom w:val="single" w:sz="4" w:space="0" w:color="auto"/>
            </w:tcBorders>
          </w:tcPr>
          <w:p w14:paraId="54DB3FB1"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438</w:t>
            </w:r>
          </w:p>
          <w:p w14:paraId="7A27592A"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289</w:t>
            </w:r>
          </w:p>
        </w:tc>
        <w:tc>
          <w:tcPr>
            <w:tcW w:w="845" w:type="dxa"/>
            <w:tcBorders>
              <w:top w:val="single" w:sz="4" w:space="0" w:color="auto"/>
              <w:bottom w:val="single" w:sz="4" w:space="0" w:color="auto"/>
            </w:tcBorders>
          </w:tcPr>
          <w:p w14:paraId="5294A7BA"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60</w:t>
            </w:r>
          </w:p>
          <w:p w14:paraId="2BF373FF"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40</w:t>
            </w:r>
          </w:p>
        </w:tc>
      </w:tr>
      <w:tr w:rsidR="00E2781F" w:rsidRPr="006E3F72" w14:paraId="5106773C"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199CF193" w14:textId="531547C2"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Sınıftan/şubeden memnun olma</w:t>
            </w:r>
            <w:r w:rsidR="00266178" w:rsidRPr="006E3F72">
              <w:rPr>
                <w:rFonts w:cs="Times New Roman"/>
                <w:b w:val="0"/>
                <w:sz w:val="22"/>
                <w:szCs w:val="22"/>
                <w:lang w:val="tr-TR"/>
              </w:rPr>
              <w:t xml:space="preserve"> durumu</w:t>
            </w:r>
          </w:p>
        </w:tc>
        <w:tc>
          <w:tcPr>
            <w:tcW w:w="2409" w:type="dxa"/>
            <w:tcBorders>
              <w:top w:val="single" w:sz="4" w:space="0" w:color="auto"/>
              <w:bottom w:val="single" w:sz="4" w:space="0" w:color="auto"/>
            </w:tcBorders>
            <w:shd w:val="clear" w:color="auto" w:fill="FFFFFF" w:themeFill="background1"/>
          </w:tcPr>
          <w:p w14:paraId="34EC63D4"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6BBE842B"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Hayır</w:t>
            </w:r>
          </w:p>
        </w:tc>
        <w:tc>
          <w:tcPr>
            <w:tcW w:w="851" w:type="dxa"/>
            <w:tcBorders>
              <w:top w:val="single" w:sz="4" w:space="0" w:color="auto"/>
              <w:bottom w:val="single" w:sz="4" w:space="0" w:color="auto"/>
            </w:tcBorders>
            <w:shd w:val="clear" w:color="auto" w:fill="FFFFFF" w:themeFill="background1"/>
          </w:tcPr>
          <w:p w14:paraId="06E162C1"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527</w:t>
            </w:r>
          </w:p>
          <w:p w14:paraId="0F9646C8"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199</w:t>
            </w:r>
          </w:p>
        </w:tc>
        <w:tc>
          <w:tcPr>
            <w:tcW w:w="845" w:type="dxa"/>
            <w:tcBorders>
              <w:top w:val="single" w:sz="4" w:space="0" w:color="auto"/>
              <w:bottom w:val="single" w:sz="4" w:space="0" w:color="auto"/>
            </w:tcBorders>
            <w:shd w:val="clear" w:color="auto" w:fill="FFFFFF" w:themeFill="background1"/>
          </w:tcPr>
          <w:p w14:paraId="132610C5"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73</w:t>
            </w:r>
          </w:p>
          <w:p w14:paraId="365E0C31"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27</w:t>
            </w:r>
          </w:p>
        </w:tc>
      </w:tr>
      <w:tr w:rsidR="00E2781F" w:rsidRPr="006E3F72" w14:paraId="4688F02C" w14:textId="77777777" w:rsidTr="00E2781F">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tcPr>
          <w:p w14:paraId="001924EC"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Evde ders çalışmak için ayrı odaya sahip olma</w:t>
            </w:r>
          </w:p>
        </w:tc>
        <w:tc>
          <w:tcPr>
            <w:tcW w:w="2409" w:type="dxa"/>
            <w:tcBorders>
              <w:top w:val="single" w:sz="4" w:space="0" w:color="auto"/>
              <w:bottom w:val="single" w:sz="4" w:space="0" w:color="auto"/>
            </w:tcBorders>
          </w:tcPr>
          <w:p w14:paraId="5FAA2954"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1E00732E"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 xml:space="preserve">Hayır </w:t>
            </w:r>
          </w:p>
        </w:tc>
        <w:tc>
          <w:tcPr>
            <w:tcW w:w="851" w:type="dxa"/>
            <w:tcBorders>
              <w:top w:val="single" w:sz="4" w:space="0" w:color="auto"/>
              <w:bottom w:val="single" w:sz="4" w:space="0" w:color="auto"/>
            </w:tcBorders>
          </w:tcPr>
          <w:p w14:paraId="124F6FE6"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579</w:t>
            </w:r>
          </w:p>
          <w:p w14:paraId="0C848946"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148</w:t>
            </w:r>
          </w:p>
        </w:tc>
        <w:tc>
          <w:tcPr>
            <w:tcW w:w="845" w:type="dxa"/>
            <w:tcBorders>
              <w:top w:val="single" w:sz="4" w:space="0" w:color="auto"/>
              <w:bottom w:val="single" w:sz="4" w:space="0" w:color="auto"/>
            </w:tcBorders>
          </w:tcPr>
          <w:p w14:paraId="5392F72E"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80</w:t>
            </w:r>
          </w:p>
          <w:p w14:paraId="482174C1"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20</w:t>
            </w:r>
          </w:p>
        </w:tc>
      </w:tr>
      <w:tr w:rsidR="00E2781F" w:rsidRPr="006E3F72" w14:paraId="3D7FAB4A"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0E729C95"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Anlaşılmayan konularda en fazla yardım alınan kişi</w:t>
            </w:r>
          </w:p>
        </w:tc>
        <w:tc>
          <w:tcPr>
            <w:tcW w:w="2409" w:type="dxa"/>
            <w:tcBorders>
              <w:top w:val="single" w:sz="4" w:space="0" w:color="auto"/>
              <w:bottom w:val="single" w:sz="4" w:space="0" w:color="auto"/>
            </w:tcBorders>
            <w:shd w:val="clear" w:color="auto" w:fill="FFFFFF" w:themeFill="background1"/>
          </w:tcPr>
          <w:p w14:paraId="5DEDB660"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Öğretmenler</w:t>
            </w:r>
          </w:p>
          <w:p w14:paraId="037A6E33"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Arkadaşlar</w:t>
            </w:r>
          </w:p>
          <w:p w14:paraId="0AE24E88"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Aile</w:t>
            </w:r>
          </w:p>
          <w:p w14:paraId="26EB6D22"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Almıyorum</w:t>
            </w:r>
          </w:p>
        </w:tc>
        <w:tc>
          <w:tcPr>
            <w:tcW w:w="851" w:type="dxa"/>
            <w:tcBorders>
              <w:top w:val="single" w:sz="4" w:space="0" w:color="auto"/>
              <w:bottom w:val="single" w:sz="4" w:space="0" w:color="auto"/>
            </w:tcBorders>
            <w:shd w:val="clear" w:color="auto" w:fill="FFFFFF" w:themeFill="background1"/>
          </w:tcPr>
          <w:p w14:paraId="30C66DE5"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220</w:t>
            </w:r>
          </w:p>
          <w:p w14:paraId="4772BB0A"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263</w:t>
            </w:r>
          </w:p>
          <w:p w14:paraId="177E481A"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82</w:t>
            </w:r>
          </w:p>
          <w:p w14:paraId="62A0BC46"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153</w:t>
            </w:r>
          </w:p>
        </w:tc>
        <w:tc>
          <w:tcPr>
            <w:tcW w:w="845" w:type="dxa"/>
            <w:tcBorders>
              <w:top w:val="single" w:sz="4" w:space="0" w:color="auto"/>
              <w:bottom w:val="single" w:sz="4" w:space="0" w:color="auto"/>
            </w:tcBorders>
            <w:shd w:val="clear" w:color="auto" w:fill="FFFFFF" w:themeFill="background1"/>
          </w:tcPr>
          <w:p w14:paraId="4B63B76D"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31</w:t>
            </w:r>
          </w:p>
          <w:p w14:paraId="4B809CF3"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37</w:t>
            </w:r>
          </w:p>
          <w:p w14:paraId="2011F3A4"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11</w:t>
            </w:r>
          </w:p>
          <w:p w14:paraId="6BBC9A7D"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21</w:t>
            </w:r>
          </w:p>
        </w:tc>
      </w:tr>
      <w:tr w:rsidR="00E2781F" w:rsidRPr="006E3F72" w14:paraId="4128986E" w14:textId="77777777" w:rsidTr="00E2781F">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65DB15B7"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Geçmiş sınavlarda kendini kaygılı hissetme durumu</w:t>
            </w:r>
          </w:p>
        </w:tc>
        <w:tc>
          <w:tcPr>
            <w:tcW w:w="2409" w:type="dxa"/>
            <w:tcBorders>
              <w:top w:val="single" w:sz="4" w:space="0" w:color="auto"/>
              <w:bottom w:val="single" w:sz="4" w:space="0" w:color="auto"/>
            </w:tcBorders>
            <w:shd w:val="clear" w:color="auto" w:fill="FFFFFF" w:themeFill="background1"/>
          </w:tcPr>
          <w:p w14:paraId="20DCF389"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57779161" w14:textId="77777777" w:rsidR="00E2781F" w:rsidRPr="006E3F72" w:rsidRDefault="00E2781F" w:rsidP="00E2781F">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Hayır</w:t>
            </w:r>
          </w:p>
        </w:tc>
        <w:tc>
          <w:tcPr>
            <w:tcW w:w="851" w:type="dxa"/>
            <w:tcBorders>
              <w:top w:val="single" w:sz="4" w:space="0" w:color="auto"/>
              <w:bottom w:val="single" w:sz="4" w:space="0" w:color="auto"/>
            </w:tcBorders>
            <w:shd w:val="clear" w:color="auto" w:fill="FFFFFF" w:themeFill="background1"/>
          </w:tcPr>
          <w:p w14:paraId="21112270"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388</w:t>
            </w:r>
          </w:p>
          <w:p w14:paraId="2962E141"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338</w:t>
            </w:r>
          </w:p>
        </w:tc>
        <w:tc>
          <w:tcPr>
            <w:tcW w:w="845" w:type="dxa"/>
            <w:tcBorders>
              <w:top w:val="single" w:sz="4" w:space="0" w:color="auto"/>
              <w:bottom w:val="single" w:sz="4" w:space="0" w:color="auto"/>
            </w:tcBorders>
            <w:shd w:val="clear" w:color="auto" w:fill="FFFFFF" w:themeFill="background1"/>
          </w:tcPr>
          <w:p w14:paraId="516847CA"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53</w:t>
            </w:r>
          </w:p>
          <w:p w14:paraId="2896EDAC" w14:textId="77777777" w:rsidR="00E2781F" w:rsidRPr="006E3F72" w:rsidRDefault="00E2781F" w:rsidP="00E278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2"/>
                <w:szCs w:val="22"/>
                <w:lang w:val="tr-TR"/>
              </w:rPr>
            </w:pPr>
            <w:r w:rsidRPr="006E3F72">
              <w:rPr>
                <w:rFonts w:cs="Times New Roman"/>
                <w:sz w:val="22"/>
                <w:szCs w:val="22"/>
                <w:lang w:val="tr-TR"/>
              </w:rPr>
              <w:t>47</w:t>
            </w:r>
          </w:p>
        </w:tc>
      </w:tr>
      <w:tr w:rsidR="00E2781F" w:rsidRPr="006E3F72" w14:paraId="66DB9236" w14:textId="77777777" w:rsidTr="00E27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bottom w:val="single" w:sz="4" w:space="0" w:color="auto"/>
            </w:tcBorders>
            <w:shd w:val="clear" w:color="auto" w:fill="FFFFFF" w:themeFill="background1"/>
          </w:tcPr>
          <w:p w14:paraId="4D6C8F99" w14:textId="77777777" w:rsidR="00E2781F" w:rsidRPr="006E3F72" w:rsidRDefault="00E2781F" w:rsidP="00E2781F">
            <w:pPr>
              <w:pStyle w:val="ListParagraph"/>
              <w:ind w:left="0"/>
              <w:rPr>
                <w:rFonts w:cs="Times New Roman"/>
                <w:b w:val="0"/>
                <w:sz w:val="22"/>
                <w:szCs w:val="22"/>
                <w:lang w:val="tr-TR"/>
              </w:rPr>
            </w:pPr>
            <w:r w:rsidRPr="006E3F72">
              <w:rPr>
                <w:rFonts w:cs="Times New Roman"/>
                <w:b w:val="0"/>
                <w:sz w:val="22"/>
                <w:szCs w:val="22"/>
                <w:lang w:val="tr-TR"/>
              </w:rPr>
              <w:t>Üniversite giriş sınavı için kaygılı hissetme durumu</w:t>
            </w:r>
          </w:p>
        </w:tc>
        <w:tc>
          <w:tcPr>
            <w:tcW w:w="2409" w:type="dxa"/>
            <w:tcBorders>
              <w:top w:val="single" w:sz="4" w:space="0" w:color="auto"/>
              <w:bottom w:val="single" w:sz="4" w:space="0" w:color="auto"/>
            </w:tcBorders>
            <w:shd w:val="clear" w:color="auto" w:fill="FFFFFF" w:themeFill="background1"/>
          </w:tcPr>
          <w:p w14:paraId="58CDC00A"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Evet</w:t>
            </w:r>
          </w:p>
          <w:p w14:paraId="684D2934" w14:textId="77777777" w:rsidR="00E2781F" w:rsidRPr="006E3F72" w:rsidRDefault="00E2781F" w:rsidP="00E2781F">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Hayır</w:t>
            </w:r>
          </w:p>
        </w:tc>
        <w:tc>
          <w:tcPr>
            <w:tcW w:w="851" w:type="dxa"/>
            <w:tcBorders>
              <w:top w:val="single" w:sz="4" w:space="0" w:color="auto"/>
              <w:bottom w:val="single" w:sz="4" w:space="0" w:color="auto"/>
            </w:tcBorders>
            <w:shd w:val="clear" w:color="auto" w:fill="FFFFFF" w:themeFill="background1"/>
          </w:tcPr>
          <w:p w14:paraId="7332AD78"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606</w:t>
            </w:r>
          </w:p>
          <w:p w14:paraId="7A35BEEA"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122</w:t>
            </w:r>
          </w:p>
        </w:tc>
        <w:tc>
          <w:tcPr>
            <w:tcW w:w="845" w:type="dxa"/>
            <w:tcBorders>
              <w:top w:val="single" w:sz="4" w:space="0" w:color="auto"/>
              <w:bottom w:val="single" w:sz="4" w:space="0" w:color="auto"/>
            </w:tcBorders>
            <w:shd w:val="clear" w:color="auto" w:fill="FFFFFF" w:themeFill="background1"/>
          </w:tcPr>
          <w:p w14:paraId="7AEA0D9E"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83</w:t>
            </w:r>
          </w:p>
          <w:p w14:paraId="001954EC" w14:textId="77777777" w:rsidR="00E2781F" w:rsidRPr="006E3F72" w:rsidRDefault="00E2781F" w:rsidP="00E278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2"/>
                <w:szCs w:val="22"/>
                <w:lang w:val="tr-TR"/>
              </w:rPr>
            </w:pPr>
            <w:r w:rsidRPr="006E3F72">
              <w:rPr>
                <w:rFonts w:cs="Times New Roman"/>
                <w:sz w:val="22"/>
                <w:szCs w:val="22"/>
                <w:lang w:val="tr-TR"/>
              </w:rPr>
              <w:t>17</w:t>
            </w:r>
          </w:p>
        </w:tc>
      </w:tr>
    </w:tbl>
    <w:p w14:paraId="10850F77" w14:textId="77777777" w:rsidR="00E2781F" w:rsidRPr="006E3F72" w:rsidRDefault="00E2781F" w:rsidP="00E2781F">
      <w:pPr>
        <w:rPr>
          <w:sz w:val="22"/>
          <w:szCs w:val="22"/>
          <w:lang w:val="tr-TR"/>
        </w:rPr>
      </w:pPr>
    </w:p>
    <w:p w14:paraId="4FE2F175" w14:textId="1B1A1F5F" w:rsidR="00E23EBE" w:rsidRPr="006E3F72" w:rsidRDefault="002C6520" w:rsidP="00140574">
      <w:pPr>
        <w:ind w:firstLine="426"/>
        <w:rPr>
          <w:szCs w:val="22"/>
          <w:lang w:val="tr-TR"/>
        </w:rPr>
      </w:pPr>
      <w:r w:rsidRPr="006E3F72">
        <w:rPr>
          <w:szCs w:val="22"/>
          <w:lang w:val="tr-TR"/>
        </w:rPr>
        <w:t>Tablo 1’e göre araştırmaya</w:t>
      </w:r>
      <w:r w:rsidR="00E2781F" w:rsidRPr="006E3F72">
        <w:rPr>
          <w:szCs w:val="22"/>
          <w:lang w:val="tr-TR"/>
        </w:rPr>
        <w:t xml:space="preserve"> 324 e</w:t>
      </w:r>
      <w:r w:rsidR="00AD0E38" w:rsidRPr="006E3F72">
        <w:rPr>
          <w:szCs w:val="22"/>
          <w:lang w:val="tr-TR"/>
        </w:rPr>
        <w:t xml:space="preserve">rkek (%43) </w:t>
      </w:r>
      <w:r w:rsidR="006E3F72">
        <w:rPr>
          <w:szCs w:val="22"/>
          <w:lang w:val="tr-TR"/>
        </w:rPr>
        <w:t>ve 410 kız (%</w:t>
      </w:r>
      <w:r w:rsidR="00CD115C" w:rsidRPr="006E3F72">
        <w:rPr>
          <w:szCs w:val="22"/>
          <w:lang w:val="tr-TR"/>
        </w:rPr>
        <w:t xml:space="preserve">57) </w:t>
      </w:r>
      <w:r w:rsidR="00AD0E38" w:rsidRPr="006E3F72">
        <w:rPr>
          <w:szCs w:val="22"/>
          <w:lang w:val="tr-TR"/>
        </w:rPr>
        <w:t>olmak üzere toplam 73</w:t>
      </w:r>
      <w:r w:rsidR="00E2781F" w:rsidRPr="006E3F72">
        <w:rPr>
          <w:szCs w:val="22"/>
          <w:lang w:val="tr-TR"/>
        </w:rPr>
        <w:t>4 öğrenci katılmıştır. Öğrencilerin %53’ü (n=384) tek kardeş, %24’ü (n=174) iki kardeştir. Kardeşler arasındaki sıra incelendiğinde öğrencilerin %43’ünün (n=314) ilk çocuk olduğu görülmektedir. Anne-baba birliktelik durumlarına bakıldığında öğrencilerin %91’inin (n=654) anne-babasının birlikte olduğu görülmektedir. Bunun dışında öğrencilerin %62’sinin (n=451) özel ders ya da kurs almadığı, %60’ının (n=438) öğrenim gördükleri okuldan</w:t>
      </w:r>
      <w:r w:rsidR="001C3233" w:rsidRPr="006E3F72">
        <w:rPr>
          <w:szCs w:val="22"/>
          <w:lang w:val="tr-TR"/>
        </w:rPr>
        <w:t xml:space="preserve"> memnun oldukları, %73’ünün</w:t>
      </w:r>
      <w:r w:rsidR="00E2781F" w:rsidRPr="006E3F72">
        <w:rPr>
          <w:szCs w:val="22"/>
          <w:lang w:val="tr-TR"/>
        </w:rPr>
        <w:t xml:space="preserve"> (n=527)</w:t>
      </w:r>
      <w:r w:rsidR="000C6113" w:rsidRPr="006E3F72">
        <w:rPr>
          <w:szCs w:val="22"/>
          <w:lang w:val="tr-TR"/>
        </w:rPr>
        <w:t xml:space="preserve"> </w:t>
      </w:r>
      <w:r w:rsidR="00E2781F" w:rsidRPr="006E3F72">
        <w:rPr>
          <w:szCs w:val="22"/>
          <w:lang w:val="tr-TR"/>
        </w:rPr>
        <w:t>bulundukları sınıftan/şube</w:t>
      </w:r>
      <w:r w:rsidR="001A191C" w:rsidRPr="006E3F72">
        <w:rPr>
          <w:szCs w:val="22"/>
          <w:lang w:val="tr-TR"/>
        </w:rPr>
        <w:t>den</w:t>
      </w:r>
      <w:r w:rsidR="000C6113" w:rsidRPr="006E3F72">
        <w:rPr>
          <w:szCs w:val="22"/>
          <w:lang w:val="tr-TR"/>
        </w:rPr>
        <w:t xml:space="preserve"> memnun oldukları, </w:t>
      </w:r>
      <w:r w:rsidR="00E2781F" w:rsidRPr="006E3F72">
        <w:rPr>
          <w:szCs w:val="22"/>
          <w:lang w:val="tr-TR"/>
        </w:rPr>
        <w:t xml:space="preserve">%80’inin </w:t>
      </w:r>
      <w:r w:rsidR="000C6113" w:rsidRPr="006E3F72">
        <w:rPr>
          <w:szCs w:val="22"/>
          <w:lang w:val="tr-TR"/>
        </w:rPr>
        <w:t xml:space="preserve">ise </w:t>
      </w:r>
      <w:r w:rsidR="00E2781F" w:rsidRPr="006E3F72">
        <w:rPr>
          <w:szCs w:val="22"/>
          <w:lang w:val="tr-TR"/>
        </w:rPr>
        <w:t>(n=579) evde ders çalışmak için ayrı bir odaya sahip oldukları görülmektedir. Öğrenciler anlaşılmayan konularda en fazla arkadaşlarından</w:t>
      </w:r>
      <w:r w:rsidR="006A4069" w:rsidRPr="006E3F72">
        <w:rPr>
          <w:szCs w:val="22"/>
          <w:lang w:val="tr-TR"/>
        </w:rPr>
        <w:t xml:space="preserve"> (%37, n=263)</w:t>
      </w:r>
      <w:r w:rsidR="00320FBD" w:rsidRPr="006E3F72">
        <w:rPr>
          <w:szCs w:val="22"/>
          <w:lang w:val="tr-TR"/>
        </w:rPr>
        <w:t xml:space="preserve"> </w:t>
      </w:r>
      <w:r w:rsidR="00B43043" w:rsidRPr="006E3F72">
        <w:rPr>
          <w:szCs w:val="22"/>
          <w:lang w:val="tr-TR"/>
        </w:rPr>
        <w:t>s</w:t>
      </w:r>
      <w:r w:rsidR="00320FBD" w:rsidRPr="006E3F72">
        <w:rPr>
          <w:szCs w:val="22"/>
          <w:lang w:val="tr-TR"/>
        </w:rPr>
        <w:t>onrasında sırasıyla</w:t>
      </w:r>
      <w:r w:rsidR="00E2781F" w:rsidRPr="006E3F72">
        <w:rPr>
          <w:szCs w:val="22"/>
          <w:lang w:val="tr-TR"/>
        </w:rPr>
        <w:t xml:space="preserve"> öğretmenlerinden (%31, n=220)</w:t>
      </w:r>
      <w:r w:rsidR="00320FBD" w:rsidRPr="006E3F72">
        <w:rPr>
          <w:szCs w:val="22"/>
          <w:lang w:val="tr-TR"/>
        </w:rPr>
        <w:t xml:space="preserve"> ve ailelerinden (%11, n=82) yardım aldıklarını belirtirken, öğrencilerin</w:t>
      </w:r>
      <w:r w:rsidR="00E2781F" w:rsidRPr="006E3F72">
        <w:rPr>
          <w:szCs w:val="22"/>
          <w:lang w:val="tr-TR"/>
        </w:rPr>
        <w:t xml:space="preserve"> %21’i ise (n=153) ders çalışırken kimseden yard</w:t>
      </w:r>
      <w:r w:rsidR="001C136C" w:rsidRPr="006E3F72">
        <w:rPr>
          <w:szCs w:val="22"/>
          <w:lang w:val="tr-TR"/>
        </w:rPr>
        <w:t>ım almadıklarını ifade etmişlerdir.</w:t>
      </w:r>
      <w:r w:rsidR="00B43043" w:rsidRPr="006E3F72">
        <w:rPr>
          <w:szCs w:val="22"/>
          <w:lang w:val="tr-TR"/>
        </w:rPr>
        <w:t xml:space="preserve"> </w:t>
      </w:r>
      <w:r w:rsidR="00E2781F" w:rsidRPr="006E3F72">
        <w:rPr>
          <w:szCs w:val="22"/>
          <w:lang w:val="tr-TR"/>
        </w:rPr>
        <w:t>Öğrencilere ayrıca</w:t>
      </w:r>
      <w:r w:rsidR="00E23EBE" w:rsidRPr="006E3F72">
        <w:rPr>
          <w:szCs w:val="22"/>
          <w:lang w:val="tr-TR"/>
        </w:rPr>
        <w:t xml:space="preserve"> sınavlarda kendilerini kaygılı hissedip hissetmedikleri sorulmuş ve öğrencilerin %53’ü (n=388) geçmişteki herhangi bir sına</w:t>
      </w:r>
      <w:r w:rsidR="00CE0786" w:rsidRPr="006E3F72">
        <w:rPr>
          <w:szCs w:val="22"/>
          <w:lang w:val="tr-TR"/>
        </w:rPr>
        <w:t>vda kendini kaygılı hissettiğini</w:t>
      </w:r>
      <w:r w:rsidR="003C14BE" w:rsidRPr="006E3F72">
        <w:rPr>
          <w:szCs w:val="22"/>
          <w:lang w:val="tr-TR"/>
        </w:rPr>
        <w:t>,</w:t>
      </w:r>
      <w:r w:rsidR="00E23EBE" w:rsidRPr="006E3F72">
        <w:rPr>
          <w:szCs w:val="22"/>
          <w:lang w:val="tr-TR"/>
        </w:rPr>
        <w:t xml:space="preserve"> öğrencilerin %83’ü (n=606) </w:t>
      </w:r>
      <w:r w:rsidR="003C14BE" w:rsidRPr="006E3F72">
        <w:rPr>
          <w:szCs w:val="22"/>
          <w:lang w:val="tr-TR"/>
        </w:rPr>
        <w:t xml:space="preserve">de </w:t>
      </w:r>
      <w:r w:rsidR="00E23EBE" w:rsidRPr="006E3F72">
        <w:rPr>
          <w:szCs w:val="22"/>
          <w:lang w:val="tr-TR"/>
        </w:rPr>
        <w:t xml:space="preserve">üniversite giriş sınavı konusunda kendilerini kaygılı </w:t>
      </w:r>
      <w:r w:rsidR="003620B9" w:rsidRPr="006E3F72">
        <w:rPr>
          <w:szCs w:val="22"/>
          <w:lang w:val="tr-TR"/>
        </w:rPr>
        <w:t>olduklarını belirtmişlerdir.</w:t>
      </w:r>
      <w:r w:rsidR="00E2781F" w:rsidRPr="006E3F72">
        <w:rPr>
          <w:szCs w:val="22"/>
          <w:lang w:val="tr-TR"/>
        </w:rPr>
        <w:t xml:space="preserve"> </w:t>
      </w:r>
    </w:p>
    <w:p w14:paraId="66A9F601" w14:textId="77777777" w:rsidR="00E2781F" w:rsidRPr="006E3F72" w:rsidRDefault="00E2781F" w:rsidP="00E2781F">
      <w:pPr>
        <w:rPr>
          <w:sz w:val="22"/>
          <w:szCs w:val="22"/>
          <w:lang w:val="tr-TR"/>
        </w:rPr>
      </w:pPr>
    </w:p>
    <w:p w14:paraId="214F7B20" w14:textId="4A9143D0" w:rsidR="00E2781F" w:rsidRPr="006E3F72" w:rsidRDefault="00E2781F" w:rsidP="00E112FE">
      <w:pPr>
        <w:rPr>
          <w:b/>
          <w:lang w:val="tr-TR"/>
        </w:rPr>
      </w:pPr>
      <w:r w:rsidRPr="006E3F72">
        <w:rPr>
          <w:b/>
          <w:lang w:val="tr-TR"/>
        </w:rPr>
        <w:t>Veri Toplama Araçları</w:t>
      </w:r>
    </w:p>
    <w:p w14:paraId="41E36279" w14:textId="77777777" w:rsidR="00045C74" w:rsidRPr="006E3F72" w:rsidRDefault="00045C74" w:rsidP="00E112FE">
      <w:pPr>
        <w:rPr>
          <w:b/>
          <w:lang w:val="tr-TR"/>
        </w:rPr>
      </w:pPr>
    </w:p>
    <w:p w14:paraId="28A99180" w14:textId="1F8224A8" w:rsidR="00E2781F" w:rsidRPr="006E3F72" w:rsidRDefault="00E2781F" w:rsidP="00140574">
      <w:pPr>
        <w:ind w:firstLine="426"/>
        <w:rPr>
          <w:lang w:val="tr-TR"/>
        </w:rPr>
      </w:pPr>
      <w:r w:rsidRPr="006E3F72">
        <w:rPr>
          <w:lang w:val="tr-TR"/>
        </w:rPr>
        <w:lastRenderedPageBreak/>
        <w:t>Araştırma verileri “Sınav Kaygısı Envanteri” ve araştırmacı</w:t>
      </w:r>
      <w:r w:rsidR="004D557B" w:rsidRPr="006E3F72">
        <w:rPr>
          <w:lang w:val="tr-TR"/>
        </w:rPr>
        <w:t>lar</w:t>
      </w:r>
      <w:r w:rsidRPr="006E3F72">
        <w:rPr>
          <w:lang w:val="tr-TR"/>
        </w:rPr>
        <w:t xml:space="preserve"> tarafından geliştirilen “Kişisel Bilgi Formu” ile toplanmıştır.</w:t>
      </w:r>
    </w:p>
    <w:p w14:paraId="66CA9BF9" w14:textId="77777777" w:rsidR="00B2050B" w:rsidRPr="006E3F72" w:rsidRDefault="00B2050B" w:rsidP="00E112FE">
      <w:pPr>
        <w:rPr>
          <w:i/>
          <w:lang w:val="tr-TR"/>
        </w:rPr>
      </w:pPr>
    </w:p>
    <w:p w14:paraId="000BEB17" w14:textId="10E8AD93" w:rsidR="00E2781F" w:rsidRPr="006E3F72" w:rsidRDefault="00E2781F" w:rsidP="00E112FE">
      <w:pPr>
        <w:rPr>
          <w:i/>
          <w:lang w:val="tr-TR"/>
        </w:rPr>
      </w:pPr>
      <w:r w:rsidRPr="006E3F72">
        <w:rPr>
          <w:i/>
          <w:lang w:val="tr-TR"/>
        </w:rPr>
        <w:t>Kişisel Bilgi Formu</w:t>
      </w:r>
    </w:p>
    <w:p w14:paraId="6446792E" w14:textId="2329B570" w:rsidR="00E2781F" w:rsidRPr="006E3F72" w:rsidRDefault="00CD115C" w:rsidP="00140574">
      <w:pPr>
        <w:ind w:firstLine="426"/>
        <w:rPr>
          <w:lang w:val="tr-TR"/>
        </w:rPr>
      </w:pPr>
      <w:r w:rsidRPr="006E3F72">
        <w:rPr>
          <w:lang w:val="tr-TR"/>
        </w:rPr>
        <w:t>K</w:t>
      </w:r>
      <w:r w:rsidR="00E2781F" w:rsidRPr="006E3F72">
        <w:rPr>
          <w:lang w:val="tr-TR"/>
        </w:rPr>
        <w:t>işisel bilgi formu, öğre</w:t>
      </w:r>
      <w:r w:rsidRPr="006E3F72">
        <w:rPr>
          <w:lang w:val="tr-TR"/>
        </w:rPr>
        <w:t>ncilerin sınav kaygı düzeyleriyle ilişkili olabilecek</w:t>
      </w:r>
      <w:r w:rsidR="00E2781F" w:rsidRPr="006E3F72">
        <w:rPr>
          <w:lang w:val="tr-TR"/>
        </w:rPr>
        <w:t xml:space="preserve"> çeşitli </w:t>
      </w:r>
      <w:r w:rsidRPr="006E3F72">
        <w:rPr>
          <w:lang w:val="tr-TR"/>
        </w:rPr>
        <w:t>etmenlere</w:t>
      </w:r>
      <w:r w:rsidR="00E2781F" w:rsidRPr="006E3F72">
        <w:rPr>
          <w:lang w:val="tr-TR"/>
        </w:rPr>
        <w:t xml:space="preserve"> (cinsiyet, kardeş </w:t>
      </w:r>
      <w:r w:rsidR="00255236" w:rsidRPr="006E3F72">
        <w:rPr>
          <w:lang w:val="tr-TR"/>
        </w:rPr>
        <w:t>özellikleri</w:t>
      </w:r>
      <w:r w:rsidR="00E2781F" w:rsidRPr="006E3F72">
        <w:rPr>
          <w:lang w:val="tr-TR"/>
        </w:rPr>
        <w:t xml:space="preserve">, anne-baba </w:t>
      </w:r>
      <w:r w:rsidR="00255236" w:rsidRPr="006E3F72">
        <w:rPr>
          <w:lang w:val="tr-TR"/>
        </w:rPr>
        <w:t>özellikleri</w:t>
      </w:r>
      <w:r w:rsidR="00E2781F" w:rsidRPr="006E3F72">
        <w:rPr>
          <w:lang w:val="tr-TR"/>
        </w:rPr>
        <w:t xml:space="preserve">, özel-ders kurs alma, okuldan ve sınıftan memnun olma, ders çalışmak için ayrı odaya sahip olma, anlaşılmayan konularda yardım alınan kişi, geçmiş sınavlarda ve üniversite giriş sınavında kendini kaygılı hissetme) ilişkin bilgi edinmek amacıyla </w:t>
      </w:r>
      <w:r w:rsidR="00255236" w:rsidRPr="006E3F72">
        <w:rPr>
          <w:lang w:val="tr-TR"/>
        </w:rPr>
        <w:t xml:space="preserve">geliştirilmiş ve </w:t>
      </w:r>
      <w:r w:rsidR="00E2781F" w:rsidRPr="006E3F72">
        <w:rPr>
          <w:lang w:val="tr-TR"/>
        </w:rPr>
        <w:t xml:space="preserve">kullanılmıştır. </w:t>
      </w:r>
    </w:p>
    <w:p w14:paraId="7EA3B529" w14:textId="77777777" w:rsidR="00E2781F" w:rsidRPr="006E3F72" w:rsidRDefault="00E2781F" w:rsidP="00E2781F">
      <w:pPr>
        <w:rPr>
          <w:sz w:val="22"/>
          <w:szCs w:val="22"/>
          <w:lang w:val="tr-TR"/>
        </w:rPr>
      </w:pPr>
    </w:p>
    <w:p w14:paraId="752B666D" w14:textId="77777777" w:rsidR="00E2781F" w:rsidRPr="006E3F72" w:rsidRDefault="00E2781F" w:rsidP="00E2781F">
      <w:pPr>
        <w:rPr>
          <w:i/>
          <w:szCs w:val="22"/>
          <w:lang w:val="tr-TR"/>
        </w:rPr>
      </w:pPr>
      <w:r w:rsidRPr="006E3F72">
        <w:rPr>
          <w:i/>
          <w:szCs w:val="22"/>
          <w:lang w:val="tr-TR"/>
        </w:rPr>
        <w:t>Sınav Kaygısı Envanteri</w:t>
      </w:r>
    </w:p>
    <w:p w14:paraId="1C151CA1" w14:textId="3D29BC12" w:rsidR="00E2781F" w:rsidRPr="006E3F72" w:rsidRDefault="00E2781F" w:rsidP="00140574">
      <w:pPr>
        <w:ind w:firstLine="426"/>
        <w:rPr>
          <w:szCs w:val="22"/>
          <w:lang w:val="tr-TR"/>
        </w:rPr>
      </w:pPr>
      <w:r w:rsidRPr="006E3F72">
        <w:rPr>
          <w:szCs w:val="22"/>
          <w:lang w:val="tr-TR"/>
        </w:rPr>
        <w:t>Çalışmaya katılan öğrencilerin sınav kaygı düzeylerini belirlemek için Spielberg (1980) tarafından geliştiri</w:t>
      </w:r>
      <w:r w:rsidR="00215758" w:rsidRPr="006E3F72">
        <w:rPr>
          <w:szCs w:val="22"/>
          <w:lang w:val="tr-TR"/>
        </w:rPr>
        <w:t xml:space="preserve">len ve uyarlama çalışması </w:t>
      </w:r>
      <w:r w:rsidRPr="006E3F72">
        <w:rPr>
          <w:szCs w:val="22"/>
          <w:lang w:val="tr-TR"/>
        </w:rPr>
        <w:t xml:space="preserve">Öner </w:t>
      </w:r>
      <w:r w:rsidR="00215758" w:rsidRPr="006E3F72">
        <w:rPr>
          <w:szCs w:val="22"/>
          <w:lang w:val="tr-TR"/>
        </w:rPr>
        <w:t xml:space="preserve">(1990) </w:t>
      </w:r>
      <w:r w:rsidRPr="006E3F72">
        <w:rPr>
          <w:szCs w:val="22"/>
          <w:lang w:val="tr-TR"/>
        </w:rPr>
        <w:t xml:space="preserve">tarafından yapılan “Sınav Kaygısı Envanteri” kullanılmıştır. Envanter dörtlü </w:t>
      </w:r>
      <w:proofErr w:type="spellStart"/>
      <w:r w:rsidRPr="006E3F72">
        <w:rPr>
          <w:szCs w:val="22"/>
          <w:lang w:val="tr-TR"/>
        </w:rPr>
        <w:t>likert</w:t>
      </w:r>
      <w:proofErr w:type="spellEnd"/>
      <w:r w:rsidRPr="006E3F72">
        <w:rPr>
          <w:szCs w:val="22"/>
          <w:lang w:val="tr-TR"/>
        </w:rPr>
        <w:t xml:space="preserve"> tipindeki 20</w:t>
      </w:r>
      <w:r w:rsidR="0031459A" w:rsidRPr="006E3F72">
        <w:rPr>
          <w:szCs w:val="22"/>
          <w:lang w:val="tr-TR"/>
        </w:rPr>
        <w:t xml:space="preserve"> maddeden oluşmaktadır. 8 madde </w:t>
      </w:r>
      <w:r w:rsidRPr="006E3F72">
        <w:rPr>
          <w:szCs w:val="22"/>
          <w:lang w:val="tr-TR"/>
        </w:rPr>
        <w:t>“kuruntu”, 12 madde ise “</w:t>
      </w:r>
      <w:proofErr w:type="spellStart"/>
      <w:r w:rsidRPr="006E3F72">
        <w:rPr>
          <w:szCs w:val="22"/>
          <w:lang w:val="tr-TR"/>
        </w:rPr>
        <w:t>duyuşsal</w:t>
      </w:r>
      <w:proofErr w:type="spellEnd"/>
      <w:r w:rsidRPr="006E3F72">
        <w:rPr>
          <w:szCs w:val="22"/>
          <w:lang w:val="tr-TR"/>
        </w:rPr>
        <w:t xml:space="preserve">” alt boyutunu temsil etmektedir. Maddelerin cevaplama seçenekleri “hemen hiçbir zaman=1”, “bazen= 2”, “sık sık= 3” ve “hemen her zaman= 4” şeklindedir. </w:t>
      </w:r>
      <w:r w:rsidR="00255236" w:rsidRPr="006E3F72">
        <w:rPr>
          <w:szCs w:val="22"/>
          <w:lang w:val="tr-TR"/>
        </w:rPr>
        <w:t xml:space="preserve">Envanterde alınabilecek puanlar 20 ile 80 puan arasındadır. </w:t>
      </w:r>
      <w:r w:rsidRPr="006E3F72">
        <w:rPr>
          <w:szCs w:val="22"/>
          <w:lang w:val="tr-TR"/>
        </w:rPr>
        <w:t xml:space="preserve">Envanterden kuruntu, </w:t>
      </w:r>
      <w:proofErr w:type="spellStart"/>
      <w:r w:rsidRPr="006E3F72">
        <w:rPr>
          <w:szCs w:val="22"/>
          <w:lang w:val="tr-TR"/>
        </w:rPr>
        <w:t>duyuşsallık</w:t>
      </w:r>
      <w:proofErr w:type="spellEnd"/>
      <w:r w:rsidRPr="006E3F72">
        <w:rPr>
          <w:szCs w:val="22"/>
          <w:lang w:val="tr-TR"/>
        </w:rPr>
        <w:t xml:space="preserve"> ve tüm test puanı olmak üzere üç tür puan hesaplanmaktadır. Kuruntu alt test</w:t>
      </w:r>
      <w:r w:rsidR="00255236" w:rsidRPr="006E3F72">
        <w:rPr>
          <w:szCs w:val="22"/>
          <w:lang w:val="tr-TR"/>
        </w:rPr>
        <w:t>inden puan olarak</w:t>
      </w:r>
      <w:r w:rsidRPr="006E3F72">
        <w:rPr>
          <w:szCs w:val="22"/>
          <w:lang w:val="tr-TR"/>
        </w:rPr>
        <w:t xml:space="preserve"> 8-32, </w:t>
      </w:r>
      <w:proofErr w:type="spellStart"/>
      <w:r w:rsidRPr="006E3F72">
        <w:rPr>
          <w:szCs w:val="22"/>
          <w:lang w:val="tr-TR"/>
        </w:rPr>
        <w:t>duyuşsallık</w:t>
      </w:r>
      <w:proofErr w:type="spellEnd"/>
      <w:r w:rsidRPr="006E3F72">
        <w:rPr>
          <w:szCs w:val="22"/>
          <w:lang w:val="tr-TR"/>
        </w:rPr>
        <w:t xml:space="preserve"> alt test</w:t>
      </w:r>
      <w:r w:rsidR="00255236" w:rsidRPr="006E3F72">
        <w:rPr>
          <w:szCs w:val="22"/>
          <w:lang w:val="tr-TR"/>
        </w:rPr>
        <w:t>inden puan olarak</w:t>
      </w:r>
      <w:r w:rsidRPr="006E3F72">
        <w:rPr>
          <w:szCs w:val="22"/>
          <w:lang w:val="tr-TR"/>
        </w:rPr>
        <w:t xml:space="preserve"> 12-48 arasında </w:t>
      </w:r>
      <w:r w:rsidR="00255236" w:rsidRPr="006E3F72">
        <w:rPr>
          <w:szCs w:val="22"/>
          <w:lang w:val="tr-TR"/>
        </w:rPr>
        <w:t>puanlar alınabilmektedir</w:t>
      </w:r>
      <w:r w:rsidRPr="006E3F72">
        <w:rPr>
          <w:szCs w:val="22"/>
          <w:lang w:val="tr-TR"/>
        </w:rPr>
        <w:t xml:space="preserve">. </w:t>
      </w:r>
      <w:r w:rsidR="00255236" w:rsidRPr="006E3F72">
        <w:rPr>
          <w:szCs w:val="22"/>
          <w:lang w:val="tr-TR"/>
        </w:rPr>
        <w:t xml:space="preserve">Katılımcıların aldıkları puanların </w:t>
      </w:r>
      <w:r w:rsidRPr="006E3F72">
        <w:rPr>
          <w:szCs w:val="22"/>
          <w:lang w:val="tr-TR"/>
        </w:rPr>
        <w:t>yüksekliği sınav kaygı düzeyinin yüks</w:t>
      </w:r>
      <w:r w:rsidR="00E41EFB" w:rsidRPr="006E3F72">
        <w:rPr>
          <w:szCs w:val="22"/>
          <w:lang w:val="tr-TR"/>
        </w:rPr>
        <w:t>eldiğini göstermektedir</w:t>
      </w:r>
      <w:r w:rsidRPr="006E3F72">
        <w:rPr>
          <w:szCs w:val="22"/>
          <w:lang w:val="tr-TR"/>
        </w:rPr>
        <w:t xml:space="preserve">. Uyarlama çalışmasında envanterin geçerliği için faktör analizi yapılarak envanterin diğer çeşitli ölçeklerle ilişkisi incelenmiştir. Envanterin güvenirliği için ise hesaplanan </w:t>
      </w:r>
      <w:proofErr w:type="spellStart"/>
      <w:r w:rsidRPr="006E3F72">
        <w:rPr>
          <w:szCs w:val="22"/>
          <w:lang w:val="tr-TR"/>
        </w:rPr>
        <w:t>Cronbach</w:t>
      </w:r>
      <w:proofErr w:type="spellEnd"/>
      <w:r w:rsidRPr="006E3F72">
        <w:rPr>
          <w:szCs w:val="22"/>
          <w:lang w:val="tr-TR"/>
        </w:rPr>
        <w:t xml:space="preserve"> alfa iç tutarlılık katsayıları </w:t>
      </w:r>
      <w:proofErr w:type="spellStart"/>
      <w:r w:rsidRPr="006E3F72">
        <w:rPr>
          <w:szCs w:val="22"/>
          <w:lang w:val="tr-TR"/>
        </w:rPr>
        <w:t>katsayıları</w:t>
      </w:r>
      <w:proofErr w:type="spellEnd"/>
      <w:r w:rsidRPr="006E3F72">
        <w:rPr>
          <w:szCs w:val="22"/>
          <w:lang w:val="tr-TR"/>
        </w:rPr>
        <w:t xml:space="preserve"> .73 ile .89 arasında elde edilirken, test-tekrar test güvenirlik katsayıları ise .70 ile .90 arasında bulunmuştur (Öner, 1990). Bu çalışmada da envanterin güvenirliği için hesaplanan </w:t>
      </w:r>
      <w:proofErr w:type="spellStart"/>
      <w:r w:rsidRPr="006E3F72">
        <w:rPr>
          <w:szCs w:val="22"/>
          <w:lang w:val="tr-TR"/>
        </w:rPr>
        <w:t>Cronbach</w:t>
      </w:r>
      <w:proofErr w:type="spellEnd"/>
      <w:r w:rsidRPr="006E3F72">
        <w:rPr>
          <w:szCs w:val="22"/>
          <w:lang w:val="tr-TR"/>
        </w:rPr>
        <w:t xml:space="preserve"> Alfa iç tutarlılık katsayısı “kuruntu” alt boyutu için .80, “</w:t>
      </w:r>
      <w:proofErr w:type="spellStart"/>
      <w:r w:rsidRPr="006E3F72">
        <w:rPr>
          <w:szCs w:val="22"/>
          <w:lang w:val="tr-TR"/>
        </w:rPr>
        <w:t>duyuşşsal</w:t>
      </w:r>
      <w:proofErr w:type="spellEnd"/>
      <w:r w:rsidRPr="006E3F72">
        <w:rPr>
          <w:szCs w:val="22"/>
          <w:lang w:val="tr-TR"/>
        </w:rPr>
        <w:t>” alt boyutu için .90 olarak elde edilirken, envanterin tamamı için .92 olarak bulunmuştur.</w:t>
      </w:r>
    </w:p>
    <w:p w14:paraId="390B0F54" w14:textId="77777777" w:rsidR="00E2781F" w:rsidRPr="006E3F72" w:rsidRDefault="00E2781F" w:rsidP="00E2781F">
      <w:pPr>
        <w:rPr>
          <w:b/>
          <w:sz w:val="22"/>
          <w:szCs w:val="22"/>
          <w:lang w:val="tr-TR"/>
        </w:rPr>
      </w:pPr>
    </w:p>
    <w:p w14:paraId="79C0E33F" w14:textId="5BF48F55" w:rsidR="00E2781F" w:rsidRPr="006E3F72" w:rsidRDefault="00E2781F" w:rsidP="00E112FE">
      <w:pPr>
        <w:rPr>
          <w:b/>
          <w:szCs w:val="22"/>
          <w:lang w:val="tr-TR"/>
        </w:rPr>
      </w:pPr>
      <w:r w:rsidRPr="006E3F72">
        <w:rPr>
          <w:b/>
          <w:szCs w:val="22"/>
          <w:lang w:val="tr-TR"/>
        </w:rPr>
        <w:t>Verilerin Analizi</w:t>
      </w:r>
    </w:p>
    <w:p w14:paraId="502B98A1" w14:textId="77777777" w:rsidR="00807C3C" w:rsidRPr="006E3F72" w:rsidRDefault="00807C3C" w:rsidP="00E112FE">
      <w:pPr>
        <w:rPr>
          <w:b/>
          <w:szCs w:val="22"/>
          <w:lang w:val="tr-TR"/>
        </w:rPr>
      </w:pPr>
    </w:p>
    <w:p w14:paraId="231AD6B6" w14:textId="5C4DC8DD" w:rsidR="00E2781F" w:rsidRPr="006E3F72" w:rsidRDefault="00E2781F" w:rsidP="00807C3C">
      <w:pPr>
        <w:ind w:firstLine="426"/>
        <w:rPr>
          <w:szCs w:val="22"/>
          <w:lang w:val="tr-TR"/>
        </w:rPr>
      </w:pPr>
      <w:r w:rsidRPr="006E3F72">
        <w:rPr>
          <w:szCs w:val="22"/>
          <w:lang w:val="tr-TR"/>
        </w:rPr>
        <w:t xml:space="preserve">Verilerin analizi aşamasında öncelikle varsayımların karşılanıp karşılanmadığı test edilmiştir. Ardından öğrencilerin sınav kaygı düzeylerinin çeşitli değişkenlere göre </w:t>
      </w:r>
      <w:r w:rsidR="00255236" w:rsidRPr="006E3F72">
        <w:rPr>
          <w:szCs w:val="22"/>
          <w:lang w:val="tr-TR"/>
        </w:rPr>
        <w:t xml:space="preserve">bu kapsamda anlamlı </w:t>
      </w:r>
      <w:r w:rsidRPr="006E3F72">
        <w:rPr>
          <w:szCs w:val="22"/>
          <w:lang w:val="tr-TR"/>
        </w:rPr>
        <w:t>bir farklılık gösterip göstermediği analiz edilmiştir. Bu amaçla öğrencilerin kaygı düzeylerinin kardeş sayısına ve sırasına göre değişip değişmediği ANOV</w:t>
      </w:r>
      <w:r w:rsidR="00255236" w:rsidRPr="006E3F72">
        <w:rPr>
          <w:szCs w:val="22"/>
          <w:lang w:val="tr-TR"/>
        </w:rPr>
        <w:t>A testi</w:t>
      </w:r>
      <w:r w:rsidRPr="006E3F72">
        <w:rPr>
          <w:szCs w:val="22"/>
          <w:lang w:val="tr-TR"/>
        </w:rPr>
        <w:t xml:space="preserve"> ile incelenmiştir. Bunun dışında çeşitli değişkenlerin (cinsiyet, okuldan/şubeden memnun olma, özel ders/kurs alma durumu, ayrı oda, geçmiş kaygı ve kendine inanma) öğrencilerin sınav kaygısına etkisinin olup olmadığı bağımsız gruplar t-testi ile analiz edilmiştir. Öğrencilerin üniversite giriş sınavında kendilerini kaygılı hissetme durumları için ise normallik varsayımı karşılanmadığı için bağımsız gruplar t-testinin </w:t>
      </w:r>
      <w:proofErr w:type="spellStart"/>
      <w:r w:rsidRPr="006E3F72">
        <w:rPr>
          <w:szCs w:val="22"/>
          <w:lang w:val="tr-TR"/>
        </w:rPr>
        <w:t>non</w:t>
      </w:r>
      <w:proofErr w:type="spellEnd"/>
      <w:r w:rsidRPr="006E3F72">
        <w:rPr>
          <w:szCs w:val="22"/>
          <w:lang w:val="tr-TR"/>
        </w:rPr>
        <w:t>-parametriği olan Mann-</w:t>
      </w:r>
      <w:proofErr w:type="spellStart"/>
      <w:r w:rsidRPr="006E3F72">
        <w:rPr>
          <w:szCs w:val="22"/>
          <w:lang w:val="tr-TR"/>
        </w:rPr>
        <w:t>Whitney</w:t>
      </w:r>
      <w:proofErr w:type="spellEnd"/>
      <w:r w:rsidRPr="006E3F72">
        <w:rPr>
          <w:szCs w:val="22"/>
          <w:lang w:val="tr-TR"/>
        </w:rPr>
        <w:t xml:space="preserve"> U Testi yapılmıştır.   </w:t>
      </w:r>
    </w:p>
    <w:p w14:paraId="57ABB6D8" w14:textId="77777777" w:rsidR="00E2781F" w:rsidRPr="006E3F72" w:rsidRDefault="00E2781F" w:rsidP="00E2781F">
      <w:pPr>
        <w:rPr>
          <w:b/>
          <w:sz w:val="22"/>
          <w:szCs w:val="22"/>
          <w:lang w:val="tr-TR"/>
        </w:rPr>
      </w:pPr>
    </w:p>
    <w:p w14:paraId="6061AA30" w14:textId="02AE85A4" w:rsidR="00DF1446" w:rsidRPr="006E3F72" w:rsidRDefault="00E2781F" w:rsidP="0078565E">
      <w:pPr>
        <w:jc w:val="center"/>
        <w:rPr>
          <w:b/>
          <w:lang w:val="tr-TR"/>
        </w:rPr>
      </w:pPr>
      <w:r w:rsidRPr="006E3F72">
        <w:rPr>
          <w:b/>
          <w:lang w:val="tr-TR"/>
        </w:rPr>
        <w:t>BULGULAR</w:t>
      </w:r>
      <w:r w:rsidR="00A96808" w:rsidRPr="006E3F72">
        <w:rPr>
          <w:b/>
          <w:lang w:val="tr-TR"/>
        </w:rPr>
        <w:t xml:space="preserve"> </w:t>
      </w:r>
    </w:p>
    <w:p w14:paraId="16E50167" w14:textId="77777777" w:rsidR="00807C3C" w:rsidRPr="006E3F72" w:rsidRDefault="00807C3C" w:rsidP="004224B3">
      <w:pPr>
        <w:rPr>
          <w:b/>
          <w:lang w:val="tr-TR"/>
        </w:rPr>
      </w:pPr>
    </w:p>
    <w:p w14:paraId="048EC406" w14:textId="77777777" w:rsidR="00E2781F" w:rsidRPr="006E3F72" w:rsidRDefault="00E2781F" w:rsidP="00340CB0">
      <w:pPr>
        <w:ind w:firstLine="426"/>
        <w:rPr>
          <w:szCs w:val="22"/>
          <w:lang w:val="tr-TR"/>
        </w:rPr>
      </w:pPr>
      <w:r w:rsidRPr="006E3F72">
        <w:rPr>
          <w:szCs w:val="22"/>
          <w:lang w:val="tr-TR"/>
        </w:rPr>
        <w:t xml:space="preserve">Bu bölümde öğrencilerin sınav kaygıları çeşitli değişkenler açısından analiz edilerek elde edilen sonuçlar alt problemler doğrultusunda verilmiştir. </w:t>
      </w:r>
    </w:p>
    <w:p w14:paraId="2CEB7CEF" w14:textId="0106C2FD" w:rsidR="00E2781F" w:rsidRPr="006E3F72" w:rsidRDefault="00E2781F" w:rsidP="00CC706B">
      <w:pPr>
        <w:ind w:firstLine="426"/>
        <w:rPr>
          <w:szCs w:val="22"/>
          <w:lang w:val="tr-TR"/>
        </w:rPr>
      </w:pPr>
      <w:r w:rsidRPr="006E3F72">
        <w:rPr>
          <w:b/>
          <w:szCs w:val="22"/>
          <w:lang w:val="tr-TR"/>
        </w:rPr>
        <w:t>a)</w:t>
      </w:r>
      <w:r w:rsidRPr="006E3F72">
        <w:rPr>
          <w:szCs w:val="22"/>
          <w:lang w:val="tr-TR"/>
        </w:rPr>
        <w:t xml:space="preserve"> Öncelikle öğrencilerin sınav kaygılarının cinsiyete </w:t>
      </w:r>
      <w:r w:rsidR="00255236" w:rsidRPr="006E3F72">
        <w:rPr>
          <w:szCs w:val="22"/>
          <w:lang w:val="tr-TR"/>
        </w:rPr>
        <w:t xml:space="preserve">farklılıklarına </w:t>
      </w:r>
      <w:r w:rsidRPr="006E3F72">
        <w:rPr>
          <w:szCs w:val="22"/>
          <w:lang w:val="tr-TR"/>
        </w:rPr>
        <w:t xml:space="preserve">göre anlamlı bir </w:t>
      </w:r>
      <w:r w:rsidR="00255236" w:rsidRPr="006E3F72">
        <w:rPr>
          <w:szCs w:val="22"/>
          <w:lang w:val="tr-TR"/>
        </w:rPr>
        <w:t>değişiklik</w:t>
      </w:r>
      <w:r w:rsidRPr="006E3F72">
        <w:rPr>
          <w:szCs w:val="22"/>
          <w:lang w:val="tr-TR"/>
        </w:rPr>
        <w:t xml:space="preserve"> gösterip göstermediği incelenmiş ve yapılan bağımsız gruplar t-testi sonuçları Tablo 2’de verilmiştir.</w:t>
      </w:r>
    </w:p>
    <w:p w14:paraId="755976CB" w14:textId="77777777" w:rsidR="00FC7DA9" w:rsidRPr="006E3F72" w:rsidRDefault="00FC7DA9" w:rsidP="004E259C">
      <w:pPr>
        <w:rPr>
          <w:szCs w:val="22"/>
          <w:lang w:val="tr-TR"/>
        </w:rPr>
      </w:pPr>
    </w:p>
    <w:p w14:paraId="6124AD38" w14:textId="77777777" w:rsidR="00E2781F" w:rsidRPr="006E3F72" w:rsidRDefault="00E2781F" w:rsidP="00E2781F">
      <w:pPr>
        <w:rPr>
          <w:sz w:val="22"/>
          <w:szCs w:val="22"/>
          <w:lang w:val="tr-TR"/>
        </w:rPr>
      </w:pPr>
    </w:p>
    <w:p w14:paraId="571639B9" w14:textId="28BF7C87" w:rsidR="00E2781F" w:rsidRPr="006E3F72" w:rsidRDefault="00E2781F" w:rsidP="00E2781F">
      <w:pPr>
        <w:rPr>
          <w:b/>
          <w:sz w:val="22"/>
          <w:szCs w:val="22"/>
          <w:lang w:val="tr-TR"/>
        </w:rPr>
      </w:pPr>
      <w:r w:rsidRPr="006E3F72">
        <w:rPr>
          <w:b/>
          <w:sz w:val="22"/>
          <w:szCs w:val="22"/>
          <w:lang w:val="tr-TR"/>
        </w:rPr>
        <w:t>Tablo 2.</w:t>
      </w:r>
      <w:r w:rsidR="00340CB0" w:rsidRPr="006E3F72">
        <w:rPr>
          <w:b/>
          <w:sz w:val="22"/>
          <w:szCs w:val="22"/>
          <w:lang w:val="tr-TR"/>
        </w:rPr>
        <w:t xml:space="preserve"> Cinsiyet Değişkenine İlişkin </w:t>
      </w:r>
      <w:r w:rsidR="004E259C" w:rsidRPr="006E3F72">
        <w:rPr>
          <w:b/>
          <w:sz w:val="22"/>
          <w:szCs w:val="22"/>
          <w:lang w:val="tr-TR"/>
        </w:rPr>
        <w:t>Sonuçlar</w:t>
      </w:r>
      <w:r w:rsidR="00340CB0" w:rsidRPr="006E3F72">
        <w:rPr>
          <w:b/>
          <w:sz w:val="22"/>
          <w:szCs w:val="22"/>
          <w:lang w:val="tr-TR"/>
        </w:rPr>
        <w:t xml:space="preserve"> </w:t>
      </w:r>
      <w:r w:rsidR="004E259C" w:rsidRPr="006E3F72">
        <w:rPr>
          <w:b/>
          <w:sz w:val="22"/>
          <w:szCs w:val="22"/>
          <w:lang w:val="tr-TR"/>
        </w:rPr>
        <w:t>(T-Test)</w:t>
      </w:r>
    </w:p>
    <w:tbl>
      <w:tblPr>
        <w:tblW w:w="0" w:type="auto"/>
        <w:shd w:val="clear" w:color="auto" w:fill="FFFFFF" w:themeFill="background1"/>
        <w:tblLook w:val="04A0" w:firstRow="1" w:lastRow="0" w:firstColumn="1" w:lastColumn="0" w:noHBand="0" w:noVBand="1"/>
      </w:tblPr>
      <w:tblGrid>
        <w:gridCol w:w="1271"/>
        <w:gridCol w:w="1276"/>
        <w:gridCol w:w="992"/>
        <w:gridCol w:w="993"/>
        <w:gridCol w:w="1094"/>
        <w:gridCol w:w="1110"/>
        <w:gridCol w:w="1088"/>
        <w:gridCol w:w="1096"/>
      </w:tblGrid>
      <w:tr w:rsidR="00E2781F" w:rsidRPr="006E3F72" w14:paraId="410C15FE" w14:textId="77777777" w:rsidTr="007F2436">
        <w:tc>
          <w:tcPr>
            <w:tcW w:w="1271" w:type="dxa"/>
            <w:tcBorders>
              <w:top w:val="single" w:sz="4" w:space="0" w:color="auto"/>
              <w:bottom w:val="single" w:sz="4" w:space="0" w:color="auto"/>
            </w:tcBorders>
            <w:shd w:val="clear" w:color="auto" w:fill="FFFFFF" w:themeFill="background1"/>
          </w:tcPr>
          <w:p w14:paraId="0AB15C21"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Faktör</w:t>
            </w:r>
          </w:p>
        </w:tc>
        <w:tc>
          <w:tcPr>
            <w:tcW w:w="1276" w:type="dxa"/>
            <w:tcBorders>
              <w:top w:val="single" w:sz="4" w:space="0" w:color="auto"/>
              <w:bottom w:val="single" w:sz="4" w:space="0" w:color="auto"/>
            </w:tcBorders>
            <w:shd w:val="clear" w:color="auto" w:fill="FFFFFF" w:themeFill="background1"/>
          </w:tcPr>
          <w:p w14:paraId="5128235F"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Cinsiyet</w:t>
            </w:r>
          </w:p>
        </w:tc>
        <w:tc>
          <w:tcPr>
            <w:tcW w:w="992" w:type="dxa"/>
            <w:tcBorders>
              <w:top w:val="single" w:sz="4" w:space="0" w:color="auto"/>
              <w:bottom w:val="single" w:sz="4" w:space="0" w:color="auto"/>
            </w:tcBorders>
            <w:shd w:val="clear" w:color="auto" w:fill="FFFFFF" w:themeFill="background1"/>
          </w:tcPr>
          <w:p w14:paraId="0BE1D4FF"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 xml:space="preserve">  N</w:t>
            </w:r>
          </w:p>
        </w:tc>
        <w:tc>
          <w:tcPr>
            <w:tcW w:w="993" w:type="dxa"/>
            <w:tcBorders>
              <w:top w:val="single" w:sz="4" w:space="0" w:color="auto"/>
              <w:bottom w:val="single" w:sz="4" w:space="0" w:color="auto"/>
            </w:tcBorders>
            <w:shd w:val="clear" w:color="auto" w:fill="FFFFFF" w:themeFill="background1"/>
          </w:tcPr>
          <w:p w14:paraId="71B4FA2C" w14:textId="789B0942" w:rsidR="00E2781F" w:rsidRPr="006E3F72" w:rsidRDefault="00B61F4E" w:rsidP="00E2781F">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b/>
                <w:position w:val="-4"/>
                <w:lang w:val="tr-TR"/>
              </w:rPr>
              <w:object w:dxaOrig="279" w:dyaOrig="320" w14:anchorId="114D5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6.1pt" o:ole="">
                  <v:imagedata r:id="rId10" o:title=""/>
                </v:shape>
                <o:OLEObject Type="Embed" ProgID="Equation.3" ShapeID="_x0000_i1025" DrawAspect="Content" ObjectID="_1576336747" r:id="rId11"/>
              </w:object>
            </w:r>
          </w:p>
        </w:tc>
        <w:tc>
          <w:tcPr>
            <w:tcW w:w="1094" w:type="dxa"/>
            <w:tcBorders>
              <w:top w:val="single" w:sz="4" w:space="0" w:color="auto"/>
              <w:bottom w:val="single" w:sz="4" w:space="0" w:color="auto"/>
            </w:tcBorders>
            <w:shd w:val="clear" w:color="auto" w:fill="FFFFFF" w:themeFill="background1"/>
          </w:tcPr>
          <w:p w14:paraId="46EE6B63"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 xml:space="preserve">   S</w:t>
            </w:r>
          </w:p>
        </w:tc>
        <w:tc>
          <w:tcPr>
            <w:tcW w:w="1110" w:type="dxa"/>
            <w:tcBorders>
              <w:top w:val="single" w:sz="4" w:space="0" w:color="auto"/>
              <w:bottom w:val="single" w:sz="4" w:space="0" w:color="auto"/>
            </w:tcBorders>
            <w:shd w:val="clear" w:color="auto" w:fill="FFFFFF" w:themeFill="background1"/>
          </w:tcPr>
          <w:p w14:paraId="439A831D"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88" w:type="dxa"/>
            <w:tcBorders>
              <w:top w:val="single" w:sz="4" w:space="0" w:color="auto"/>
              <w:bottom w:val="single" w:sz="4" w:space="0" w:color="auto"/>
            </w:tcBorders>
            <w:shd w:val="clear" w:color="auto" w:fill="FFFFFF" w:themeFill="background1"/>
          </w:tcPr>
          <w:p w14:paraId="19A4DAAF"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96" w:type="dxa"/>
            <w:tcBorders>
              <w:top w:val="single" w:sz="4" w:space="0" w:color="auto"/>
              <w:bottom w:val="single" w:sz="4" w:space="0" w:color="auto"/>
            </w:tcBorders>
            <w:shd w:val="clear" w:color="auto" w:fill="FFFFFF" w:themeFill="background1"/>
          </w:tcPr>
          <w:p w14:paraId="64663BAC" w14:textId="77777777" w:rsidR="00E2781F" w:rsidRPr="006E3F72" w:rsidRDefault="00E2781F" w:rsidP="00E2781F">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33562E84" w14:textId="77777777" w:rsidTr="007F2436">
        <w:tc>
          <w:tcPr>
            <w:tcW w:w="1271" w:type="dxa"/>
            <w:vMerge w:val="restart"/>
            <w:tcBorders>
              <w:top w:val="single" w:sz="4" w:space="0" w:color="auto"/>
            </w:tcBorders>
            <w:shd w:val="clear" w:color="auto" w:fill="FFFFFF" w:themeFill="background1"/>
          </w:tcPr>
          <w:p w14:paraId="07B48951"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Kuruntu</w:t>
            </w:r>
          </w:p>
        </w:tc>
        <w:tc>
          <w:tcPr>
            <w:tcW w:w="1276" w:type="dxa"/>
            <w:tcBorders>
              <w:top w:val="single" w:sz="4" w:space="0" w:color="auto"/>
            </w:tcBorders>
            <w:shd w:val="clear" w:color="auto" w:fill="FFFFFF" w:themeFill="background1"/>
          </w:tcPr>
          <w:p w14:paraId="3404AC50"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Kız</w:t>
            </w:r>
          </w:p>
        </w:tc>
        <w:tc>
          <w:tcPr>
            <w:tcW w:w="992" w:type="dxa"/>
            <w:tcBorders>
              <w:top w:val="single" w:sz="4" w:space="0" w:color="auto"/>
            </w:tcBorders>
            <w:shd w:val="clear" w:color="auto" w:fill="FFFFFF" w:themeFill="background1"/>
          </w:tcPr>
          <w:p w14:paraId="32534245"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410</w:t>
            </w:r>
          </w:p>
        </w:tc>
        <w:tc>
          <w:tcPr>
            <w:tcW w:w="993" w:type="dxa"/>
            <w:tcBorders>
              <w:top w:val="single" w:sz="4" w:space="0" w:color="auto"/>
            </w:tcBorders>
            <w:shd w:val="clear" w:color="auto" w:fill="FFFFFF" w:themeFill="background1"/>
          </w:tcPr>
          <w:p w14:paraId="3F22164D"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15.94</w:t>
            </w:r>
          </w:p>
        </w:tc>
        <w:tc>
          <w:tcPr>
            <w:tcW w:w="1094" w:type="dxa"/>
            <w:tcBorders>
              <w:top w:val="single" w:sz="4" w:space="0" w:color="auto"/>
            </w:tcBorders>
            <w:shd w:val="clear" w:color="auto" w:fill="FFFFFF" w:themeFill="background1"/>
          </w:tcPr>
          <w:p w14:paraId="19BE5B85"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4.83</w:t>
            </w:r>
          </w:p>
        </w:tc>
        <w:tc>
          <w:tcPr>
            <w:tcW w:w="1110" w:type="dxa"/>
            <w:tcBorders>
              <w:top w:val="single" w:sz="4" w:space="0" w:color="auto"/>
            </w:tcBorders>
            <w:shd w:val="clear" w:color="auto" w:fill="FFFFFF" w:themeFill="background1"/>
          </w:tcPr>
          <w:p w14:paraId="36C9C519"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 xml:space="preserve">   726</w:t>
            </w:r>
          </w:p>
        </w:tc>
        <w:tc>
          <w:tcPr>
            <w:tcW w:w="1088" w:type="dxa"/>
            <w:tcBorders>
              <w:top w:val="single" w:sz="4" w:space="0" w:color="auto"/>
            </w:tcBorders>
            <w:shd w:val="clear" w:color="auto" w:fill="FFFFFF" w:themeFill="background1"/>
          </w:tcPr>
          <w:p w14:paraId="759B2A5E"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5.279</w:t>
            </w:r>
          </w:p>
        </w:tc>
        <w:tc>
          <w:tcPr>
            <w:tcW w:w="1096" w:type="dxa"/>
            <w:tcBorders>
              <w:top w:val="single" w:sz="4" w:space="0" w:color="auto"/>
            </w:tcBorders>
            <w:shd w:val="clear" w:color="auto" w:fill="FFFFFF" w:themeFill="background1"/>
          </w:tcPr>
          <w:p w14:paraId="5CB553A1"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3247AEC5" w14:textId="77777777" w:rsidTr="007F2436">
        <w:tc>
          <w:tcPr>
            <w:tcW w:w="1271" w:type="dxa"/>
            <w:vMerge/>
            <w:shd w:val="clear" w:color="auto" w:fill="FFFFFF" w:themeFill="background1"/>
          </w:tcPr>
          <w:p w14:paraId="0C434E6E" w14:textId="77777777" w:rsidR="00E2781F" w:rsidRPr="006E3F72" w:rsidRDefault="00E2781F" w:rsidP="00E2781F">
            <w:pPr>
              <w:pStyle w:val="ListParagraph"/>
              <w:ind w:left="0"/>
              <w:rPr>
                <w:rFonts w:cs="Times New Roman"/>
                <w:sz w:val="22"/>
                <w:szCs w:val="22"/>
                <w:lang w:val="tr-TR"/>
              </w:rPr>
            </w:pPr>
          </w:p>
        </w:tc>
        <w:tc>
          <w:tcPr>
            <w:tcW w:w="1276" w:type="dxa"/>
            <w:shd w:val="clear" w:color="auto" w:fill="FFFFFF" w:themeFill="background1"/>
          </w:tcPr>
          <w:p w14:paraId="0D248896"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Erkek</w:t>
            </w:r>
          </w:p>
        </w:tc>
        <w:tc>
          <w:tcPr>
            <w:tcW w:w="992" w:type="dxa"/>
            <w:shd w:val="clear" w:color="auto" w:fill="FFFFFF" w:themeFill="background1"/>
          </w:tcPr>
          <w:p w14:paraId="4D98A5ED"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318</w:t>
            </w:r>
          </w:p>
        </w:tc>
        <w:tc>
          <w:tcPr>
            <w:tcW w:w="993" w:type="dxa"/>
            <w:shd w:val="clear" w:color="auto" w:fill="FFFFFF" w:themeFill="background1"/>
          </w:tcPr>
          <w:p w14:paraId="74226137"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14.06</w:t>
            </w:r>
          </w:p>
        </w:tc>
        <w:tc>
          <w:tcPr>
            <w:tcW w:w="1094" w:type="dxa"/>
            <w:shd w:val="clear" w:color="auto" w:fill="FFFFFF" w:themeFill="background1"/>
          </w:tcPr>
          <w:p w14:paraId="65F87F4D"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4.71</w:t>
            </w:r>
          </w:p>
        </w:tc>
        <w:tc>
          <w:tcPr>
            <w:tcW w:w="1110" w:type="dxa"/>
            <w:shd w:val="clear" w:color="auto" w:fill="FFFFFF" w:themeFill="background1"/>
          </w:tcPr>
          <w:p w14:paraId="0938A4C9" w14:textId="77777777" w:rsidR="00E2781F" w:rsidRPr="006E3F72" w:rsidRDefault="00E2781F" w:rsidP="00E2781F">
            <w:pPr>
              <w:pStyle w:val="ListParagraph"/>
              <w:ind w:left="0"/>
              <w:rPr>
                <w:rFonts w:cs="Times New Roman"/>
                <w:sz w:val="22"/>
                <w:szCs w:val="22"/>
                <w:lang w:val="tr-TR"/>
              </w:rPr>
            </w:pPr>
          </w:p>
        </w:tc>
        <w:tc>
          <w:tcPr>
            <w:tcW w:w="1088" w:type="dxa"/>
            <w:shd w:val="clear" w:color="auto" w:fill="FFFFFF" w:themeFill="background1"/>
          </w:tcPr>
          <w:p w14:paraId="5D167781" w14:textId="77777777" w:rsidR="00E2781F" w:rsidRPr="006E3F72" w:rsidRDefault="00E2781F" w:rsidP="00E2781F">
            <w:pPr>
              <w:pStyle w:val="ListParagraph"/>
              <w:ind w:left="0"/>
              <w:rPr>
                <w:rFonts w:cs="Times New Roman"/>
                <w:sz w:val="22"/>
                <w:szCs w:val="22"/>
                <w:lang w:val="tr-TR"/>
              </w:rPr>
            </w:pPr>
          </w:p>
        </w:tc>
        <w:tc>
          <w:tcPr>
            <w:tcW w:w="1096" w:type="dxa"/>
            <w:shd w:val="clear" w:color="auto" w:fill="FFFFFF" w:themeFill="background1"/>
          </w:tcPr>
          <w:p w14:paraId="41F36A74" w14:textId="77777777" w:rsidR="00E2781F" w:rsidRPr="006E3F72" w:rsidRDefault="00E2781F" w:rsidP="00E2781F">
            <w:pPr>
              <w:pStyle w:val="ListParagraph"/>
              <w:ind w:left="0"/>
              <w:rPr>
                <w:rFonts w:cs="Times New Roman"/>
                <w:sz w:val="22"/>
                <w:szCs w:val="22"/>
                <w:lang w:val="tr-TR"/>
              </w:rPr>
            </w:pPr>
          </w:p>
        </w:tc>
      </w:tr>
      <w:tr w:rsidR="00E2781F" w:rsidRPr="006E3F72" w14:paraId="40533801" w14:textId="77777777" w:rsidTr="007F2436">
        <w:tc>
          <w:tcPr>
            <w:tcW w:w="1271" w:type="dxa"/>
            <w:vMerge w:val="restart"/>
            <w:shd w:val="clear" w:color="auto" w:fill="FFFFFF" w:themeFill="background1"/>
          </w:tcPr>
          <w:p w14:paraId="0308921D" w14:textId="77777777" w:rsidR="00E2781F" w:rsidRPr="006E3F72" w:rsidRDefault="00E2781F" w:rsidP="00E2781F">
            <w:pPr>
              <w:pStyle w:val="ListParagraph"/>
              <w:ind w:left="0"/>
              <w:rPr>
                <w:rFonts w:cs="Times New Roman"/>
                <w:sz w:val="22"/>
                <w:szCs w:val="22"/>
                <w:lang w:val="tr-TR"/>
              </w:rPr>
            </w:pPr>
            <w:proofErr w:type="spellStart"/>
            <w:r w:rsidRPr="006E3F72">
              <w:rPr>
                <w:rFonts w:cs="Times New Roman"/>
                <w:sz w:val="22"/>
                <w:szCs w:val="22"/>
                <w:lang w:val="tr-TR"/>
              </w:rPr>
              <w:lastRenderedPageBreak/>
              <w:t>Duyuşsal</w:t>
            </w:r>
            <w:proofErr w:type="spellEnd"/>
          </w:p>
        </w:tc>
        <w:tc>
          <w:tcPr>
            <w:tcW w:w="1276" w:type="dxa"/>
            <w:shd w:val="clear" w:color="auto" w:fill="FFFFFF" w:themeFill="background1"/>
          </w:tcPr>
          <w:p w14:paraId="7ADA0E24"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Kız</w:t>
            </w:r>
          </w:p>
        </w:tc>
        <w:tc>
          <w:tcPr>
            <w:tcW w:w="992" w:type="dxa"/>
            <w:shd w:val="clear" w:color="auto" w:fill="FFFFFF" w:themeFill="background1"/>
          </w:tcPr>
          <w:p w14:paraId="1A5D7059"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410</w:t>
            </w:r>
          </w:p>
        </w:tc>
        <w:tc>
          <w:tcPr>
            <w:tcW w:w="993" w:type="dxa"/>
            <w:shd w:val="clear" w:color="auto" w:fill="FFFFFF" w:themeFill="background1"/>
          </w:tcPr>
          <w:p w14:paraId="0DABB4B7"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27.56</w:t>
            </w:r>
          </w:p>
        </w:tc>
        <w:tc>
          <w:tcPr>
            <w:tcW w:w="1094" w:type="dxa"/>
            <w:shd w:val="clear" w:color="auto" w:fill="FFFFFF" w:themeFill="background1"/>
          </w:tcPr>
          <w:p w14:paraId="0F4094AB"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7.85</w:t>
            </w:r>
          </w:p>
        </w:tc>
        <w:tc>
          <w:tcPr>
            <w:tcW w:w="1110" w:type="dxa"/>
            <w:shd w:val="clear" w:color="auto" w:fill="FFFFFF" w:themeFill="background1"/>
          </w:tcPr>
          <w:p w14:paraId="3B9422D6"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709.945</w:t>
            </w:r>
          </w:p>
        </w:tc>
        <w:tc>
          <w:tcPr>
            <w:tcW w:w="1088" w:type="dxa"/>
            <w:shd w:val="clear" w:color="auto" w:fill="FFFFFF" w:themeFill="background1"/>
          </w:tcPr>
          <w:p w14:paraId="3D0946DB"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8.815</w:t>
            </w:r>
          </w:p>
        </w:tc>
        <w:tc>
          <w:tcPr>
            <w:tcW w:w="1096" w:type="dxa"/>
            <w:shd w:val="clear" w:color="auto" w:fill="FFFFFF" w:themeFill="background1"/>
          </w:tcPr>
          <w:p w14:paraId="27F0149B"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57F62726" w14:textId="77777777" w:rsidTr="007F2436">
        <w:tc>
          <w:tcPr>
            <w:tcW w:w="1271" w:type="dxa"/>
            <w:vMerge/>
            <w:shd w:val="clear" w:color="auto" w:fill="FFFFFF" w:themeFill="background1"/>
          </w:tcPr>
          <w:p w14:paraId="539852F5" w14:textId="77777777" w:rsidR="00E2781F" w:rsidRPr="006E3F72" w:rsidRDefault="00E2781F" w:rsidP="00E2781F">
            <w:pPr>
              <w:pStyle w:val="ListParagraph"/>
              <w:ind w:left="0"/>
              <w:rPr>
                <w:rFonts w:cs="Times New Roman"/>
                <w:sz w:val="22"/>
                <w:szCs w:val="22"/>
                <w:lang w:val="tr-TR"/>
              </w:rPr>
            </w:pPr>
          </w:p>
        </w:tc>
        <w:tc>
          <w:tcPr>
            <w:tcW w:w="1276" w:type="dxa"/>
            <w:shd w:val="clear" w:color="auto" w:fill="FFFFFF" w:themeFill="background1"/>
          </w:tcPr>
          <w:p w14:paraId="15B35D9E"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Erkek</w:t>
            </w:r>
          </w:p>
        </w:tc>
        <w:tc>
          <w:tcPr>
            <w:tcW w:w="992" w:type="dxa"/>
            <w:shd w:val="clear" w:color="auto" w:fill="FFFFFF" w:themeFill="background1"/>
          </w:tcPr>
          <w:p w14:paraId="1D1B3D5C"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318</w:t>
            </w:r>
          </w:p>
        </w:tc>
        <w:tc>
          <w:tcPr>
            <w:tcW w:w="993" w:type="dxa"/>
            <w:shd w:val="clear" w:color="auto" w:fill="FFFFFF" w:themeFill="background1"/>
          </w:tcPr>
          <w:p w14:paraId="390DA66C"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22.67</w:t>
            </w:r>
          </w:p>
        </w:tc>
        <w:tc>
          <w:tcPr>
            <w:tcW w:w="1094" w:type="dxa"/>
            <w:shd w:val="clear" w:color="auto" w:fill="FFFFFF" w:themeFill="background1"/>
          </w:tcPr>
          <w:p w14:paraId="5BB65952"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7.07</w:t>
            </w:r>
          </w:p>
        </w:tc>
        <w:tc>
          <w:tcPr>
            <w:tcW w:w="1110" w:type="dxa"/>
            <w:shd w:val="clear" w:color="auto" w:fill="FFFFFF" w:themeFill="background1"/>
          </w:tcPr>
          <w:p w14:paraId="7D8D81B1" w14:textId="77777777" w:rsidR="00E2781F" w:rsidRPr="006E3F72" w:rsidRDefault="00E2781F" w:rsidP="00E2781F">
            <w:pPr>
              <w:pStyle w:val="ListParagraph"/>
              <w:ind w:left="0"/>
              <w:rPr>
                <w:rFonts w:cs="Times New Roman"/>
                <w:sz w:val="22"/>
                <w:szCs w:val="22"/>
                <w:lang w:val="tr-TR"/>
              </w:rPr>
            </w:pPr>
          </w:p>
        </w:tc>
        <w:tc>
          <w:tcPr>
            <w:tcW w:w="1088" w:type="dxa"/>
            <w:shd w:val="clear" w:color="auto" w:fill="FFFFFF" w:themeFill="background1"/>
          </w:tcPr>
          <w:p w14:paraId="38B55A83" w14:textId="77777777" w:rsidR="00E2781F" w:rsidRPr="006E3F72" w:rsidRDefault="00E2781F" w:rsidP="00E2781F">
            <w:pPr>
              <w:pStyle w:val="ListParagraph"/>
              <w:ind w:left="0"/>
              <w:rPr>
                <w:rFonts w:cs="Times New Roman"/>
                <w:sz w:val="22"/>
                <w:szCs w:val="22"/>
                <w:lang w:val="tr-TR"/>
              </w:rPr>
            </w:pPr>
          </w:p>
        </w:tc>
        <w:tc>
          <w:tcPr>
            <w:tcW w:w="1096" w:type="dxa"/>
            <w:shd w:val="clear" w:color="auto" w:fill="FFFFFF" w:themeFill="background1"/>
          </w:tcPr>
          <w:p w14:paraId="205E2D22" w14:textId="77777777" w:rsidR="00E2781F" w:rsidRPr="006E3F72" w:rsidRDefault="00E2781F" w:rsidP="00E2781F">
            <w:pPr>
              <w:pStyle w:val="ListParagraph"/>
              <w:ind w:left="0"/>
              <w:rPr>
                <w:rFonts w:cs="Times New Roman"/>
                <w:sz w:val="22"/>
                <w:szCs w:val="22"/>
                <w:lang w:val="tr-TR"/>
              </w:rPr>
            </w:pPr>
          </w:p>
        </w:tc>
      </w:tr>
      <w:tr w:rsidR="00E2781F" w:rsidRPr="006E3F72" w14:paraId="06E5F315" w14:textId="77777777" w:rsidTr="007F2436">
        <w:tc>
          <w:tcPr>
            <w:tcW w:w="1271" w:type="dxa"/>
            <w:vMerge w:val="restart"/>
            <w:shd w:val="clear" w:color="auto" w:fill="FFFFFF" w:themeFill="background1"/>
          </w:tcPr>
          <w:p w14:paraId="1948C6AE"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Toplam Kaygı</w:t>
            </w:r>
          </w:p>
        </w:tc>
        <w:tc>
          <w:tcPr>
            <w:tcW w:w="1276" w:type="dxa"/>
            <w:shd w:val="clear" w:color="auto" w:fill="FFFFFF" w:themeFill="background1"/>
          </w:tcPr>
          <w:p w14:paraId="17FACDF1"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Kız</w:t>
            </w:r>
          </w:p>
        </w:tc>
        <w:tc>
          <w:tcPr>
            <w:tcW w:w="992" w:type="dxa"/>
            <w:shd w:val="clear" w:color="auto" w:fill="FFFFFF" w:themeFill="background1"/>
          </w:tcPr>
          <w:p w14:paraId="0BBB4A08"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410</w:t>
            </w:r>
          </w:p>
        </w:tc>
        <w:tc>
          <w:tcPr>
            <w:tcW w:w="993" w:type="dxa"/>
            <w:shd w:val="clear" w:color="auto" w:fill="FFFFFF" w:themeFill="background1"/>
          </w:tcPr>
          <w:p w14:paraId="2B13C037"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43.50</w:t>
            </w:r>
          </w:p>
        </w:tc>
        <w:tc>
          <w:tcPr>
            <w:tcW w:w="1094" w:type="dxa"/>
            <w:shd w:val="clear" w:color="auto" w:fill="FFFFFF" w:themeFill="background1"/>
          </w:tcPr>
          <w:p w14:paraId="2FC1D75F"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11.89</w:t>
            </w:r>
          </w:p>
        </w:tc>
        <w:tc>
          <w:tcPr>
            <w:tcW w:w="1110" w:type="dxa"/>
            <w:shd w:val="clear" w:color="auto" w:fill="FFFFFF" w:themeFill="background1"/>
          </w:tcPr>
          <w:p w14:paraId="3A7025BD"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698.121</w:t>
            </w:r>
          </w:p>
        </w:tc>
        <w:tc>
          <w:tcPr>
            <w:tcW w:w="1088" w:type="dxa"/>
            <w:shd w:val="clear" w:color="auto" w:fill="FFFFFF" w:themeFill="background1"/>
          </w:tcPr>
          <w:p w14:paraId="7B648F69"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7.859</w:t>
            </w:r>
          </w:p>
        </w:tc>
        <w:tc>
          <w:tcPr>
            <w:tcW w:w="1096" w:type="dxa"/>
            <w:shd w:val="clear" w:color="auto" w:fill="FFFFFF" w:themeFill="background1"/>
          </w:tcPr>
          <w:p w14:paraId="5BDEA17C"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21779890" w14:textId="77777777" w:rsidTr="00E2781F">
        <w:tc>
          <w:tcPr>
            <w:tcW w:w="1271" w:type="dxa"/>
            <w:vMerge/>
            <w:tcBorders>
              <w:bottom w:val="single" w:sz="4" w:space="0" w:color="auto"/>
            </w:tcBorders>
            <w:shd w:val="clear" w:color="auto" w:fill="FFFFFF" w:themeFill="background1"/>
          </w:tcPr>
          <w:p w14:paraId="3EAB28B9" w14:textId="77777777" w:rsidR="00E2781F" w:rsidRPr="006E3F72" w:rsidRDefault="00E2781F" w:rsidP="00E2781F">
            <w:pPr>
              <w:pStyle w:val="ListParagraph"/>
              <w:ind w:left="0"/>
              <w:rPr>
                <w:rFonts w:cs="Times New Roman"/>
                <w:sz w:val="22"/>
                <w:szCs w:val="22"/>
                <w:lang w:val="tr-TR"/>
              </w:rPr>
            </w:pPr>
          </w:p>
        </w:tc>
        <w:tc>
          <w:tcPr>
            <w:tcW w:w="1276" w:type="dxa"/>
            <w:tcBorders>
              <w:bottom w:val="single" w:sz="4" w:space="0" w:color="auto"/>
            </w:tcBorders>
            <w:shd w:val="clear" w:color="auto" w:fill="FFFFFF" w:themeFill="background1"/>
          </w:tcPr>
          <w:p w14:paraId="47460E9C"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Erkek</w:t>
            </w:r>
          </w:p>
        </w:tc>
        <w:tc>
          <w:tcPr>
            <w:tcW w:w="992" w:type="dxa"/>
            <w:tcBorders>
              <w:bottom w:val="single" w:sz="4" w:space="0" w:color="auto"/>
            </w:tcBorders>
            <w:shd w:val="clear" w:color="auto" w:fill="FFFFFF" w:themeFill="background1"/>
          </w:tcPr>
          <w:p w14:paraId="65AB427F"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318</w:t>
            </w:r>
          </w:p>
        </w:tc>
        <w:tc>
          <w:tcPr>
            <w:tcW w:w="993" w:type="dxa"/>
            <w:tcBorders>
              <w:bottom w:val="single" w:sz="4" w:space="0" w:color="auto"/>
            </w:tcBorders>
            <w:shd w:val="clear" w:color="auto" w:fill="FFFFFF" w:themeFill="background1"/>
          </w:tcPr>
          <w:p w14:paraId="7622FB71"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36.72</w:t>
            </w:r>
          </w:p>
        </w:tc>
        <w:tc>
          <w:tcPr>
            <w:tcW w:w="1094" w:type="dxa"/>
            <w:tcBorders>
              <w:bottom w:val="single" w:sz="4" w:space="0" w:color="auto"/>
            </w:tcBorders>
            <w:shd w:val="clear" w:color="auto" w:fill="FFFFFF" w:themeFill="background1"/>
          </w:tcPr>
          <w:p w14:paraId="3715212D" w14:textId="77777777" w:rsidR="00E2781F" w:rsidRPr="006E3F72" w:rsidRDefault="00E2781F" w:rsidP="00E2781F">
            <w:pPr>
              <w:pStyle w:val="ListParagraph"/>
              <w:ind w:left="0"/>
              <w:rPr>
                <w:rFonts w:cs="Times New Roman"/>
                <w:sz w:val="22"/>
                <w:szCs w:val="22"/>
                <w:lang w:val="tr-TR"/>
              </w:rPr>
            </w:pPr>
            <w:r w:rsidRPr="006E3F72">
              <w:rPr>
                <w:rFonts w:cs="Times New Roman"/>
                <w:sz w:val="22"/>
                <w:szCs w:val="22"/>
                <w:lang w:val="tr-TR"/>
              </w:rPr>
              <w:t>11.25</w:t>
            </w:r>
          </w:p>
        </w:tc>
        <w:tc>
          <w:tcPr>
            <w:tcW w:w="1110" w:type="dxa"/>
            <w:tcBorders>
              <w:bottom w:val="single" w:sz="4" w:space="0" w:color="auto"/>
            </w:tcBorders>
            <w:shd w:val="clear" w:color="auto" w:fill="FFFFFF" w:themeFill="background1"/>
          </w:tcPr>
          <w:p w14:paraId="40A69064" w14:textId="77777777" w:rsidR="00E2781F" w:rsidRPr="006E3F72" w:rsidRDefault="00E2781F" w:rsidP="00E2781F">
            <w:pPr>
              <w:pStyle w:val="ListParagraph"/>
              <w:ind w:left="0"/>
              <w:rPr>
                <w:rFonts w:cs="Times New Roman"/>
                <w:sz w:val="22"/>
                <w:szCs w:val="22"/>
                <w:lang w:val="tr-TR"/>
              </w:rPr>
            </w:pPr>
          </w:p>
        </w:tc>
        <w:tc>
          <w:tcPr>
            <w:tcW w:w="1088" w:type="dxa"/>
            <w:tcBorders>
              <w:bottom w:val="single" w:sz="4" w:space="0" w:color="auto"/>
            </w:tcBorders>
            <w:shd w:val="clear" w:color="auto" w:fill="FFFFFF" w:themeFill="background1"/>
          </w:tcPr>
          <w:p w14:paraId="50FE2C63" w14:textId="77777777" w:rsidR="00E2781F" w:rsidRPr="006E3F72" w:rsidRDefault="00E2781F" w:rsidP="00E2781F">
            <w:pPr>
              <w:pStyle w:val="ListParagraph"/>
              <w:ind w:left="0"/>
              <w:rPr>
                <w:rFonts w:cs="Times New Roman"/>
                <w:sz w:val="22"/>
                <w:szCs w:val="22"/>
                <w:lang w:val="tr-TR"/>
              </w:rPr>
            </w:pPr>
          </w:p>
        </w:tc>
        <w:tc>
          <w:tcPr>
            <w:tcW w:w="1096" w:type="dxa"/>
            <w:tcBorders>
              <w:bottom w:val="single" w:sz="4" w:space="0" w:color="auto"/>
            </w:tcBorders>
            <w:shd w:val="clear" w:color="auto" w:fill="FFFFFF" w:themeFill="background1"/>
          </w:tcPr>
          <w:p w14:paraId="41F9A68F" w14:textId="77777777" w:rsidR="00E2781F" w:rsidRPr="006E3F72" w:rsidRDefault="00E2781F" w:rsidP="00E2781F">
            <w:pPr>
              <w:pStyle w:val="ListParagraph"/>
              <w:ind w:left="0"/>
              <w:rPr>
                <w:rFonts w:cs="Times New Roman"/>
                <w:sz w:val="22"/>
                <w:szCs w:val="22"/>
                <w:lang w:val="tr-TR"/>
              </w:rPr>
            </w:pPr>
          </w:p>
        </w:tc>
      </w:tr>
    </w:tbl>
    <w:p w14:paraId="04249346" w14:textId="77777777" w:rsidR="00E2781F" w:rsidRPr="006E3F72" w:rsidRDefault="00E2781F" w:rsidP="00E2781F">
      <w:pPr>
        <w:rPr>
          <w:sz w:val="22"/>
          <w:szCs w:val="22"/>
          <w:lang w:val="tr-TR"/>
        </w:rPr>
      </w:pPr>
      <w:r w:rsidRPr="006E3F72">
        <w:rPr>
          <w:sz w:val="22"/>
          <w:szCs w:val="22"/>
          <w:lang w:val="tr-TR"/>
        </w:rPr>
        <w:t xml:space="preserve">*p&lt;.01 </w:t>
      </w:r>
    </w:p>
    <w:p w14:paraId="71D26C84" w14:textId="77777777" w:rsidR="00CC706B" w:rsidRPr="006E3F72" w:rsidRDefault="00CC706B" w:rsidP="00CC706B">
      <w:pPr>
        <w:pStyle w:val="ListParagraph"/>
        <w:ind w:left="0" w:firstLine="426"/>
        <w:rPr>
          <w:rFonts w:cs="Times New Roman"/>
          <w:lang w:val="tr-TR"/>
        </w:rPr>
      </w:pPr>
    </w:p>
    <w:p w14:paraId="72B43A80" w14:textId="1B432F80" w:rsidR="006C17EE" w:rsidRPr="006E3F72" w:rsidRDefault="00255236" w:rsidP="000A3E94">
      <w:pPr>
        <w:ind w:firstLine="426"/>
        <w:rPr>
          <w:szCs w:val="22"/>
          <w:lang w:val="tr-TR"/>
        </w:rPr>
      </w:pPr>
      <w:r w:rsidRPr="006E3F72">
        <w:rPr>
          <w:rFonts w:cs="Times New Roman"/>
          <w:lang w:val="tr-TR"/>
        </w:rPr>
        <w:t>Ö</w:t>
      </w:r>
      <w:r w:rsidR="00E2781F" w:rsidRPr="006E3F72">
        <w:rPr>
          <w:rFonts w:cs="Times New Roman"/>
          <w:lang w:val="tr-TR"/>
        </w:rPr>
        <w:t xml:space="preserve">ğrencilerin sınav kaygılarının cinsiyete göre hem kuruntu hem de </w:t>
      </w:r>
      <w:proofErr w:type="spellStart"/>
      <w:r w:rsidR="00E2781F" w:rsidRPr="006E3F72">
        <w:rPr>
          <w:rFonts w:cs="Times New Roman"/>
          <w:lang w:val="tr-TR"/>
        </w:rPr>
        <w:t>duyuşsal</w:t>
      </w:r>
      <w:proofErr w:type="spellEnd"/>
      <w:r w:rsidR="00E2781F" w:rsidRPr="006E3F72">
        <w:rPr>
          <w:rFonts w:cs="Times New Roman"/>
          <w:lang w:val="tr-TR"/>
        </w:rPr>
        <w:t xml:space="preserve"> </w:t>
      </w:r>
      <w:r w:rsidR="00C277DB" w:rsidRPr="006E3F72">
        <w:rPr>
          <w:rFonts w:cs="Times New Roman"/>
          <w:lang w:val="tr-TR"/>
        </w:rPr>
        <w:t>alt</w:t>
      </w:r>
      <w:r w:rsidRPr="006E3F72">
        <w:rPr>
          <w:rFonts w:cs="Times New Roman"/>
          <w:lang w:val="tr-TR"/>
        </w:rPr>
        <w:t>-</w:t>
      </w:r>
      <w:r w:rsidR="00E2781F" w:rsidRPr="006E3F72">
        <w:rPr>
          <w:rFonts w:cs="Times New Roman"/>
          <w:lang w:val="tr-TR"/>
        </w:rPr>
        <w:t>boyutta anlamlı farklılık gösterdiği bulunmuştur</w:t>
      </w:r>
      <w:r w:rsidRPr="006E3F72">
        <w:rPr>
          <w:rFonts w:cs="Times New Roman"/>
          <w:lang w:val="tr-TR"/>
        </w:rPr>
        <w:t xml:space="preserve"> (Tablo 2)</w:t>
      </w:r>
      <w:r w:rsidR="00E2781F" w:rsidRPr="006E3F72">
        <w:rPr>
          <w:rFonts w:cs="Times New Roman"/>
          <w:lang w:val="tr-TR"/>
        </w:rPr>
        <w:t xml:space="preserve">, </w:t>
      </w:r>
      <w:proofErr w:type="gramStart"/>
      <w:r w:rsidR="00E2781F" w:rsidRPr="006E3F72">
        <w:rPr>
          <w:rFonts w:cs="Times New Roman"/>
          <w:lang w:val="tr-TR"/>
        </w:rPr>
        <w:t>t(</w:t>
      </w:r>
      <w:proofErr w:type="gramEnd"/>
      <w:r w:rsidR="00E2781F" w:rsidRPr="006E3F72">
        <w:rPr>
          <w:rFonts w:cs="Times New Roman"/>
          <w:lang w:val="tr-TR"/>
        </w:rPr>
        <w:t>698.121) = 7.859, p&lt;.01, n</w:t>
      </w:r>
      <w:r w:rsidR="00E2781F" w:rsidRPr="006E3F72">
        <w:rPr>
          <w:rFonts w:cs="Times New Roman"/>
          <w:vertAlign w:val="superscript"/>
          <w:lang w:val="tr-TR"/>
        </w:rPr>
        <w:t xml:space="preserve">2 </w:t>
      </w:r>
      <w:r w:rsidR="00E2781F" w:rsidRPr="006E3F72">
        <w:rPr>
          <w:rFonts w:cs="Times New Roman"/>
          <w:lang w:val="tr-TR"/>
        </w:rPr>
        <w:t>= 0.08, d= 0.59. Buna</w:t>
      </w:r>
      <w:r w:rsidR="00F36903" w:rsidRPr="006E3F72">
        <w:rPr>
          <w:rFonts w:cs="Times New Roman"/>
          <w:lang w:val="tr-TR"/>
        </w:rPr>
        <w:t xml:space="preserve"> g</w:t>
      </w:r>
      <w:r w:rsidR="00E2781F" w:rsidRPr="006E3F72">
        <w:rPr>
          <w:rFonts w:cs="Times New Roman"/>
          <w:lang w:val="tr-TR"/>
        </w:rPr>
        <w:t xml:space="preserve">öre kız öğrencilerin kaygı puan ortalamalarının </w:t>
      </w:r>
      <w:r w:rsidR="00B61F4E" w:rsidRPr="006E3F72">
        <w:rPr>
          <w:rFonts w:cs="Times New Roman"/>
          <w:lang w:val="tr-TR"/>
        </w:rPr>
        <w:t>(</w:t>
      </w:r>
      <w:r w:rsidR="003B1B0A" w:rsidRPr="006E3F72">
        <w:rPr>
          <w:position w:val="-4"/>
          <w:lang w:val="tr-TR"/>
        </w:rPr>
        <w:object w:dxaOrig="279" w:dyaOrig="320" w14:anchorId="1C363051">
          <v:shape id="_x0000_i1026" type="#_x0000_t75" style="width:14.55pt;height:16.1pt" o:ole="">
            <v:imagedata r:id="rId10" o:title=""/>
          </v:shape>
          <o:OLEObject Type="Embed" ProgID="Equation.3" ShapeID="_x0000_i1026" DrawAspect="Content" ObjectID="_1576336748" r:id="rId12"/>
        </w:object>
      </w:r>
      <w:r w:rsidR="00E2781F" w:rsidRPr="006E3F72">
        <w:rPr>
          <w:rFonts w:cs="Times New Roman"/>
          <w:lang w:val="tr-TR"/>
        </w:rPr>
        <w:t xml:space="preserve">=43.50) erkek öğrencilerden </w:t>
      </w:r>
      <w:r w:rsidR="00B61F4E" w:rsidRPr="006E3F72">
        <w:rPr>
          <w:rFonts w:cs="Times New Roman"/>
          <w:lang w:val="tr-TR"/>
        </w:rPr>
        <w:t>(</w:t>
      </w:r>
      <w:r w:rsidR="003B1B0A" w:rsidRPr="006E3F72">
        <w:rPr>
          <w:position w:val="-4"/>
          <w:lang w:val="tr-TR"/>
        </w:rPr>
        <w:object w:dxaOrig="279" w:dyaOrig="320" w14:anchorId="392F384E">
          <v:shape id="_x0000_i1027" type="#_x0000_t75" style="width:14.55pt;height:16.1pt" o:ole="">
            <v:imagedata r:id="rId10" o:title=""/>
          </v:shape>
          <o:OLEObject Type="Embed" ProgID="Equation.3" ShapeID="_x0000_i1027" DrawAspect="Content" ObjectID="_1576336749" r:id="rId13"/>
        </w:object>
      </w:r>
      <w:r w:rsidR="00E2781F" w:rsidRPr="006E3F72">
        <w:rPr>
          <w:rFonts w:cs="Times New Roman"/>
          <w:lang w:val="tr-TR"/>
        </w:rPr>
        <w:t xml:space="preserve">=36.72) daha yüksek olduğu görülmektedir. Etki büyüklüğü için hesaplanan </w:t>
      </w:r>
      <w:proofErr w:type="spellStart"/>
      <w:r w:rsidR="00E2781F" w:rsidRPr="006E3F72">
        <w:rPr>
          <w:rFonts w:cs="Times New Roman"/>
          <w:lang w:val="tr-TR"/>
        </w:rPr>
        <w:t>eta</w:t>
      </w:r>
      <w:proofErr w:type="spellEnd"/>
      <w:r w:rsidR="00E2781F" w:rsidRPr="006E3F72">
        <w:rPr>
          <w:rFonts w:cs="Times New Roman"/>
          <w:lang w:val="tr-TR"/>
        </w:rPr>
        <w:t>-kare (n</w:t>
      </w:r>
      <w:r w:rsidR="00E2781F" w:rsidRPr="006E3F72">
        <w:rPr>
          <w:rFonts w:cs="Times New Roman"/>
          <w:vertAlign w:val="superscript"/>
          <w:lang w:val="tr-TR"/>
        </w:rPr>
        <w:t xml:space="preserve">2 </w:t>
      </w:r>
      <w:r w:rsidR="00E2781F" w:rsidRPr="006E3F72">
        <w:rPr>
          <w:rFonts w:cs="Times New Roman"/>
          <w:lang w:val="tr-TR"/>
        </w:rPr>
        <w:t xml:space="preserve">= 0.08) ve </w:t>
      </w:r>
      <w:proofErr w:type="spellStart"/>
      <w:r w:rsidR="00E2781F" w:rsidRPr="006E3F72">
        <w:rPr>
          <w:rFonts w:cs="Times New Roman"/>
          <w:lang w:val="tr-TR"/>
        </w:rPr>
        <w:t>Cohen</w:t>
      </w:r>
      <w:proofErr w:type="spellEnd"/>
      <w:r w:rsidR="00E2781F" w:rsidRPr="006E3F72">
        <w:rPr>
          <w:rFonts w:cs="Times New Roman"/>
          <w:lang w:val="tr-TR"/>
        </w:rPr>
        <w:t xml:space="preserve"> d istatistiği (d= 0.59) değerleri incelendiğinde etkinin orta düzeyde olduğu söylenebilir.</w:t>
      </w:r>
      <w:r w:rsidR="006C17EE" w:rsidRPr="006E3F72">
        <w:rPr>
          <w:rFonts w:cs="Times New Roman"/>
          <w:lang w:val="tr-TR"/>
        </w:rPr>
        <w:t xml:space="preserve"> </w:t>
      </w:r>
      <w:r w:rsidR="008273D9" w:rsidRPr="006E3F72">
        <w:rPr>
          <w:rFonts w:cs="Times New Roman"/>
          <w:lang w:val="tr-TR"/>
        </w:rPr>
        <w:t>Bu bulguya ilişkin olarak k</w:t>
      </w:r>
      <w:r w:rsidR="001E24C1" w:rsidRPr="006E3F72">
        <w:rPr>
          <w:szCs w:val="22"/>
          <w:lang w:val="tr-TR"/>
        </w:rPr>
        <w:t xml:space="preserve">ız öğrenciler </w:t>
      </w:r>
      <w:r w:rsidR="006C17EE" w:rsidRPr="006E3F72">
        <w:rPr>
          <w:szCs w:val="22"/>
          <w:lang w:val="tr-TR"/>
        </w:rPr>
        <w:t>kendilerini daha</w:t>
      </w:r>
      <w:r w:rsidR="0003459B" w:rsidRPr="006E3F72">
        <w:rPr>
          <w:szCs w:val="22"/>
          <w:lang w:val="tr-TR"/>
        </w:rPr>
        <w:t xml:space="preserve"> çok baskı altında hissediyor ve daha fazla sorumlulukları olduğunu düşünüyor olabilirler. </w:t>
      </w:r>
    </w:p>
    <w:p w14:paraId="520E900C" w14:textId="65965F04" w:rsidR="00E2781F" w:rsidRPr="006E3F72" w:rsidRDefault="00E2781F" w:rsidP="00CC706B">
      <w:pPr>
        <w:pStyle w:val="ListParagraph"/>
        <w:ind w:left="0" w:firstLine="426"/>
        <w:rPr>
          <w:rFonts w:cs="Times New Roman"/>
          <w:lang w:val="tr-TR"/>
        </w:rPr>
      </w:pPr>
    </w:p>
    <w:p w14:paraId="13B8FF45" w14:textId="20DECFC6" w:rsidR="00E2781F" w:rsidRPr="006E3F72" w:rsidRDefault="00E2781F" w:rsidP="00CC706B">
      <w:pPr>
        <w:ind w:firstLine="426"/>
        <w:rPr>
          <w:lang w:val="tr-TR"/>
        </w:rPr>
      </w:pPr>
      <w:r w:rsidRPr="006E3F72">
        <w:rPr>
          <w:b/>
          <w:lang w:val="tr-TR"/>
        </w:rPr>
        <w:t>b)</w:t>
      </w:r>
      <w:r w:rsidRPr="006E3F72">
        <w:rPr>
          <w:lang w:val="tr-TR"/>
        </w:rPr>
        <w:t xml:space="preserve"> Öğrencilerin sınav kaygılarının kardeş sayısına göre anlamlı bir fark gösterip göstermediği tek faktörlü </w:t>
      </w:r>
      <w:proofErr w:type="spellStart"/>
      <w:r w:rsidRPr="006E3F72">
        <w:rPr>
          <w:lang w:val="tr-TR"/>
        </w:rPr>
        <w:t>varyans</w:t>
      </w:r>
      <w:proofErr w:type="spellEnd"/>
      <w:r w:rsidRPr="006E3F72">
        <w:rPr>
          <w:lang w:val="tr-TR"/>
        </w:rPr>
        <w:t xml:space="preserve"> analizi (ANOVA) ile incelenmiştir.</w:t>
      </w:r>
    </w:p>
    <w:p w14:paraId="1ED5A763" w14:textId="5A5E7962" w:rsidR="00DE1CA5" w:rsidRPr="006E3F72" w:rsidRDefault="00DE1CA5" w:rsidP="00CC706B">
      <w:pPr>
        <w:ind w:firstLine="426"/>
        <w:rPr>
          <w:lang w:val="tr-TR"/>
        </w:rPr>
      </w:pPr>
    </w:p>
    <w:p w14:paraId="2E268EB0" w14:textId="3B016F56" w:rsidR="00E2781F" w:rsidRPr="006E3F72" w:rsidRDefault="00FE0326" w:rsidP="00E2781F">
      <w:pPr>
        <w:rPr>
          <w:b/>
          <w:sz w:val="22"/>
          <w:szCs w:val="22"/>
          <w:lang w:val="tr-TR"/>
        </w:rPr>
      </w:pPr>
      <w:r w:rsidRPr="006E3F72">
        <w:rPr>
          <w:b/>
          <w:sz w:val="22"/>
          <w:szCs w:val="22"/>
          <w:lang w:val="tr-TR"/>
        </w:rPr>
        <w:t xml:space="preserve">Tablo 3.Kardeş Sayısı Değişkenine İlişkin </w:t>
      </w:r>
      <w:r w:rsidR="004E259C" w:rsidRPr="006E3F72">
        <w:rPr>
          <w:b/>
          <w:sz w:val="22"/>
          <w:szCs w:val="22"/>
          <w:lang w:val="tr-TR"/>
        </w:rPr>
        <w:t xml:space="preserve">Sonuçlar </w:t>
      </w:r>
      <w:r w:rsidRPr="006E3F72">
        <w:rPr>
          <w:b/>
          <w:sz w:val="22"/>
          <w:szCs w:val="22"/>
          <w:lang w:val="tr-TR"/>
        </w:rPr>
        <w:t xml:space="preserve">(ANOVA) </w:t>
      </w:r>
    </w:p>
    <w:tbl>
      <w:tblPr>
        <w:tblStyle w:val="ListTable1Light"/>
        <w:tblW w:w="0" w:type="auto"/>
        <w:tblLook w:val="04A0" w:firstRow="1" w:lastRow="0" w:firstColumn="1" w:lastColumn="0" w:noHBand="0" w:noVBand="1"/>
      </w:tblPr>
      <w:tblGrid>
        <w:gridCol w:w="1827"/>
        <w:gridCol w:w="1712"/>
        <w:gridCol w:w="1276"/>
        <w:gridCol w:w="1701"/>
        <w:gridCol w:w="1276"/>
        <w:gridCol w:w="1270"/>
      </w:tblGrid>
      <w:tr w:rsidR="00E2781F" w:rsidRPr="006E3F72" w14:paraId="453A6E6E" w14:textId="77777777" w:rsidTr="00DE1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auto"/>
              <w:bottom w:val="single" w:sz="4" w:space="0" w:color="auto"/>
            </w:tcBorders>
          </w:tcPr>
          <w:p w14:paraId="183CCB22" w14:textId="77777777" w:rsidR="00E2781F" w:rsidRPr="006E3F72" w:rsidRDefault="00E2781F" w:rsidP="00FE0326">
            <w:pPr>
              <w:rPr>
                <w:sz w:val="22"/>
                <w:szCs w:val="22"/>
                <w:lang w:val="tr-TR"/>
              </w:rPr>
            </w:pPr>
            <w:proofErr w:type="spellStart"/>
            <w:r w:rsidRPr="006E3F72">
              <w:rPr>
                <w:sz w:val="22"/>
                <w:szCs w:val="22"/>
                <w:lang w:val="tr-TR"/>
              </w:rPr>
              <w:t>Varyasın</w:t>
            </w:r>
            <w:proofErr w:type="spellEnd"/>
          </w:p>
          <w:p w14:paraId="6F499EFB" w14:textId="77777777" w:rsidR="00E2781F" w:rsidRPr="006E3F72" w:rsidRDefault="00E2781F" w:rsidP="00FE0326">
            <w:pPr>
              <w:rPr>
                <w:sz w:val="22"/>
                <w:szCs w:val="22"/>
                <w:lang w:val="tr-TR"/>
              </w:rPr>
            </w:pPr>
            <w:r w:rsidRPr="006E3F72">
              <w:rPr>
                <w:sz w:val="22"/>
                <w:szCs w:val="22"/>
                <w:lang w:val="tr-TR"/>
              </w:rPr>
              <w:t>Kaynağı</w:t>
            </w:r>
          </w:p>
        </w:tc>
        <w:tc>
          <w:tcPr>
            <w:tcW w:w="1712" w:type="dxa"/>
            <w:tcBorders>
              <w:top w:val="single" w:sz="4" w:space="0" w:color="auto"/>
              <w:bottom w:val="single" w:sz="4" w:space="0" w:color="auto"/>
            </w:tcBorders>
          </w:tcPr>
          <w:p w14:paraId="7664F5E5"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Kareler</w:t>
            </w:r>
          </w:p>
          <w:p w14:paraId="1A3A55FE"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Toplamı</w:t>
            </w:r>
          </w:p>
        </w:tc>
        <w:tc>
          <w:tcPr>
            <w:tcW w:w="1276" w:type="dxa"/>
            <w:tcBorders>
              <w:top w:val="single" w:sz="4" w:space="0" w:color="auto"/>
              <w:bottom w:val="single" w:sz="4" w:space="0" w:color="auto"/>
            </w:tcBorders>
          </w:tcPr>
          <w:p w14:paraId="4B01B83B"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proofErr w:type="spellStart"/>
            <w:proofErr w:type="gramStart"/>
            <w:r w:rsidRPr="006E3F72">
              <w:rPr>
                <w:sz w:val="22"/>
                <w:szCs w:val="22"/>
                <w:lang w:val="tr-TR"/>
              </w:rPr>
              <w:t>sd</w:t>
            </w:r>
            <w:proofErr w:type="spellEnd"/>
            <w:proofErr w:type="gramEnd"/>
          </w:p>
        </w:tc>
        <w:tc>
          <w:tcPr>
            <w:tcW w:w="1701" w:type="dxa"/>
            <w:tcBorders>
              <w:top w:val="single" w:sz="4" w:space="0" w:color="auto"/>
              <w:bottom w:val="single" w:sz="4" w:space="0" w:color="auto"/>
            </w:tcBorders>
          </w:tcPr>
          <w:p w14:paraId="1C0589CD"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Kareler</w:t>
            </w:r>
          </w:p>
          <w:p w14:paraId="1B843333"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Ortalaması</w:t>
            </w:r>
          </w:p>
        </w:tc>
        <w:tc>
          <w:tcPr>
            <w:tcW w:w="1276" w:type="dxa"/>
            <w:tcBorders>
              <w:top w:val="single" w:sz="4" w:space="0" w:color="auto"/>
              <w:bottom w:val="single" w:sz="4" w:space="0" w:color="auto"/>
            </w:tcBorders>
          </w:tcPr>
          <w:p w14:paraId="39ACE812"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F</w:t>
            </w:r>
          </w:p>
        </w:tc>
        <w:tc>
          <w:tcPr>
            <w:tcW w:w="1270" w:type="dxa"/>
            <w:tcBorders>
              <w:top w:val="single" w:sz="4" w:space="0" w:color="auto"/>
              <w:bottom w:val="single" w:sz="4" w:space="0" w:color="auto"/>
            </w:tcBorders>
          </w:tcPr>
          <w:p w14:paraId="394FCB63" w14:textId="77777777" w:rsidR="00E2781F" w:rsidRPr="006E3F72" w:rsidRDefault="00E2781F" w:rsidP="00FE0326">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w:t>
            </w:r>
            <w:proofErr w:type="gramStart"/>
            <w:r w:rsidRPr="006E3F72">
              <w:rPr>
                <w:sz w:val="22"/>
                <w:szCs w:val="22"/>
                <w:lang w:val="tr-TR"/>
              </w:rPr>
              <w:t>p</w:t>
            </w:r>
            <w:proofErr w:type="gramEnd"/>
          </w:p>
        </w:tc>
      </w:tr>
      <w:tr w:rsidR="00E2781F" w:rsidRPr="006E3F72" w14:paraId="7D9E75AF" w14:textId="77777777" w:rsidTr="00DE1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auto"/>
            </w:tcBorders>
            <w:shd w:val="clear" w:color="auto" w:fill="auto"/>
          </w:tcPr>
          <w:p w14:paraId="6DAB4727" w14:textId="77777777" w:rsidR="00E2781F" w:rsidRPr="006E3F72" w:rsidRDefault="00E2781F" w:rsidP="00FE0326">
            <w:pPr>
              <w:rPr>
                <w:b w:val="0"/>
                <w:i/>
                <w:sz w:val="22"/>
                <w:szCs w:val="22"/>
                <w:lang w:val="tr-TR"/>
              </w:rPr>
            </w:pPr>
            <w:proofErr w:type="spellStart"/>
            <w:r w:rsidRPr="006E3F72">
              <w:rPr>
                <w:b w:val="0"/>
                <w:sz w:val="22"/>
                <w:szCs w:val="22"/>
                <w:lang w:val="tr-TR"/>
              </w:rPr>
              <w:t>Gruplararası</w:t>
            </w:r>
            <w:proofErr w:type="spellEnd"/>
          </w:p>
        </w:tc>
        <w:tc>
          <w:tcPr>
            <w:tcW w:w="1712" w:type="dxa"/>
            <w:tcBorders>
              <w:top w:val="single" w:sz="4" w:space="0" w:color="auto"/>
            </w:tcBorders>
            <w:shd w:val="clear" w:color="auto" w:fill="auto"/>
          </w:tcPr>
          <w:p w14:paraId="5ED59129"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771.847</w:t>
            </w:r>
          </w:p>
        </w:tc>
        <w:tc>
          <w:tcPr>
            <w:tcW w:w="1276" w:type="dxa"/>
            <w:tcBorders>
              <w:top w:val="single" w:sz="4" w:space="0" w:color="auto"/>
            </w:tcBorders>
            <w:shd w:val="clear" w:color="auto" w:fill="auto"/>
          </w:tcPr>
          <w:p w14:paraId="422EC49C"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4</w:t>
            </w:r>
          </w:p>
        </w:tc>
        <w:tc>
          <w:tcPr>
            <w:tcW w:w="1701" w:type="dxa"/>
            <w:tcBorders>
              <w:top w:val="single" w:sz="4" w:space="0" w:color="auto"/>
            </w:tcBorders>
            <w:shd w:val="clear" w:color="auto" w:fill="auto"/>
          </w:tcPr>
          <w:p w14:paraId="17397209"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192.962</w:t>
            </w:r>
          </w:p>
        </w:tc>
        <w:tc>
          <w:tcPr>
            <w:tcW w:w="1276" w:type="dxa"/>
            <w:tcBorders>
              <w:top w:val="single" w:sz="4" w:space="0" w:color="auto"/>
            </w:tcBorders>
            <w:shd w:val="clear" w:color="auto" w:fill="auto"/>
          </w:tcPr>
          <w:p w14:paraId="11D88330"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1.320</w:t>
            </w:r>
          </w:p>
        </w:tc>
        <w:tc>
          <w:tcPr>
            <w:tcW w:w="1270" w:type="dxa"/>
            <w:tcBorders>
              <w:top w:val="single" w:sz="4" w:space="0" w:color="auto"/>
            </w:tcBorders>
            <w:shd w:val="clear" w:color="auto" w:fill="auto"/>
          </w:tcPr>
          <w:p w14:paraId="3A2D7997"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.260</w:t>
            </w:r>
          </w:p>
        </w:tc>
      </w:tr>
      <w:tr w:rsidR="00E2781F" w:rsidRPr="006E3F72" w14:paraId="6ED1A0E1" w14:textId="77777777" w:rsidTr="00DE1CA5">
        <w:tc>
          <w:tcPr>
            <w:cnfStyle w:val="001000000000" w:firstRow="0" w:lastRow="0" w:firstColumn="1" w:lastColumn="0" w:oddVBand="0" w:evenVBand="0" w:oddHBand="0" w:evenHBand="0" w:firstRowFirstColumn="0" w:firstRowLastColumn="0" w:lastRowFirstColumn="0" w:lastRowLastColumn="0"/>
            <w:tcW w:w="1827" w:type="dxa"/>
          </w:tcPr>
          <w:p w14:paraId="4315C6FD" w14:textId="77777777" w:rsidR="00E2781F" w:rsidRPr="006E3F72" w:rsidRDefault="00E2781F" w:rsidP="00FE0326">
            <w:pPr>
              <w:rPr>
                <w:b w:val="0"/>
                <w:i/>
                <w:sz w:val="22"/>
                <w:szCs w:val="22"/>
                <w:lang w:val="tr-TR"/>
              </w:rPr>
            </w:pPr>
            <w:proofErr w:type="spellStart"/>
            <w:r w:rsidRPr="006E3F72">
              <w:rPr>
                <w:b w:val="0"/>
                <w:sz w:val="22"/>
                <w:szCs w:val="22"/>
                <w:lang w:val="tr-TR"/>
              </w:rPr>
              <w:t>Gruplariçi</w:t>
            </w:r>
            <w:proofErr w:type="spellEnd"/>
          </w:p>
        </w:tc>
        <w:tc>
          <w:tcPr>
            <w:tcW w:w="1712" w:type="dxa"/>
          </w:tcPr>
          <w:p w14:paraId="357FC109" w14:textId="77777777" w:rsidR="00E2781F" w:rsidRPr="006E3F72" w:rsidRDefault="00E2781F" w:rsidP="00FE0326">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105412.889</w:t>
            </w:r>
          </w:p>
        </w:tc>
        <w:tc>
          <w:tcPr>
            <w:tcW w:w="1276" w:type="dxa"/>
          </w:tcPr>
          <w:p w14:paraId="011D4A0B" w14:textId="77777777" w:rsidR="00E2781F" w:rsidRPr="006E3F72" w:rsidRDefault="00E2781F" w:rsidP="00FE0326">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721</w:t>
            </w:r>
          </w:p>
        </w:tc>
        <w:tc>
          <w:tcPr>
            <w:tcW w:w="1701" w:type="dxa"/>
          </w:tcPr>
          <w:p w14:paraId="5BAE3E51" w14:textId="77777777" w:rsidR="00E2781F" w:rsidRPr="006E3F72" w:rsidRDefault="00E2781F" w:rsidP="00FE0326">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146.204</w:t>
            </w:r>
          </w:p>
        </w:tc>
        <w:tc>
          <w:tcPr>
            <w:tcW w:w="1276" w:type="dxa"/>
          </w:tcPr>
          <w:p w14:paraId="46999DB7" w14:textId="77777777" w:rsidR="00E2781F" w:rsidRPr="006E3F72" w:rsidRDefault="00E2781F" w:rsidP="00FE0326">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270" w:type="dxa"/>
          </w:tcPr>
          <w:p w14:paraId="0E445731" w14:textId="77777777" w:rsidR="00E2781F" w:rsidRPr="006E3F72" w:rsidRDefault="00E2781F" w:rsidP="00FE0326">
            <w:pPr>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E2781F" w:rsidRPr="006E3F72" w14:paraId="20F774F3" w14:textId="77777777" w:rsidTr="00DE1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auto"/>
            </w:tcBorders>
            <w:shd w:val="clear" w:color="auto" w:fill="auto"/>
          </w:tcPr>
          <w:p w14:paraId="7B15CCC6" w14:textId="77777777" w:rsidR="00E2781F" w:rsidRPr="006E3F72" w:rsidRDefault="00E2781F" w:rsidP="00FE0326">
            <w:pPr>
              <w:rPr>
                <w:b w:val="0"/>
                <w:sz w:val="22"/>
                <w:szCs w:val="22"/>
                <w:lang w:val="tr-TR"/>
              </w:rPr>
            </w:pPr>
            <w:r w:rsidRPr="006E3F72">
              <w:rPr>
                <w:b w:val="0"/>
                <w:sz w:val="22"/>
                <w:szCs w:val="22"/>
                <w:lang w:val="tr-TR"/>
              </w:rPr>
              <w:t>Toplam</w:t>
            </w:r>
          </w:p>
        </w:tc>
        <w:tc>
          <w:tcPr>
            <w:tcW w:w="1712" w:type="dxa"/>
            <w:tcBorders>
              <w:bottom w:val="single" w:sz="4" w:space="0" w:color="auto"/>
            </w:tcBorders>
            <w:shd w:val="clear" w:color="auto" w:fill="auto"/>
          </w:tcPr>
          <w:p w14:paraId="0E5DBDA5"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106184.736</w:t>
            </w:r>
          </w:p>
        </w:tc>
        <w:tc>
          <w:tcPr>
            <w:tcW w:w="1276" w:type="dxa"/>
            <w:tcBorders>
              <w:bottom w:val="single" w:sz="4" w:space="0" w:color="auto"/>
            </w:tcBorders>
            <w:shd w:val="clear" w:color="auto" w:fill="auto"/>
          </w:tcPr>
          <w:p w14:paraId="3D412434"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725</w:t>
            </w:r>
          </w:p>
        </w:tc>
        <w:tc>
          <w:tcPr>
            <w:tcW w:w="1701" w:type="dxa"/>
            <w:tcBorders>
              <w:bottom w:val="single" w:sz="4" w:space="0" w:color="auto"/>
            </w:tcBorders>
            <w:shd w:val="clear" w:color="auto" w:fill="auto"/>
          </w:tcPr>
          <w:p w14:paraId="0716C0C0"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276" w:type="dxa"/>
            <w:tcBorders>
              <w:bottom w:val="single" w:sz="4" w:space="0" w:color="auto"/>
            </w:tcBorders>
            <w:shd w:val="clear" w:color="auto" w:fill="auto"/>
          </w:tcPr>
          <w:p w14:paraId="0EED41C5"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270" w:type="dxa"/>
            <w:tcBorders>
              <w:bottom w:val="single" w:sz="4" w:space="0" w:color="auto"/>
            </w:tcBorders>
            <w:shd w:val="clear" w:color="auto" w:fill="auto"/>
          </w:tcPr>
          <w:p w14:paraId="3F00E900" w14:textId="77777777" w:rsidR="00E2781F" w:rsidRPr="006E3F72" w:rsidRDefault="00E2781F" w:rsidP="00FE0326">
            <w:pPr>
              <w:cnfStyle w:val="000000100000" w:firstRow="0" w:lastRow="0" w:firstColumn="0" w:lastColumn="0" w:oddVBand="0" w:evenVBand="0" w:oddHBand="1" w:evenHBand="0" w:firstRowFirstColumn="0" w:firstRowLastColumn="0" w:lastRowFirstColumn="0" w:lastRowLastColumn="0"/>
              <w:rPr>
                <w:sz w:val="22"/>
                <w:szCs w:val="22"/>
                <w:lang w:val="tr-TR"/>
              </w:rPr>
            </w:pPr>
          </w:p>
        </w:tc>
      </w:tr>
    </w:tbl>
    <w:p w14:paraId="504E60D9" w14:textId="77777777" w:rsidR="00E2781F" w:rsidRPr="006E3F72" w:rsidRDefault="00E2781F" w:rsidP="00E2781F">
      <w:pPr>
        <w:rPr>
          <w:sz w:val="22"/>
          <w:szCs w:val="22"/>
          <w:lang w:val="tr-TR"/>
        </w:rPr>
      </w:pPr>
      <w:proofErr w:type="gramStart"/>
      <w:r w:rsidRPr="006E3F72">
        <w:rPr>
          <w:sz w:val="22"/>
          <w:szCs w:val="22"/>
          <w:lang w:val="tr-TR"/>
        </w:rPr>
        <w:t>p</w:t>
      </w:r>
      <w:proofErr w:type="gramEnd"/>
      <w:r w:rsidRPr="006E3F72">
        <w:rPr>
          <w:sz w:val="22"/>
          <w:szCs w:val="22"/>
          <w:lang w:val="tr-TR"/>
        </w:rPr>
        <w:t>&gt;.05</w:t>
      </w:r>
    </w:p>
    <w:p w14:paraId="69E6451D" w14:textId="77777777" w:rsidR="00E2781F" w:rsidRPr="006E3F72" w:rsidRDefault="00E2781F" w:rsidP="00E2781F">
      <w:pPr>
        <w:rPr>
          <w:sz w:val="22"/>
          <w:szCs w:val="22"/>
          <w:lang w:val="tr-TR"/>
        </w:rPr>
      </w:pPr>
    </w:p>
    <w:p w14:paraId="41F65309" w14:textId="440A47B5" w:rsidR="00E2781F" w:rsidRPr="006E3F72" w:rsidRDefault="00E2781F" w:rsidP="00FE0326">
      <w:pPr>
        <w:ind w:firstLine="426"/>
        <w:rPr>
          <w:lang w:val="tr-TR"/>
        </w:rPr>
      </w:pPr>
      <w:r w:rsidRPr="006E3F72">
        <w:rPr>
          <w:lang w:val="tr-TR"/>
        </w:rPr>
        <w:t>Analiz</w:t>
      </w:r>
      <w:r w:rsidR="00255236" w:rsidRPr="006E3F72">
        <w:rPr>
          <w:lang w:val="tr-TR"/>
        </w:rPr>
        <w:t>lere bakıldığında</w:t>
      </w:r>
      <w:r w:rsidRPr="006E3F72">
        <w:rPr>
          <w:lang w:val="tr-TR"/>
        </w:rPr>
        <w:t xml:space="preserve"> öğrencilerin kaygı puan ortalamalarının kardeş sayısına göre</w:t>
      </w:r>
      <w:r w:rsidR="000443AF" w:rsidRPr="006E3F72">
        <w:rPr>
          <w:lang w:val="tr-TR"/>
        </w:rPr>
        <w:t xml:space="preserve"> anlamlı şekilde farklılık göstermediği</w:t>
      </w:r>
      <w:r w:rsidRPr="006E3F72">
        <w:rPr>
          <w:lang w:val="tr-TR"/>
        </w:rPr>
        <w:t xml:space="preserve"> bulunmuştur, </w:t>
      </w:r>
      <w:proofErr w:type="gramStart"/>
      <w:r w:rsidRPr="006E3F72">
        <w:rPr>
          <w:lang w:val="tr-TR"/>
        </w:rPr>
        <w:t>F(</w:t>
      </w:r>
      <w:proofErr w:type="gramEnd"/>
      <w:r w:rsidRPr="006E3F72">
        <w:rPr>
          <w:lang w:val="tr-TR"/>
        </w:rPr>
        <w:t xml:space="preserve">4, 721) = 1.320, p&gt;.05. </w:t>
      </w:r>
    </w:p>
    <w:p w14:paraId="1C09C666" w14:textId="5A64194A" w:rsidR="00E2781F" w:rsidRPr="006E3F72" w:rsidRDefault="00E2781F" w:rsidP="00FE0326">
      <w:pPr>
        <w:ind w:firstLine="426"/>
        <w:rPr>
          <w:lang w:val="tr-TR"/>
        </w:rPr>
      </w:pPr>
      <w:r w:rsidRPr="006E3F72">
        <w:rPr>
          <w:b/>
          <w:lang w:val="tr-TR"/>
        </w:rPr>
        <w:t>c)</w:t>
      </w:r>
      <w:r w:rsidRPr="006E3F72">
        <w:rPr>
          <w:lang w:val="tr-TR"/>
        </w:rPr>
        <w:t xml:space="preserve"> Öğrencilerin sınav kaygı puanlarının kardeş sırasına göre farklılaşıp farklılaşmadığı incelenmiş ve analiz sonuçları Tablo 4’te verilmiştir.</w:t>
      </w:r>
    </w:p>
    <w:p w14:paraId="4D2B0BDE" w14:textId="3502551C" w:rsidR="00FE0326" w:rsidRPr="006E3F72" w:rsidRDefault="00FE0326" w:rsidP="00FE0326">
      <w:pPr>
        <w:ind w:firstLine="426"/>
        <w:rPr>
          <w:lang w:val="tr-TR"/>
        </w:rPr>
      </w:pPr>
    </w:p>
    <w:p w14:paraId="14CCC432" w14:textId="6F0D6AF4" w:rsidR="00E2781F" w:rsidRPr="006E3F72" w:rsidRDefault="00371167" w:rsidP="00E2781F">
      <w:pPr>
        <w:rPr>
          <w:b/>
          <w:sz w:val="22"/>
          <w:szCs w:val="22"/>
          <w:lang w:val="tr-TR"/>
        </w:rPr>
      </w:pPr>
      <w:r w:rsidRPr="006E3F72">
        <w:rPr>
          <w:b/>
          <w:sz w:val="22"/>
          <w:szCs w:val="22"/>
          <w:lang w:val="tr-TR"/>
        </w:rPr>
        <w:t xml:space="preserve">Tablo 4. Kardeş Sırası Değişkenine İlişkin </w:t>
      </w:r>
      <w:r w:rsidR="004E259C" w:rsidRPr="006E3F72">
        <w:rPr>
          <w:b/>
          <w:sz w:val="22"/>
          <w:szCs w:val="22"/>
          <w:lang w:val="tr-TR"/>
        </w:rPr>
        <w:t xml:space="preserve">Sonuçlar </w:t>
      </w:r>
      <w:r w:rsidRPr="006E3F72">
        <w:rPr>
          <w:b/>
          <w:sz w:val="22"/>
          <w:szCs w:val="22"/>
          <w:lang w:val="tr-TR"/>
        </w:rPr>
        <w:t xml:space="preserve">(ANOVA) </w:t>
      </w:r>
    </w:p>
    <w:tbl>
      <w:tblPr>
        <w:tblStyle w:val="PlainTable4"/>
        <w:tblW w:w="0" w:type="auto"/>
        <w:tblLook w:val="04A0" w:firstRow="1" w:lastRow="0" w:firstColumn="1" w:lastColumn="0" w:noHBand="0" w:noVBand="1"/>
      </w:tblPr>
      <w:tblGrid>
        <w:gridCol w:w="1827"/>
        <w:gridCol w:w="1712"/>
        <w:gridCol w:w="1276"/>
        <w:gridCol w:w="1701"/>
        <w:gridCol w:w="1276"/>
        <w:gridCol w:w="1270"/>
      </w:tblGrid>
      <w:tr w:rsidR="00E2781F" w:rsidRPr="006E3F72" w14:paraId="7FD0E2EE" w14:textId="77777777" w:rsidTr="00DE1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auto"/>
              <w:bottom w:val="single" w:sz="4" w:space="0" w:color="auto"/>
            </w:tcBorders>
          </w:tcPr>
          <w:p w14:paraId="0E8F7454" w14:textId="77777777" w:rsidR="00E2781F" w:rsidRPr="006E3F72" w:rsidRDefault="00E2781F" w:rsidP="00E2781F">
            <w:pPr>
              <w:rPr>
                <w:sz w:val="22"/>
                <w:szCs w:val="22"/>
                <w:lang w:val="tr-TR"/>
              </w:rPr>
            </w:pPr>
            <w:proofErr w:type="spellStart"/>
            <w:r w:rsidRPr="006E3F72">
              <w:rPr>
                <w:sz w:val="22"/>
                <w:szCs w:val="22"/>
                <w:lang w:val="tr-TR"/>
              </w:rPr>
              <w:t>Varyasın</w:t>
            </w:r>
            <w:proofErr w:type="spellEnd"/>
          </w:p>
          <w:p w14:paraId="306E7CE7" w14:textId="77777777" w:rsidR="00E2781F" w:rsidRPr="006E3F72" w:rsidRDefault="00E2781F" w:rsidP="00E2781F">
            <w:pPr>
              <w:rPr>
                <w:sz w:val="22"/>
                <w:szCs w:val="22"/>
                <w:lang w:val="tr-TR"/>
              </w:rPr>
            </w:pPr>
            <w:r w:rsidRPr="006E3F72">
              <w:rPr>
                <w:sz w:val="22"/>
                <w:szCs w:val="22"/>
                <w:lang w:val="tr-TR"/>
              </w:rPr>
              <w:t>Kaynağı</w:t>
            </w:r>
          </w:p>
        </w:tc>
        <w:tc>
          <w:tcPr>
            <w:tcW w:w="1712" w:type="dxa"/>
            <w:tcBorders>
              <w:top w:val="single" w:sz="4" w:space="0" w:color="auto"/>
              <w:bottom w:val="single" w:sz="4" w:space="0" w:color="auto"/>
            </w:tcBorders>
          </w:tcPr>
          <w:p w14:paraId="19BA8136"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Kareler</w:t>
            </w:r>
          </w:p>
          <w:p w14:paraId="22FBBF8C"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Toplamı</w:t>
            </w:r>
          </w:p>
        </w:tc>
        <w:tc>
          <w:tcPr>
            <w:tcW w:w="1276" w:type="dxa"/>
            <w:tcBorders>
              <w:top w:val="single" w:sz="4" w:space="0" w:color="auto"/>
              <w:bottom w:val="single" w:sz="4" w:space="0" w:color="auto"/>
            </w:tcBorders>
          </w:tcPr>
          <w:p w14:paraId="2EF029EA"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proofErr w:type="spellStart"/>
            <w:proofErr w:type="gramStart"/>
            <w:r w:rsidRPr="006E3F72">
              <w:rPr>
                <w:sz w:val="22"/>
                <w:szCs w:val="22"/>
                <w:lang w:val="tr-TR"/>
              </w:rPr>
              <w:t>sd</w:t>
            </w:r>
            <w:proofErr w:type="spellEnd"/>
            <w:proofErr w:type="gramEnd"/>
          </w:p>
        </w:tc>
        <w:tc>
          <w:tcPr>
            <w:tcW w:w="1701" w:type="dxa"/>
            <w:tcBorders>
              <w:top w:val="single" w:sz="4" w:space="0" w:color="auto"/>
              <w:bottom w:val="single" w:sz="4" w:space="0" w:color="auto"/>
            </w:tcBorders>
          </w:tcPr>
          <w:p w14:paraId="4E84B77F"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Kareler</w:t>
            </w:r>
          </w:p>
          <w:p w14:paraId="54805389"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Ortalaması</w:t>
            </w:r>
          </w:p>
        </w:tc>
        <w:tc>
          <w:tcPr>
            <w:tcW w:w="1276" w:type="dxa"/>
            <w:tcBorders>
              <w:top w:val="single" w:sz="4" w:space="0" w:color="auto"/>
              <w:bottom w:val="single" w:sz="4" w:space="0" w:color="auto"/>
            </w:tcBorders>
          </w:tcPr>
          <w:p w14:paraId="5A1184C9"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F</w:t>
            </w:r>
          </w:p>
        </w:tc>
        <w:tc>
          <w:tcPr>
            <w:tcW w:w="1270" w:type="dxa"/>
            <w:tcBorders>
              <w:top w:val="single" w:sz="4" w:space="0" w:color="auto"/>
              <w:bottom w:val="single" w:sz="4" w:space="0" w:color="auto"/>
            </w:tcBorders>
          </w:tcPr>
          <w:p w14:paraId="6D2000F0" w14:textId="77777777" w:rsidR="00E2781F" w:rsidRPr="006E3F72" w:rsidRDefault="00E2781F" w:rsidP="00E2781F">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w:t>
            </w:r>
            <w:proofErr w:type="gramStart"/>
            <w:r w:rsidRPr="006E3F72">
              <w:rPr>
                <w:sz w:val="22"/>
                <w:szCs w:val="22"/>
                <w:lang w:val="tr-TR"/>
              </w:rPr>
              <w:t>p</w:t>
            </w:r>
            <w:proofErr w:type="gramEnd"/>
          </w:p>
        </w:tc>
      </w:tr>
      <w:tr w:rsidR="00E2781F" w:rsidRPr="006E3F72" w14:paraId="3B44AFD1" w14:textId="77777777" w:rsidTr="00DE1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auto"/>
            </w:tcBorders>
            <w:shd w:val="clear" w:color="auto" w:fill="auto"/>
          </w:tcPr>
          <w:p w14:paraId="0B9ECC76" w14:textId="77777777" w:rsidR="00E2781F" w:rsidRPr="006E3F72" w:rsidRDefault="00E2781F" w:rsidP="00E2781F">
            <w:pPr>
              <w:rPr>
                <w:b w:val="0"/>
                <w:i/>
                <w:sz w:val="22"/>
                <w:szCs w:val="22"/>
                <w:lang w:val="tr-TR"/>
              </w:rPr>
            </w:pPr>
            <w:proofErr w:type="spellStart"/>
            <w:r w:rsidRPr="006E3F72">
              <w:rPr>
                <w:b w:val="0"/>
                <w:sz w:val="22"/>
                <w:szCs w:val="22"/>
                <w:lang w:val="tr-TR"/>
              </w:rPr>
              <w:t>Gruplararası</w:t>
            </w:r>
            <w:proofErr w:type="spellEnd"/>
          </w:p>
        </w:tc>
        <w:tc>
          <w:tcPr>
            <w:tcW w:w="1712" w:type="dxa"/>
            <w:tcBorders>
              <w:top w:val="single" w:sz="4" w:space="0" w:color="auto"/>
            </w:tcBorders>
            <w:shd w:val="clear" w:color="auto" w:fill="auto"/>
          </w:tcPr>
          <w:p w14:paraId="6616720D"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779.817</w:t>
            </w:r>
          </w:p>
        </w:tc>
        <w:tc>
          <w:tcPr>
            <w:tcW w:w="1276" w:type="dxa"/>
            <w:tcBorders>
              <w:top w:val="single" w:sz="4" w:space="0" w:color="auto"/>
            </w:tcBorders>
            <w:shd w:val="clear" w:color="auto" w:fill="auto"/>
          </w:tcPr>
          <w:p w14:paraId="06225CDB"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3</w:t>
            </w:r>
          </w:p>
        </w:tc>
        <w:tc>
          <w:tcPr>
            <w:tcW w:w="1701" w:type="dxa"/>
            <w:tcBorders>
              <w:top w:val="single" w:sz="4" w:space="0" w:color="auto"/>
            </w:tcBorders>
            <w:shd w:val="clear" w:color="auto" w:fill="auto"/>
          </w:tcPr>
          <w:p w14:paraId="6F50E1E5"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259.939</w:t>
            </w:r>
          </w:p>
        </w:tc>
        <w:tc>
          <w:tcPr>
            <w:tcW w:w="1276" w:type="dxa"/>
            <w:tcBorders>
              <w:top w:val="single" w:sz="4" w:space="0" w:color="auto"/>
            </w:tcBorders>
            <w:shd w:val="clear" w:color="auto" w:fill="auto"/>
          </w:tcPr>
          <w:p w14:paraId="0CF71212"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1.796</w:t>
            </w:r>
          </w:p>
        </w:tc>
        <w:tc>
          <w:tcPr>
            <w:tcW w:w="1270" w:type="dxa"/>
            <w:tcBorders>
              <w:top w:val="single" w:sz="4" w:space="0" w:color="auto"/>
            </w:tcBorders>
            <w:shd w:val="clear" w:color="auto" w:fill="auto"/>
          </w:tcPr>
          <w:p w14:paraId="7D7CE406"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.147</w:t>
            </w:r>
          </w:p>
        </w:tc>
      </w:tr>
      <w:tr w:rsidR="00E2781F" w:rsidRPr="006E3F72" w14:paraId="6D9EF7BE" w14:textId="77777777" w:rsidTr="00DE1CA5">
        <w:tc>
          <w:tcPr>
            <w:cnfStyle w:val="001000000000" w:firstRow="0" w:lastRow="0" w:firstColumn="1" w:lastColumn="0" w:oddVBand="0" w:evenVBand="0" w:oddHBand="0" w:evenHBand="0" w:firstRowFirstColumn="0" w:firstRowLastColumn="0" w:lastRowFirstColumn="0" w:lastRowLastColumn="0"/>
            <w:tcW w:w="1827" w:type="dxa"/>
            <w:shd w:val="clear" w:color="auto" w:fill="auto"/>
          </w:tcPr>
          <w:p w14:paraId="5519C5A8" w14:textId="77777777" w:rsidR="00E2781F" w:rsidRPr="006E3F72" w:rsidRDefault="00E2781F" w:rsidP="00E2781F">
            <w:pPr>
              <w:rPr>
                <w:b w:val="0"/>
                <w:i/>
                <w:sz w:val="22"/>
                <w:szCs w:val="22"/>
                <w:lang w:val="tr-TR"/>
              </w:rPr>
            </w:pPr>
            <w:proofErr w:type="spellStart"/>
            <w:r w:rsidRPr="006E3F72">
              <w:rPr>
                <w:b w:val="0"/>
                <w:sz w:val="22"/>
                <w:szCs w:val="22"/>
                <w:lang w:val="tr-TR"/>
              </w:rPr>
              <w:t>Gruplariçi</w:t>
            </w:r>
            <w:proofErr w:type="spellEnd"/>
          </w:p>
        </w:tc>
        <w:tc>
          <w:tcPr>
            <w:tcW w:w="1712" w:type="dxa"/>
            <w:shd w:val="clear" w:color="auto" w:fill="auto"/>
          </w:tcPr>
          <w:p w14:paraId="58C0AAFA" w14:textId="77777777" w:rsidR="00E2781F" w:rsidRPr="006E3F72" w:rsidRDefault="00E2781F" w:rsidP="00E2781F">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104348.089</w:t>
            </w:r>
          </w:p>
        </w:tc>
        <w:tc>
          <w:tcPr>
            <w:tcW w:w="1276" w:type="dxa"/>
            <w:shd w:val="clear" w:color="auto" w:fill="auto"/>
          </w:tcPr>
          <w:p w14:paraId="726C16B4" w14:textId="77777777" w:rsidR="00E2781F" w:rsidRPr="006E3F72" w:rsidRDefault="00E2781F" w:rsidP="00E2781F">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721</w:t>
            </w:r>
          </w:p>
        </w:tc>
        <w:tc>
          <w:tcPr>
            <w:tcW w:w="1701" w:type="dxa"/>
            <w:shd w:val="clear" w:color="auto" w:fill="auto"/>
          </w:tcPr>
          <w:p w14:paraId="37AFE815" w14:textId="77777777" w:rsidR="00E2781F" w:rsidRPr="006E3F72" w:rsidRDefault="00E2781F" w:rsidP="00E2781F">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144.727</w:t>
            </w:r>
          </w:p>
        </w:tc>
        <w:tc>
          <w:tcPr>
            <w:tcW w:w="1276" w:type="dxa"/>
            <w:shd w:val="clear" w:color="auto" w:fill="auto"/>
          </w:tcPr>
          <w:p w14:paraId="72674EA9" w14:textId="77777777" w:rsidR="00E2781F" w:rsidRPr="006E3F72" w:rsidRDefault="00E2781F" w:rsidP="00E2781F">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270" w:type="dxa"/>
            <w:shd w:val="clear" w:color="auto" w:fill="auto"/>
          </w:tcPr>
          <w:p w14:paraId="00418BDB" w14:textId="77777777" w:rsidR="00E2781F" w:rsidRPr="006E3F72" w:rsidRDefault="00E2781F" w:rsidP="00E2781F">
            <w:pPr>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E2781F" w:rsidRPr="006E3F72" w14:paraId="16676F89" w14:textId="77777777" w:rsidTr="00DE1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auto"/>
            </w:tcBorders>
            <w:shd w:val="clear" w:color="auto" w:fill="auto"/>
          </w:tcPr>
          <w:p w14:paraId="06933428" w14:textId="77777777" w:rsidR="00E2781F" w:rsidRPr="006E3F72" w:rsidRDefault="00E2781F" w:rsidP="00E2781F">
            <w:pPr>
              <w:rPr>
                <w:b w:val="0"/>
                <w:sz w:val="22"/>
                <w:szCs w:val="22"/>
                <w:lang w:val="tr-TR"/>
              </w:rPr>
            </w:pPr>
            <w:r w:rsidRPr="006E3F72">
              <w:rPr>
                <w:b w:val="0"/>
                <w:sz w:val="22"/>
                <w:szCs w:val="22"/>
                <w:lang w:val="tr-TR"/>
              </w:rPr>
              <w:t>Toplam</w:t>
            </w:r>
          </w:p>
        </w:tc>
        <w:tc>
          <w:tcPr>
            <w:tcW w:w="1712" w:type="dxa"/>
            <w:tcBorders>
              <w:bottom w:val="single" w:sz="4" w:space="0" w:color="auto"/>
            </w:tcBorders>
            <w:shd w:val="clear" w:color="auto" w:fill="auto"/>
          </w:tcPr>
          <w:p w14:paraId="58449542"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105127.907</w:t>
            </w:r>
          </w:p>
        </w:tc>
        <w:tc>
          <w:tcPr>
            <w:tcW w:w="1276" w:type="dxa"/>
            <w:tcBorders>
              <w:bottom w:val="single" w:sz="4" w:space="0" w:color="auto"/>
            </w:tcBorders>
            <w:shd w:val="clear" w:color="auto" w:fill="auto"/>
          </w:tcPr>
          <w:p w14:paraId="5A1EDDB1"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724</w:t>
            </w:r>
          </w:p>
        </w:tc>
        <w:tc>
          <w:tcPr>
            <w:tcW w:w="1701" w:type="dxa"/>
            <w:tcBorders>
              <w:bottom w:val="single" w:sz="4" w:space="0" w:color="auto"/>
            </w:tcBorders>
            <w:shd w:val="clear" w:color="auto" w:fill="auto"/>
          </w:tcPr>
          <w:p w14:paraId="6D2BAB89"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276" w:type="dxa"/>
            <w:tcBorders>
              <w:bottom w:val="single" w:sz="4" w:space="0" w:color="auto"/>
            </w:tcBorders>
            <w:shd w:val="clear" w:color="auto" w:fill="auto"/>
          </w:tcPr>
          <w:p w14:paraId="3F60979D"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270" w:type="dxa"/>
            <w:tcBorders>
              <w:bottom w:val="single" w:sz="4" w:space="0" w:color="auto"/>
            </w:tcBorders>
            <w:shd w:val="clear" w:color="auto" w:fill="auto"/>
          </w:tcPr>
          <w:p w14:paraId="77A52ACA" w14:textId="77777777" w:rsidR="00E2781F" w:rsidRPr="006E3F72" w:rsidRDefault="00E2781F" w:rsidP="00E2781F">
            <w:pPr>
              <w:cnfStyle w:val="000000100000" w:firstRow="0" w:lastRow="0" w:firstColumn="0" w:lastColumn="0" w:oddVBand="0" w:evenVBand="0" w:oddHBand="1" w:evenHBand="0" w:firstRowFirstColumn="0" w:firstRowLastColumn="0" w:lastRowFirstColumn="0" w:lastRowLastColumn="0"/>
              <w:rPr>
                <w:sz w:val="22"/>
                <w:szCs w:val="22"/>
                <w:lang w:val="tr-TR"/>
              </w:rPr>
            </w:pPr>
          </w:p>
        </w:tc>
      </w:tr>
    </w:tbl>
    <w:p w14:paraId="192EA0D5" w14:textId="77777777" w:rsidR="00E2781F" w:rsidRPr="006E3F72" w:rsidRDefault="00E2781F" w:rsidP="00E2781F">
      <w:pPr>
        <w:rPr>
          <w:sz w:val="22"/>
          <w:szCs w:val="22"/>
          <w:lang w:val="tr-TR"/>
        </w:rPr>
      </w:pPr>
      <w:proofErr w:type="gramStart"/>
      <w:r w:rsidRPr="006E3F72">
        <w:rPr>
          <w:sz w:val="22"/>
          <w:szCs w:val="22"/>
          <w:lang w:val="tr-TR"/>
        </w:rPr>
        <w:t>p</w:t>
      </w:r>
      <w:proofErr w:type="gramEnd"/>
      <w:r w:rsidRPr="006E3F72">
        <w:rPr>
          <w:sz w:val="22"/>
          <w:szCs w:val="22"/>
          <w:lang w:val="tr-TR"/>
        </w:rPr>
        <w:t>&gt;.05</w:t>
      </w:r>
    </w:p>
    <w:p w14:paraId="2CDCB87D" w14:textId="77777777" w:rsidR="00E2781F" w:rsidRPr="006E3F72" w:rsidRDefault="00E2781F" w:rsidP="00E2781F">
      <w:pPr>
        <w:rPr>
          <w:sz w:val="22"/>
          <w:szCs w:val="22"/>
          <w:lang w:val="tr-TR"/>
        </w:rPr>
      </w:pPr>
    </w:p>
    <w:p w14:paraId="2A9E543A" w14:textId="77777777" w:rsidR="00E2781F" w:rsidRPr="006E3F72" w:rsidRDefault="00E2781F" w:rsidP="00DE77CF">
      <w:pPr>
        <w:ind w:firstLine="426"/>
        <w:rPr>
          <w:lang w:val="tr-TR"/>
        </w:rPr>
      </w:pPr>
      <w:r w:rsidRPr="006E3F72">
        <w:rPr>
          <w:lang w:val="tr-TR"/>
        </w:rPr>
        <w:t xml:space="preserve">Tablo 4’e göre öğrencilerin ailedeki kardeş sırasının sınav kaygıları üzerinde anlamlı bir etkisinin olmadığı bulunmuştur, </w:t>
      </w:r>
      <w:proofErr w:type="gramStart"/>
      <w:r w:rsidRPr="006E3F72">
        <w:rPr>
          <w:lang w:val="tr-TR"/>
        </w:rPr>
        <w:t>F(</w:t>
      </w:r>
      <w:proofErr w:type="gramEnd"/>
      <w:r w:rsidRPr="006E3F72">
        <w:rPr>
          <w:lang w:val="tr-TR"/>
        </w:rPr>
        <w:t xml:space="preserve">3, 721) = 1.796, p&gt;.05.  </w:t>
      </w:r>
    </w:p>
    <w:p w14:paraId="610FB5D6" w14:textId="2B9B531E" w:rsidR="00FC7DA9" w:rsidRPr="006E3F72" w:rsidRDefault="00E2781F" w:rsidP="00B91F1C">
      <w:pPr>
        <w:ind w:firstLine="426"/>
        <w:rPr>
          <w:lang w:val="tr-TR"/>
        </w:rPr>
      </w:pPr>
      <w:r w:rsidRPr="006E3F72">
        <w:rPr>
          <w:b/>
          <w:lang w:val="tr-TR"/>
        </w:rPr>
        <w:t>d)</w:t>
      </w:r>
      <w:r w:rsidRPr="006E3F72">
        <w:rPr>
          <w:lang w:val="tr-TR"/>
        </w:rPr>
        <w:t xml:space="preserve"> Öğrencilerin öğrenim gördükleri okuldan memnun olma durumlarının sınav kaygılarına olan etkisi</w:t>
      </w:r>
      <w:r w:rsidR="00121B4C" w:rsidRPr="006E3F72">
        <w:rPr>
          <w:lang w:val="tr-TR"/>
        </w:rPr>
        <w:t xml:space="preserve"> </w:t>
      </w:r>
      <w:r w:rsidR="00255236" w:rsidRPr="006E3F72">
        <w:rPr>
          <w:lang w:val="tr-TR"/>
        </w:rPr>
        <w:t>incelenmiş</w:t>
      </w:r>
      <w:r w:rsidR="00121B4C" w:rsidRPr="006E3F72">
        <w:rPr>
          <w:lang w:val="tr-TR"/>
        </w:rPr>
        <w:t xml:space="preserve"> ve analiz </w:t>
      </w:r>
      <w:r w:rsidRPr="006E3F72">
        <w:rPr>
          <w:lang w:val="tr-TR"/>
        </w:rPr>
        <w:t>sonuçları verilmiştir</w:t>
      </w:r>
      <w:r w:rsidR="00255236" w:rsidRPr="006E3F72">
        <w:rPr>
          <w:lang w:val="tr-TR"/>
        </w:rPr>
        <w:t xml:space="preserve"> (Tablo 5)</w:t>
      </w:r>
      <w:r w:rsidRPr="006E3F72">
        <w:rPr>
          <w:lang w:val="tr-TR"/>
        </w:rPr>
        <w:t>.</w:t>
      </w:r>
    </w:p>
    <w:p w14:paraId="2ECEBA21" w14:textId="77777777" w:rsidR="00E2781F" w:rsidRPr="006E3F72" w:rsidRDefault="00E2781F" w:rsidP="00E2781F">
      <w:pPr>
        <w:rPr>
          <w:sz w:val="22"/>
          <w:szCs w:val="22"/>
          <w:lang w:val="tr-TR"/>
        </w:rPr>
      </w:pPr>
    </w:p>
    <w:p w14:paraId="4BC742B4" w14:textId="6816D9B5" w:rsidR="00E2781F" w:rsidRPr="006E3F72" w:rsidRDefault="00DE77CF" w:rsidP="00E2781F">
      <w:pPr>
        <w:rPr>
          <w:b/>
          <w:sz w:val="22"/>
          <w:szCs w:val="22"/>
          <w:lang w:val="tr-TR"/>
        </w:rPr>
      </w:pPr>
      <w:r w:rsidRPr="006E3F72">
        <w:rPr>
          <w:b/>
          <w:sz w:val="22"/>
          <w:szCs w:val="22"/>
          <w:lang w:val="tr-TR"/>
        </w:rPr>
        <w:t>Tablo 5. Öğrenim Görülen O</w:t>
      </w:r>
      <w:r w:rsidR="00E2781F" w:rsidRPr="006E3F72">
        <w:rPr>
          <w:b/>
          <w:sz w:val="22"/>
          <w:szCs w:val="22"/>
          <w:lang w:val="tr-TR"/>
        </w:rPr>
        <w:t>kuld</w:t>
      </w:r>
      <w:r w:rsidRPr="006E3F72">
        <w:rPr>
          <w:b/>
          <w:sz w:val="22"/>
          <w:szCs w:val="22"/>
          <w:lang w:val="tr-TR"/>
        </w:rPr>
        <w:t xml:space="preserve">an Memnun Olma Değişkenine İlişkin </w:t>
      </w:r>
      <w:r w:rsidR="004E259C" w:rsidRPr="006E3F72">
        <w:rPr>
          <w:b/>
          <w:sz w:val="22"/>
          <w:szCs w:val="22"/>
          <w:lang w:val="tr-TR"/>
        </w:rPr>
        <w:t>Sonuçlar (T-Test)</w:t>
      </w:r>
    </w:p>
    <w:tbl>
      <w:tblPr>
        <w:tblW w:w="0" w:type="auto"/>
        <w:shd w:val="clear" w:color="auto" w:fill="FFFFFF" w:themeFill="background1"/>
        <w:tblLook w:val="04A0" w:firstRow="1" w:lastRow="0" w:firstColumn="1" w:lastColumn="0" w:noHBand="0" w:noVBand="1"/>
      </w:tblPr>
      <w:tblGrid>
        <w:gridCol w:w="1271"/>
        <w:gridCol w:w="1423"/>
        <w:gridCol w:w="845"/>
        <w:gridCol w:w="993"/>
        <w:gridCol w:w="1094"/>
        <w:gridCol w:w="1110"/>
        <w:gridCol w:w="1088"/>
        <w:gridCol w:w="1096"/>
      </w:tblGrid>
      <w:tr w:rsidR="00E2781F" w:rsidRPr="006E3F72" w14:paraId="02BD2692" w14:textId="77777777" w:rsidTr="00DE1CA5">
        <w:tc>
          <w:tcPr>
            <w:tcW w:w="1271" w:type="dxa"/>
            <w:tcBorders>
              <w:top w:val="single" w:sz="4" w:space="0" w:color="auto"/>
              <w:bottom w:val="single" w:sz="4" w:space="0" w:color="auto"/>
            </w:tcBorders>
            <w:shd w:val="clear" w:color="auto" w:fill="FFFFFF" w:themeFill="background1"/>
          </w:tcPr>
          <w:p w14:paraId="3656CE81"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Faktör</w:t>
            </w:r>
          </w:p>
        </w:tc>
        <w:tc>
          <w:tcPr>
            <w:tcW w:w="1423" w:type="dxa"/>
            <w:tcBorders>
              <w:top w:val="single" w:sz="4" w:space="0" w:color="auto"/>
              <w:bottom w:val="single" w:sz="4" w:space="0" w:color="auto"/>
            </w:tcBorders>
            <w:shd w:val="clear" w:color="auto" w:fill="FFFFFF" w:themeFill="background1"/>
          </w:tcPr>
          <w:p w14:paraId="3B3CFFE8"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Okuldan</w:t>
            </w:r>
          </w:p>
          <w:p w14:paraId="2E324757"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Memnuniyet</w:t>
            </w:r>
          </w:p>
        </w:tc>
        <w:tc>
          <w:tcPr>
            <w:tcW w:w="845" w:type="dxa"/>
            <w:tcBorders>
              <w:top w:val="single" w:sz="4" w:space="0" w:color="auto"/>
              <w:bottom w:val="single" w:sz="4" w:space="0" w:color="auto"/>
            </w:tcBorders>
            <w:shd w:val="clear" w:color="auto" w:fill="FFFFFF" w:themeFill="background1"/>
          </w:tcPr>
          <w:p w14:paraId="59E7A933"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 xml:space="preserve">  N</w:t>
            </w:r>
          </w:p>
        </w:tc>
        <w:tc>
          <w:tcPr>
            <w:tcW w:w="993" w:type="dxa"/>
            <w:tcBorders>
              <w:top w:val="single" w:sz="4" w:space="0" w:color="auto"/>
              <w:bottom w:val="single" w:sz="4" w:space="0" w:color="auto"/>
            </w:tcBorders>
            <w:shd w:val="clear" w:color="auto" w:fill="FFFFFF" w:themeFill="background1"/>
          </w:tcPr>
          <w:p w14:paraId="2752E624" w14:textId="74F84854" w:rsidR="00E2781F" w:rsidRPr="006E3F72" w:rsidRDefault="00B61F4E" w:rsidP="00DE77CF">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49BDDA52">
                <v:shape id="_x0000_i1028" type="#_x0000_t75" style="width:14.55pt;height:16.1pt" o:ole="">
                  <v:imagedata r:id="rId10" o:title=""/>
                </v:shape>
                <o:OLEObject Type="Embed" ProgID="Equation.3" ShapeID="_x0000_i1028" DrawAspect="Content" ObjectID="_1576336750" r:id="rId14"/>
              </w:object>
            </w:r>
          </w:p>
        </w:tc>
        <w:tc>
          <w:tcPr>
            <w:tcW w:w="1094" w:type="dxa"/>
            <w:tcBorders>
              <w:top w:val="single" w:sz="4" w:space="0" w:color="auto"/>
              <w:bottom w:val="single" w:sz="4" w:space="0" w:color="auto"/>
            </w:tcBorders>
            <w:shd w:val="clear" w:color="auto" w:fill="FFFFFF" w:themeFill="background1"/>
          </w:tcPr>
          <w:p w14:paraId="3253BA09"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 xml:space="preserve">   S</w:t>
            </w:r>
          </w:p>
        </w:tc>
        <w:tc>
          <w:tcPr>
            <w:tcW w:w="1110" w:type="dxa"/>
            <w:tcBorders>
              <w:top w:val="single" w:sz="4" w:space="0" w:color="auto"/>
              <w:bottom w:val="single" w:sz="4" w:space="0" w:color="auto"/>
            </w:tcBorders>
            <w:shd w:val="clear" w:color="auto" w:fill="FFFFFF" w:themeFill="background1"/>
          </w:tcPr>
          <w:p w14:paraId="5114C5A2"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88" w:type="dxa"/>
            <w:tcBorders>
              <w:top w:val="single" w:sz="4" w:space="0" w:color="auto"/>
              <w:bottom w:val="single" w:sz="4" w:space="0" w:color="auto"/>
            </w:tcBorders>
            <w:shd w:val="clear" w:color="auto" w:fill="FFFFFF" w:themeFill="background1"/>
          </w:tcPr>
          <w:p w14:paraId="24EEB3F1"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96" w:type="dxa"/>
            <w:tcBorders>
              <w:top w:val="single" w:sz="4" w:space="0" w:color="auto"/>
              <w:bottom w:val="single" w:sz="4" w:space="0" w:color="auto"/>
            </w:tcBorders>
            <w:shd w:val="clear" w:color="auto" w:fill="FFFFFF" w:themeFill="background1"/>
          </w:tcPr>
          <w:p w14:paraId="7479E117" w14:textId="77777777" w:rsidR="00E2781F" w:rsidRPr="006E3F72" w:rsidRDefault="00E2781F" w:rsidP="00DE77CF">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4FF8C909" w14:textId="77777777" w:rsidTr="00DE1CA5">
        <w:tc>
          <w:tcPr>
            <w:tcW w:w="1271" w:type="dxa"/>
            <w:vMerge w:val="restart"/>
            <w:tcBorders>
              <w:top w:val="single" w:sz="4" w:space="0" w:color="auto"/>
            </w:tcBorders>
            <w:shd w:val="clear" w:color="auto" w:fill="FFFFFF" w:themeFill="background1"/>
          </w:tcPr>
          <w:p w14:paraId="2D7D6237"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Kuruntu</w:t>
            </w:r>
          </w:p>
        </w:tc>
        <w:tc>
          <w:tcPr>
            <w:tcW w:w="1423" w:type="dxa"/>
            <w:tcBorders>
              <w:top w:val="single" w:sz="4" w:space="0" w:color="auto"/>
            </w:tcBorders>
            <w:shd w:val="clear" w:color="auto" w:fill="FFFFFF" w:themeFill="background1"/>
          </w:tcPr>
          <w:p w14:paraId="3E2DB425"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Evet</w:t>
            </w:r>
          </w:p>
        </w:tc>
        <w:tc>
          <w:tcPr>
            <w:tcW w:w="845" w:type="dxa"/>
            <w:tcBorders>
              <w:top w:val="single" w:sz="4" w:space="0" w:color="auto"/>
            </w:tcBorders>
            <w:shd w:val="clear" w:color="auto" w:fill="FFFFFF" w:themeFill="background1"/>
          </w:tcPr>
          <w:p w14:paraId="7A64C9F4"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438</w:t>
            </w:r>
          </w:p>
        </w:tc>
        <w:tc>
          <w:tcPr>
            <w:tcW w:w="993" w:type="dxa"/>
            <w:tcBorders>
              <w:top w:val="single" w:sz="4" w:space="0" w:color="auto"/>
            </w:tcBorders>
            <w:shd w:val="clear" w:color="auto" w:fill="FFFFFF" w:themeFill="background1"/>
          </w:tcPr>
          <w:p w14:paraId="07A47FA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14.75</w:t>
            </w:r>
          </w:p>
        </w:tc>
        <w:tc>
          <w:tcPr>
            <w:tcW w:w="1094" w:type="dxa"/>
            <w:tcBorders>
              <w:top w:val="single" w:sz="4" w:space="0" w:color="auto"/>
            </w:tcBorders>
            <w:shd w:val="clear" w:color="auto" w:fill="FFFFFF" w:themeFill="background1"/>
          </w:tcPr>
          <w:p w14:paraId="4CC2777F"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4.72</w:t>
            </w:r>
          </w:p>
        </w:tc>
        <w:tc>
          <w:tcPr>
            <w:tcW w:w="1110" w:type="dxa"/>
            <w:tcBorders>
              <w:top w:val="single" w:sz="4" w:space="0" w:color="auto"/>
            </w:tcBorders>
            <w:shd w:val="clear" w:color="auto" w:fill="FFFFFF" w:themeFill="background1"/>
          </w:tcPr>
          <w:p w14:paraId="5B6F1BB3"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 xml:space="preserve">   725</w:t>
            </w:r>
          </w:p>
        </w:tc>
        <w:tc>
          <w:tcPr>
            <w:tcW w:w="1088" w:type="dxa"/>
            <w:tcBorders>
              <w:top w:val="single" w:sz="4" w:space="0" w:color="auto"/>
            </w:tcBorders>
            <w:shd w:val="clear" w:color="auto" w:fill="FFFFFF" w:themeFill="background1"/>
          </w:tcPr>
          <w:p w14:paraId="508696B1"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-2.542</w:t>
            </w:r>
          </w:p>
        </w:tc>
        <w:tc>
          <w:tcPr>
            <w:tcW w:w="1096" w:type="dxa"/>
            <w:tcBorders>
              <w:top w:val="single" w:sz="4" w:space="0" w:color="auto"/>
            </w:tcBorders>
            <w:shd w:val="clear" w:color="auto" w:fill="FFFFFF" w:themeFill="background1"/>
          </w:tcPr>
          <w:p w14:paraId="564FD705"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.011</w:t>
            </w:r>
          </w:p>
        </w:tc>
      </w:tr>
      <w:tr w:rsidR="00E2781F" w:rsidRPr="006E3F72" w14:paraId="2F346364" w14:textId="77777777" w:rsidTr="00DE1CA5">
        <w:tc>
          <w:tcPr>
            <w:tcW w:w="1271" w:type="dxa"/>
            <w:vMerge/>
            <w:shd w:val="clear" w:color="auto" w:fill="FFFFFF" w:themeFill="background1"/>
          </w:tcPr>
          <w:p w14:paraId="16453F88" w14:textId="77777777" w:rsidR="00E2781F" w:rsidRPr="006E3F72" w:rsidRDefault="00E2781F" w:rsidP="00DE77CF">
            <w:pPr>
              <w:pStyle w:val="ListParagraph"/>
              <w:ind w:left="0"/>
              <w:rPr>
                <w:rFonts w:cs="Times New Roman"/>
                <w:sz w:val="22"/>
                <w:szCs w:val="22"/>
                <w:lang w:val="tr-TR"/>
              </w:rPr>
            </w:pPr>
          </w:p>
        </w:tc>
        <w:tc>
          <w:tcPr>
            <w:tcW w:w="1423" w:type="dxa"/>
            <w:shd w:val="clear" w:color="auto" w:fill="FFFFFF" w:themeFill="background1"/>
          </w:tcPr>
          <w:p w14:paraId="79A2EF0A"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Hayır</w:t>
            </w:r>
          </w:p>
        </w:tc>
        <w:tc>
          <w:tcPr>
            <w:tcW w:w="845" w:type="dxa"/>
            <w:shd w:val="clear" w:color="auto" w:fill="FFFFFF" w:themeFill="background1"/>
          </w:tcPr>
          <w:p w14:paraId="7AB93A08"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298</w:t>
            </w:r>
          </w:p>
        </w:tc>
        <w:tc>
          <w:tcPr>
            <w:tcW w:w="993" w:type="dxa"/>
            <w:shd w:val="clear" w:color="auto" w:fill="FFFFFF" w:themeFill="background1"/>
          </w:tcPr>
          <w:p w14:paraId="2EF43839"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15.69</w:t>
            </w:r>
          </w:p>
        </w:tc>
        <w:tc>
          <w:tcPr>
            <w:tcW w:w="1094" w:type="dxa"/>
            <w:shd w:val="clear" w:color="auto" w:fill="FFFFFF" w:themeFill="background1"/>
          </w:tcPr>
          <w:p w14:paraId="6A1DAB29"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5.03</w:t>
            </w:r>
          </w:p>
        </w:tc>
        <w:tc>
          <w:tcPr>
            <w:tcW w:w="1110" w:type="dxa"/>
            <w:shd w:val="clear" w:color="auto" w:fill="FFFFFF" w:themeFill="background1"/>
          </w:tcPr>
          <w:p w14:paraId="0F3C368A" w14:textId="77777777" w:rsidR="00E2781F" w:rsidRPr="006E3F72" w:rsidRDefault="00E2781F" w:rsidP="00DE77CF">
            <w:pPr>
              <w:pStyle w:val="ListParagraph"/>
              <w:ind w:left="0"/>
              <w:rPr>
                <w:rFonts w:cs="Times New Roman"/>
                <w:sz w:val="22"/>
                <w:szCs w:val="22"/>
                <w:lang w:val="tr-TR"/>
              </w:rPr>
            </w:pPr>
          </w:p>
        </w:tc>
        <w:tc>
          <w:tcPr>
            <w:tcW w:w="1088" w:type="dxa"/>
            <w:shd w:val="clear" w:color="auto" w:fill="FFFFFF" w:themeFill="background1"/>
          </w:tcPr>
          <w:p w14:paraId="1404FC2A" w14:textId="77777777" w:rsidR="00E2781F" w:rsidRPr="006E3F72" w:rsidRDefault="00E2781F" w:rsidP="00DE77CF">
            <w:pPr>
              <w:pStyle w:val="ListParagraph"/>
              <w:ind w:left="0"/>
              <w:rPr>
                <w:rFonts w:cs="Times New Roman"/>
                <w:sz w:val="22"/>
                <w:szCs w:val="22"/>
                <w:lang w:val="tr-TR"/>
              </w:rPr>
            </w:pPr>
          </w:p>
        </w:tc>
        <w:tc>
          <w:tcPr>
            <w:tcW w:w="1096" w:type="dxa"/>
            <w:shd w:val="clear" w:color="auto" w:fill="FFFFFF" w:themeFill="background1"/>
          </w:tcPr>
          <w:p w14:paraId="1E4A9B4C" w14:textId="77777777" w:rsidR="00E2781F" w:rsidRPr="006E3F72" w:rsidRDefault="00E2781F" w:rsidP="00DE77CF">
            <w:pPr>
              <w:pStyle w:val="ListParagraph"/>
              <w:ind w:left="0"/>
              <w:rPr>
                <w:rFonts w:cs="Times New Roman"/>
                <w:sz w:val="22"/>
                <w:szCs w:val="22"/>
                <w:lang w:val="tr-TR"/>
              </w:rPr>
            </w:pPr>
          </w:p>
        </w:tc>
      </w:tr>
      <w:tr w:rsidR="00E2781F" w:rsidRPr="006E3F72" w14:paraId="25DA7C4E" w14:textId="77777777" w:rsidTr="00DE1CA5">
        <w:tc>
          <w:tcPr>
            <w:tcW w:w="1271" w:type="dxa"/>
            <w:vMerge w:val="restart"/>
            <w:shd w:val="clear" w:color="auto" w:fill="FFFFFF" w:themeFill="background1"/>
          </w:tcPr>
          <w:p w14:paraId="07D5B053" w14:textId="77777777" w:rsidR="00E2781F" w:rsidRPr="006E3F72" w:rsidRDefault="00E2781F" w:rsidP="00DE77CF">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423" w:type="dxa"/>
            <w:shd w:val="clear" w:color="auto" w:fill="FFFFFF" w:themeFill="background1"/>
          </w:tcPr>
          <w:p w14:paraId="2BDA0E16"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Evet</w:t>
            </w:r>
          </w:p>
        </w:tc>
        <w:tc>
          <w:tcPr>
            <w:tcW w:w="845" w:type="dxa"/>
            <w:shd w:val="clear" w:color="auto" w:fill="FFFFFF" w:themeFill="background1"/>
          </w:tcPr>
          <w:p w14:paraId="675B22BA"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438</w:t>
            </w:r>
          </w:p>
        </w:tc>
        <w:tc>
          <w:tcPr>
            <w:tcW w:w="993" w:type="dxa"/>
            <w:shd w:val="clear" w:color="auto" w:fill="FFFFFF" w:themeFill="background1"/>
          </w:tcPr>
          <w:p w14:paraId="2E503760"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24.92</w:t>
            </w:r>
          </w:p>
        </w:tc>
        <w:tc>
          <w:tcPr>
            <w:tcW w:w="1094" w:type="dxa"/>
            <w:shd w:val="clear" w:color="auto" w:fill="FFFFFF" w:themeFill="background1"/>
          </w:tcPr>
          <w:p w14:paraId="566936BD"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7.77</w:t>
            </w:r>
          </w:p>
        </w:tc>
        <w:tc>
          <w:tcPr>
            <w:tcW w:w="1110" w:type="dxa"/>
            <w:shd w:val="clear" w:color="auto" w:fill="FFFFFF" w:themeFill="background1"/>
          </w:tcPr>
          <w:p w14:paraId="1D65DAD6"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 xml:space="preserve">   725</w:t>
            </w:r>
          </w:p>
        </w:tc>
        <w:tc>
          <w:tcPr>
            <w:tcW w:w="1088" w:type="dxa"/>
            <w:shd w:val="clear" w:color="auto" w:fill="FFFFFF" w:themeFill="background1"/>
          </w:tcPr>
          <w:p w14:paraId="678905FA"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-2.171</w:t>
            </w:r>
          </w:p>
        </w:tc>
        <w:tc>
          <w:tcPr>
            <w:tcW w:w="1096" w:type="dxa"/>
            <w:shd w:val="clear" w:color="auto" w:fill="FFFFFF" w:themeFill="background1"/>
          </w:tcPr>
          <w:p w14:paraId="0EB7378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.030</w:t>
            </w:r>
          </w:p>
        </w:tc>
      </w:tr>
      <w:tr w:rsidR="00E2781F" w:rsidRPr="006E3F72" w14:paraId="3C9D09F2" w14:textId="77777777" w:rsidTr="00DE1CA5">
        <w:tc>
          <w:tcPr>
            <w:tcW w:w="1271" w:type="dxa"/>
            <w:vMerge/>
            <w:shd w:val="clear" w:color="auto" w:fill="FFFFFF" w:themeFill="background1"/>
          </w:tcPr>
          <w:p w14:paraId="49DF87A3" w14:textId="77777777" w:rsidR="00E2781F" w:rsidRPr="006E3F72" w:rsidRDefault="00E2781F" w:rsidP="00DE77CF">
            <w:pPr>
              <w:pStyle w:val="ListParagraph"/>
              <w:ind w:left="0"/>
              <w:rPr>
                <w:rFonts w:cs="Times New Roman"/>
                <w:sz w:val="22"/>
                <w:szCs w:val="22"/>
                <w:lang w:val="tr-TR"/>
              </w:rPr>
            </w:pPr>
          </w:p>
        </w:tc>
        <w:tc>
          <w:tcPr>
            <w:tcW w:w="1423" w:type="dxa"/>
            <w:shd w:val="clear" w:color="auto" w:fill="FFFFFF" w:themeFill="background1"/>
          </w:tcPr>
          <w:p w14:paraId="1F63671C"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Hayır</w:t>
            </w:r>
          </w:p>
        </w:tc>
        <w:tc>
          <w:tcPr>
            <w:tcW w:w="845" w:type="dxa"/>
            <w:shd w:val="clear" w:color="auto" w:fill="FFFFFF" w:themeFill="background1"/>
          </w:tcPr>
          <w:p w14:paraId="4377706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298</w:t>
            </w:r>
          </w:p>
        </w:tc>
        <w:tc>
          <w:tcPr>
            <w:tcW w:w="993" w:type="dxa"/>
            <w:shd w:val="clear" w:color="auto" w:fill="FFFFFF" w:themeFill="background1"/>
          </w:tcPr>
          <w:p w14:paraId="58208B24"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26.21</w:t>
            </w:r>
          </w:p>
        </w:tc>
        <w:tc>
          <w:tcPr>
            <w:tcW w:w="1094" w:type="dxa"/>
            <w:shd w:val="clear" w:color="auto" w:fill="FFFFFF" w:themeFill="background1"/>
          </w:tcPr>
          <w:p w14:paraId="7386CED9"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8.03</w:t>
            </w:r>
          </w:p>
        </w:tc>
        <w:tc>
          <w:tcPr>
            <w:tcW w:w="1110" w:type="dxa"/>
            <w:shd w:val="clear" w:color="auto" w:fill="FFFFFF" w:themeFill="background1"/>
          </w:tcPr>
          <w:p w14:paraId="15BA54D1" w14:textId="77777777" w:rsidR="00E2781F" w:rsidRPr="006E3F72" w:rsidRDefault="00E2781F" w:rsidP="00DE77CF">
            <w:pPr>
              <w:pStyle w:val="ListParagraph"/>
              <w:ind w:left="0"/>
              <w:rPr>
                <w:rFonts w:cs="Times New Roman"/>
                <w:sz w:val="22"/>
                <w:szCs w:val="22"/>
                <w:lang w:val="tr-TR"/>
              </w:rPr>
            </w:pPr>
          </w:p>
        </w:tc>
        <w:tc>
          <w:tcPr>
            <w:tcW w:w="1088" w:type="dxa"/>
            <w:shd w:val="clear" w:color="auto" w:fill="FFFFFF" w:themeFill="background1"/>
          </w:tcPr>
          <w:p w14:paraId="2854A4AD" w14:textId="77777777" w:rsidR="00E2781F" w:rsidRPr="006E3F72" w:rsidRDefault="00E2781F" w:rsidP="00DE77CF">
            <w:pPr>
              <w:pStyle w:val="ListParagraph"/>
              <w:ind w:left="0"/>
              <w:rPr>
                <w:rFonts w:cs="Times New Roman"/>
                <w:sz w:val="22"/>
                <w:szCs w:val="22"/>
                <w:lang w:val="tr-TR"/>
              </w:rPr>
            </w:pPr>
          </w:p>
        </w:tc>
        <w:tc>
          <w:tcPr>
            <w:tcW w:w="1096" w:type="dxa"/>
            <w:shd w:val="clear" w:color="auto" w:fill="FFFFFF" w:themeFill="background1"/>
          </w:tcPr>
          <w:p w14:paraId="523E5704" w14:textId="77777777" w:rsidR="00E2781F" w:rsidRPr="006E3F72" w:rsidRDefault="00E2781F" w:rsidP="00DE77CF">
            <w:pPr>
              <w:pStyle w:val="ListParagraph"/>
              <w:ind w:left="0"/>
              <w:rPr>
                <w:rFonts w:cs="Times New Roman"/>
                <w:sz w:val="22"/>
                <w:szCs w:val="22"/>
                <w:lang w:val="tr-TR"/>
              </w:rPr>
            </w:pPr>
          </w:p>
        </w:tc>
      </w:tr>
      <w:tr w:rsidR="00E2781F" w:rsidRPr="006E3F72" w14:paraId="6B0C4406" w14:textId="77777777" w:rsidTr="00DE1CA5">
        <w:tc>
          <w:tcPr>
            <w:tcW w:w="1271" w:type="dxa"/>
            <w:vMerge w:val="restart"/>
            <w:shd w:val="clear" w:color="auto" w:fill="FFFFFF" w:themeFill="background1"/>
          </w:tcPr>
          <w:p w14:paraId="6F936C6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Toplam Kaygı</w:t>
            </w:r>
          </w:p>
        </w:tc>
        <w:tc>
          <w:tcPr>
            <w:tcW w:w="1423" w:type="dxa"/>
            <w:shd w:val="clear" w:color="auto" w:fill="FFFFFF" w:themeFill="background1"/>
          </w:tcPr>
          <w:p w14:paraId="05B3271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Evet</w:t>
            </w:r>
          </w:p>
        </w:tc>
        <w:tc>
          <w:tcPr>
            <w:tcW w:w="845" w:type="dxa"/>
            <w:shd w:val="clear" w:color="auto" w:fill="FFFFFF" w:themeFill="background1"/>
          </w:tcPr>
          <w:p w14:paraId="44EFEF61"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438</w:t>
            </w:r>
          </w:p>
        </w:tc>
        <w:tc>
          <w:tcPr>
            <w:tcW w:w="993" w:type="dxa"/>
            <w:shd w:val="clear" w:color="auto" w:fill="FFFFFF" w:themeFill="background1"/>
          </w:tcPr>
          <w:p w14:paraId="43BF3B66"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39.67</w:t>
            </w:r>
          </w:p>
        </w:tc>
        <w:tc>
          <w:tcPr>
            <w:tcW w:w="1094" w:type="dxa"/>
            <w:shd w:val="clear" w:color="auto" w:fill="FFFFFF" w:themeFill="background1"/>
          </w:tcPr>
          <w:p w14:paraId="1A5685C2"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11.82</w:t>
            </w:r>
          </w:p>
        </w:tc>
        <w:tc>
          <w:tcPr>
            <w:tcW w:w="1110" w:type="dxa"/>
            <w:shd w:val="clear" w:color="auto" w:fill="FFFFFF" w:themeFill="background1"/>
          </w:tcPr>
          <w:p w14:paraId="045624D1"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 xml:space="preserve">   725</w:t>
            </w:r>
          </w:p>
        </w:tc>
        <w:tc>
          <w:tcPr>
            <w:tcW w:w="1088" w:type="dxa"/>
            <w:shd w:val="clear" w:color="auto" w:fill="FFFFFF" w:themeFill="background1"/>
          </w:tcPr>
          <w:p w14:paraId="77CF2862"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-2.443</w:t>
            </w:r>
          </w:p>
        </w:tc>
        <w:tc>
          <w:tcPr>
            <w:tcW w:w="1096" w:type="dxa"/>
            <w:shd w:val="clear" w:color="auto" w:fill="FFFFFF" w:themeFill="background1"/>
          </w:tcPr>
          <w:p w14:paraId="614D3C39"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.015</w:t>
            </w:r>
          </w:p>
        </w:tc>
      </w:tr>
      <w:tr w:rsidR="00E2781F" w:rsidRPr="006E3F72" w14:paraId="5C442E7D" w14:textId="77777777" w:rsidTr="00DE1CA5">
        <w:tc>
          <w:tcPr>
            <w:tcW w:w="1271" w:type="dxa"/>
            <w:vMerge/>
            <w:tcBorders>
              <w:bottom w:val="single" w:sz="4" w:space="0" w:color="auto"/>
            </w:tcBorders>
            <w:shd w:val="clear" w:color="auto" w:fill="FFFFFF" w:themeFill="background1"/>
          </w:tcPr>
          <w:p w14:paraId="509A9AE8" w14:textId="77777777" w:rsidR="00E2781F" w:rsidRPr="006E3F72" w:rsidRDefault="00E2781F" w:rsidP="00DE77CF">
            <w:pPr>
              <w:pStyle w:val="ListParagraph"/>
              <w:ind w:left="0"/>
              <w:rPr>
                <w:rFonts w:cs="Times New Roman"/>
                <w:sz w:val="22"/>
                <w:szCs w:val="22"/>
                <w:lang w:val="tr-TR"/>
              </w:rPr>
            </w:pPr>
          </w:p>
        </w:tc>
        <w:tc>
          <w:tcPr>
            <w:tcW w:w="1423" w:type="dxa"/>
            <w:tcBorders>
              <w:bottom w:val="single" w:sz="4" w:space="0" w:color="auto"/>
            </w:tcBorders>
            <w:shd w:val="clear" w:color="auto" w:fill="FFFFFF" w:themeFill="background1"/>
          </w:tcPr>
          <w:p w14:paraId="56359284"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Hayır</w:t>
            </w:r>
          </w:p>
        </w:tc>
        <w:tc>
          <w:tcPr>
            <w:tcW w:w="845" w:type="dxa"/>
            <w:tcBorders>
              <w:bottom w:val="single" w:sz="4" w:space="0" w:color="auto"/>
            </w:tcBorders>
            <w:shd w:val="clear" w:color="auto" w:fill="FFFFFF" w:themeFill="background1"/>
          </w:tcPr>
          <w:p w14:paraId="6042C2CB"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298</w:t>
            </w:r>
          </w:p>
        </w:tc>
        <w:tc>
          <w:tcPr>
            <w:tcW w:w="993" w:type="dxa"/>
            <w:tcBorders>
              <w:bottom w:val="single" w:sz="4" w:space="0" w:color="auto"/>
            </w:tcBorders>
            <w:shd w:val="clear" w:color="auto" w:fill="FFFFFF" w:themeFill="background1"/>
          </w:tcPr>
          <w:p w14:paraId="7C37D4B6"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41.90</w:t>
            </w:r>
          </w:p>
        </w:tc>
        <w:tc>
          <w:tcPr>
            <w:tcW w:w="1094" w:type="dxa"/>
            <w:tcBorders>
              <w:bottom w:val="single" w:sz="4" w:space="0" w:color="auto"/>
            </w:tcBorders>
            <w:shd w:val="clear" w:color="auto" w:fill="FFFFFF" w:themeFill="background1"/>
          </w:tcPr>
          <w:p w14:paraId="04E84AB3" w14:textId="77777777" w:rsidR="00E2781F" w:rsidRPr="006E3F72" w:rsidRDefault="00E2781F" w:rsidP="00DE77CF">
            <w:pPr>
              <w:pStyle w:val="ListParagraph"/>
              <w:ind w:left="0"/>
              <w:rPr>
                <w:rFonts w:cs="Times New Roman"/>
                <w:sz w:val="22"/>
                <w:szCs w:val="22"/>
                <w:lang w:val="tr-TR"/>
              </w:rPr>
            </w:pPr>
            <w:r w:rsidRPr="006E3F72">
              <w:rPr>
                <w:rFonts w:cs="Times New Roman"/>
                <w:sz w:val="22"/>
                <w:szCs w:val="22"/>
                <w:lang w:val="tr-TR"/>
              </w:rPr>
              <w:t>12.37</w:t>
            </w:r>
          </w:p>
        </w:tc>
        <w:tc>
          <w:tcPr>
            <w:tcW w:w="1110" w:type="dxa"/>
            <w:tcBorders>
              <w:bottom w:val="single" w:sz="4" w:space="0" w:color="auto"/>
            </w:tcBorders>
            <w:shd w:val="clear" w:color="auto" w:fill="FFFFFF" w:themeFill="background1"/>
          </w:tcPr>
          <w:p w14:paraId="5E865CD0" w14:textId="77777777" w:rsidR="00E2781F" w:rsidRPr="006E3F72" w:rsidRDefault="00E2781F" w:rsidP="00DE77CF">
            <w:pPr>
              <w:pStyle w:val="ListParagraph"/>
              <w:ind w:left="0"/>
              <w:rPr>
                <w:rFonts w:cs="Times New Roman"/>
                <w:sz w:val="22"/>
                <w:szCs w:val="22"/>
                <w:lang w:val="tr-TR"/>
              </w:rPr>
            </w:pPr>
          </w:p>
        </w:tc>
        <w:tc>
          <w:tcPr>
            <w:tcW w:w="1088" w:type="dxa"/>
            <w:tcBorders>
              <w:bottom w:val="single" w:sz="4" w:space="0" w:color="auto"/>
            </w:tcBorders>
            <w:shd w:val="clear" w:color="auto" w:fill="FFFFFF" w:themeFill="background1"/>
          </w:tcPr>
          <w:p w14:paraId="63A382B5" w14:textId="77777777" w:rsidR="00E2781F" w:rsidRPr="006E3F72" w:rsidRDefault="00E2781F" w:rsidP="00DE77CF">
            <w:pPr>
              <w:pStyle w:val="ListParagraph"/>
              <w:ind w:left="0"/>
              <w:rPr>
                <w:rFonts w:cs="Times New Roman"/>
                <w:sz w:val="22"/>
                <w:szCs w:val="22"/>
                <w:lang w:val="tr-TR"/>
              </w:rPr>
            </w:pPr>
          </w:p>
        </w:tc>
        <w:tc>
          <w:tcPr>
            <w:tcW w:w="1096" w:type="dxa"/>
            <w:tcBorders>
              <w:bottom w:val="single" w:sz="4" w:space="0" w:color="auto"/>
            </w:tcBorders>
            <w:shd w:val="clear" w:color="auto" w:fill="FFFFFF" w:themeFill="background1"/>
          </w:tcPr>
          <w:p w14:paraId="12DA5038" w14:textId="77777777" w:rsidR="00E2781F" w:rsidRPr="006E3F72" w:rsidRDefault="00E2781F" w:rsidP="00DE77CF">
            <w:pPr>
              <w:pStyle w:val="ListParagraph"/>
              <w:ind w:left="0"/>
              <w:rPr>
                <w:rFonts w:cs="Times New Roman"/>
                <w:sz w:val="22"/>
                <w:szCs w:val="22"/>
                <w:lang w:val="tr-TR"/>
              </w:rPr>
            </w:pPr>
          </w:p>
        </w:tc>
      </w:tr>
    </w:tbl>
    <w:p w14:paraId="3EE6AB07" w14:textId="3DDBE91F" w:rsidR="00E2781F" w:rsidRPr="006E3F72" w:rsidRDefault="00E2781F" w:rsidP="00E2781F">
      <w:pPr>
        <w:rPr>
          <w:sz w:val="22"/>
          <w:szCs w:val="22"/>
          <w:lang w:val="tr-TR"/>
        </w:rPr>
      </w:pPr>
      <w:r w:rsidRPr="006E3F72">
        <w:rPr>
          <w:sz w:val="22"/>
          <w:szCs w:val="22"/>
          <w:lang w:val="tr-TR"/>
        </w:rPr>
        <w:t>*p&lt;.05</w:t>
      </w:r>
    </w:p>
    <w:p w14:paraId="323BF4C0" w14:textId="267DEBBC" w:rsidR="00E2781F" w:rsidRPr="006E3F72" w:rsidRDefault="00E2781F" w:rsidP="00DE77CF">
      <w:pPr>
        <w:ind w:firstLine="426"/>
        <w:rPr>
          <w:lang w:val="tr-TR"/>
        </w:rPr>
      </w:pPr>
      <w:r w:rsidRPr="006E3F72">
        <w:rPr>
          <w:lang w:val="tr-TR"/>
        </w:rPr>
        <w:lastRenderedPageBreak/>
        <w:t xml:space="preserve">Tablo 5 incelendiğinde öğrencilerin öğrenim gördükleri okuldan memnun olma durumları ile sınav kaygıları arasında hem kuruntu hem de </w:t>
      </w:r>
      <w:proofErr w:type="spellStart"/>
      <w:r w:rsidRPr="006E3F72">
        <w:rPr>
          <w:lang w:val="tr-TR"/>
        </w:rPr>
        <w:t>duyuşsal</w:t>
      </w:r>
      <w:proofErr w:type="spellEnd"/>
      <w:r w:rsidRPr="006E3F72">
        <w:rPr>
          <w:lang w:val="tr-TR"/>
        </w:rPr>
        <w:t xml:space="preserve"> </w:t>
      </w:r>
      <w:proofErr w:type="spellStart"/>
      <w:r w:rsidRPr="006E3F72">
        <w:rPr>
          <w:lang w:val="tr-TR"/>
        </w:rPr>
        <w:t>altboyutta</w:t>
      </w:r>
      <w:proofErr w:type="spellEnd"/>
      <w:r w:rsidRPr="006E3F72">
        <w:rPr>
          <w:lang w:val="tr-TR"/>
        </w:rPr>
        <w:t xml:space="preserve"> anlamlı bir ilişki olduğu tespit edilmiştir, </w:t>
      </w:r>
      <w:proofErr w:type="gramStart"/>
      <w:r w:rsidRPr="006E3F72">
        <w:rPr>
          <w:lang w:val="tr-TR"/>
        </w:rPr>
        <w:t>t(</w:t>
      </w:r>
      <w:proofErr w:type="gramEnd"/>
      <w:r w:rsidRPr="006E3F72">
        <w:rPr>
          <w:lang w:val="tr-TR"/>
        </w:rPr>
        <w:t>725) = -2.443, p&lt;.05, n</w:t>
      </w:r>
      <w:r w:rsidRPr="006E3F72">
        <w:rPr>
          <w:vertAlign w:val="superscript"/>
          <w:lang w:val="tr-TR"/>
        </w:rPr>
        <w:t>2</w:t>
      </w:r>
      <w:r w:rsidRPr="006E3F72">
        <w:rPr>
          <w:lang w:val="tr-TR"/>
        </w:rPr>
        <w:t xml:space="preserve">= 0.01, d= -0.18. Okuldan memnun olan öğrencilerin sınav kaygı puan ortalamalarının </w:t>
      </w:r>
      <w:r w:rsidR="00B61F4E" w:rsidRPr="006E3F72">
        <w:rPr>
          <w:lang w:val="tr-TR"/>
        </w:rPr>
        <w:t>(</w:t>
      </w:r>
      <w:r w:rsidR="003B1B0A" w:rsidRPr="006E3F72">
        <w:rPr>
          <w:position w:val="-4"/>
          <w:lang w:val="tr-TR"/>
        </w:rPr>
        <w:object w:dxaOrig="279" w:dyaOrig="320" w14:anchorId="10831FDF">
          <v:shape id="_x0000_i1029" type="#_x0000_t75" style="width:14.55pt;height:16.1pt" o:ole="">
            <v:imagedata r:id="rId10" o:title=""/>
          </v:shape>
          <o:OLEObject Type="Embed" ProgID="Equation.3" ShapeID="_x0000_i1029" DrawAspect="Content" ObjectID="_1576336751" r:id="rId15"/>
        </w:object>
      </w:r>
      <w:r w:rsidR="00B61F4E" w:rsidRPr="006E3F72">
        <w:rPr>
          <w:lang w:val="tr-TR"/>
        </w:rPr>
        <w:t>=</w:t>
      </w:r>
      <w:r w:rsidRPr="006E3F72">
        <w:rPr>
          <w:lang w:val="tr-TR"/>
        </w:rPr>
        <w:t xml:space="preserve">39.67) memnun olmayan öğrencilere göre </w:t>
      </w:r>
      <w:r w:rsidR="00B61F4E" w:rsidRPr="006E3F72">
        <w:rPr>
          <w:lang w:val="tr-TR"/>
        </w:rPr>
        <w:t>(</w:t>
      </w:r>
      <w:r w:rsidR="00B61F4E" w:rsidRPr="006E3F72">
        <w:rPr>
          <w:position w:val="-4"/>
          <w:lang w:val="tr-TR"/>
        </w:rPr>
        <w:object w:dxaOrig="279" w:dyaOrig="320" w14:anchorId="4CC49A3F">
          <v:shape id="_x0000_i1030" type="#_x0000_t75" style="width:14.55pt;height:16.1pt" o:ole="">
            <v:imagedata r:id="rId10" o:title=""/>
          </v:shape>
          <o:OLEObject Type="Embed" ProgID="Equation.3" ShapeID="_x0000_i1030" DrawAspect="Content" ObjectID="_1576336752" r:id="rId16"/>
        </w:object>
      </w:r>
      <w:r w:rsidRPr="006E3F72">
        <w:rPr>
          <w:lang w:val="tr-TR"/>
        </w:rPr>
        <w:t xml:space="preserve">=41.90) daha düşük olduğu bulunmuştur. Ancak söz konusu fark etki büyüklüğü açısından değerlendirildiğinde etkinin küçük olduğu görülmektedir.  </w:t>
      </w:r>
    </w:p>
    <w:p w14:paraId="63FC4D17" w14:textId="499DB608" w:rsidR="00E2781F" w:rsidRPr="006E3F72" w:rsidRDefault="00E2781F" w:rsidP="00DE77CF">
      <w:pPr>
        <w:ind w:firstLine="426"/>
        <w:rPr>
          <w:lang w:val="tr-TR"/>
        </w:rPr>
      </w:pPr>
      <w:r w:rsidRPr="006E3F72">
        <w:rPr>
          <w:b/>
          <w:lang w:val="tr-TR"/>
        </w:rPr>
        <w:t>e)</w:t>
      </w:r>
      <w:r w:rsidRPr="006E3F72">
        <w:rPr>
          <w:lang w:val="tr-TR"/>
        </w:rPr>
        <w:t xml:space="preserve"> Öğrencilerin okuldan memnun olma durumlarının yanı sıra bulundukları şubeden/sınıftan memnun olma durumlarının sınav kaygılarına etkisinin olup olmadığı incelenmiş</w:t>
      </w:r>
      <w:r w:rsidR="00612FA0" w:rsidRPr="006E3F72">
        <w:rPr>
          <w:lang w:val="tr-TR"/>
        </w:rPr>
        <w:t>tir.</w:t>
      </w:r>
      <w:r w:rsidRPr="006E3F72">
        <w:rPr>
          <w:lang w:val="tr-TR"/>
        </w:rPr>
        <w:t xml:space="preserve"> </w:t>
      </w:r>
    </w:p>
    <w:p w14:paraId="425D225A" w14:textId="18680D4E" w:rsidR="00DE1CA5" w:rsidRPr="006E3F72" w:rsidRDefault="00DE1CA5" w:rsidP="00DE77CF">
      <w:pPr>
        <w:ind w:firstLine="426"/>
        <w:rPr>
          <w:lang w:val="tr-TR"/>
        </w:rPr>
      </w:pPr>
    </w:p>
    <w:p w14:paraId="17445DCB" w14:textId="3E839082" w:rsidR="00E2781F" w:rsidRPr="006E3F72" w:rsidRDefault="00E2781F" w:rsidP="00E2781F">
      <w:pPr>
        <w:rPr>
          <w:b/>
          <w:sz w:val="22"/>
          <w:szCs w:val="22"/>
          <w:lang w:val="tr-TR"/>
        </w:rPr>
      </w:pPr>
      <w:r w:rsidRPr="006E3F72">
        <w:rPr>
          <w:b/>
          <w:sz w:val="22"/>
          <w:szCs w:val="22"/>
          <w:lang w:val="tr-TR"/>
        </w:rPr>
        <w:t xml:space="preserve">Tablo 6. </w:t>
      </w:r>
      <w:r w:rsidR="003A280B" w:rsidRPr="006E3F72">
        <w:rPr>
          <w:b/>
          <w:sz w:val="22"/>
          <w:szCs w:val="22"/>
          <w:lang w:val="tr-TR"/>
        </w:rPr>
        <w:t xml:space="preserve">Öğrenim Görülen Sınıftan/Şubeden Memnun Olma Değişkenine İlişkin </w:t>
      </w:r>
      <w:r w:rsidR="004E259C" w:rsidRPr="006E3F72">
        <w:rPr>
          <w:b/>
          <w:sz w:val="22"/>
          <w:szCs w:val="22"/>
          <w:lang w:val="tr-TR"/>
        </w:rPr>
        <w:t>Sonuçlar (T-Test)</w:t>
      </w:r>
    </w:p>
    <w:tbl>
      <w:tblPr>
        <w:tblW w:w="0" w:type="auto"/>
        <w:shd w:val="clear" w:color="auto" w:fill="FFFFFF" w:themeFill="background1"/>
        <w:tblLook w:val="04A0" w:firstRow="1" w:lastRow="0" w:firstColumn="1" w:lastColumn="0" w:noHBand="0" w:noVBand="1"/>
      </w:tblPr>
      <w:tblGrid>
        <w:gridCol w:w="1245"/>
        <w:gridCol w:w="1830"/>
        <w:gridCol w:w="827"/>
        <w:gridCol w:w="963"/>
        <w:gridCol w:w="1055"/>
        <w:gridCol w:w="1056"/>
        <w:gridCol w:w="1049"/>
        <w:gridCol w:w="1047"/>
      </w:tblGrid>
      <w:tr w:rsidR="00E2781F" w:rsidRPr="006E3F72" w14:paraId="6CDBE0D2" w14:textId="77777777" w:rsidTr="007D7C3B">
        <w:tc>
          <w:tcPr>
            <w:tcW w:w="1255" w:type="dxa"/>
            <w:tcBorders>
              <w:top w:val="single" w:sz="4" w:space="0" w:color="auto"/>
              <w:bottom w:val="single" w:sz="4" w:space="0" w:color="auto"/>
            </w:tcBorders>
            <w:shd w:val="clear" w:color="auto" w:fill="FFFFFF" w:themeFill="background1"/>
          </w:tcPr>
          <w:p w14:paraId="34CEE381"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Faktör</w:t>
            </w:r>
          </w:p>
        </w:tc>
        <w:tc>
          <w:tcPr>
            <w:tcW w:w="1722" w:type="dxa"/>
            <w:tcBorders>
              <w:top w:val="single" w:sz="4" w:space="0" w:color="auto"/>
              <w:bottom w:val="single" w:sz="4" w:space="0" w:color="auto"/>
            </w:tcBorders>
            <w:shd w:val="clear" w:color="auto" w:fill="FFFFFF" w:themeFill="background1"/>
          </w:tcPr>
          <w:p w14:paraId="7FFA8C86"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Sınıftan/Şubeden Memnuniyet</w:t>
            </w:r>
          </w:p>
        </w:tc>
        <w:tc>
          <w:tcPr>
            <w:tcW w:w="839" w:type="dxa"/>
            <w:tcBorders>
              <w:top w:val="single" w:sz="4" w:space="0" w:color="auto"/>
              <w:bottom w:val="single" w:sz="4" w:space="0" w:color="auto"/>
            </w:tcBorders>
            <w:shd w:val="clear" w:color="auto" w:fill="FFFFFF" w:themeFill="background1"/>
          </w:tcPr>
          <w:p w14:paraId="49EDE784"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 xml:space="preserve">  N</w:t>
            </w:r>
          </w:p>
        </w:tc>
        <w:tc>
          <w:tcPr>
            <w:tcW w:w="975" w:type="dxa"/>
            <w:tcBorders>
              <w:top w:val="single" w:sz="4" w:space="0" w:color="auto"/>
              <w:bottom w:val="single" w:sz="4" w:space="0" w:color="auto"/>
            </w:tcBorders>
            <w:shd w:val="clear" w:color="auto" w:fill="FFFFFF" w:themeFill="background1"/>
          </w:tcPr>
          <w:p w14:paraId="46D79017" w14:textId="40CCB25B" w:rsidR="00E2781F" w:rsidRPr="006E3F72" w:rsidRDefault="00B61F4E" w:rsidP="003A280B">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7C970A14">
                <v:shape id="_x0000_i1031" type="#_x0000_t75" style="width:14.55pt;height:16.1pt" o:ole="">
                  <v:imagedata r:id="rId10" o:title=""/>
                </v:shape>
                <o:OLEObject Type="Embed" ProgID="Equation.3" ShapeID="_x0000_i1031" DrawAspect="Content" ObjectID="_1576336753" r:id="rId17"/>
              </w:object>
            </w:r>
          </w:p>
        </w:tc>
        <w:tc>
          <w:tcPr>
            <w:tcW w:w="1071" w:type="dxa"/>
            <w:tcBorders>
              <w:top w:val="single" w:sz="4" w:space="0" w:color="auto"/>
              <w:bottom w:val="single" w:sz="4" w:space="0" w:color="auto"/>
            </w:tcBorders>
            <w:shd w:val="clear" w:color="auto" w:fill="FFFFFF" w:themeFill="background1"/>
          </w:tcPr>
          <w:p w14:paraId="56BF93BA"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 xml:space="preserve">   S</w:t>
            </w:r>
          </w:p>
        </w:tc>
        <w:tc>
          <w:tcPr>
            <w:tcW w:w="1078" w:type="dxa"/>
            <w:tcBorders>
              <w:top w:val="single" w:sz="4" w:space="0" w:color="auto"/>
              <w:bottom w:val="single" w:sz="4" w:space="0" w:color="auto"/>
            </w:tcBorders>
            <w:shd w:val="clear" w:color="auto" w:fill="FFFFFF" w:themeFill="background1"/>
          </w:tcPr>
          <w:p w14:paraId="0E932A74"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65" w:type="dxa"/>
            <w:tcBorders>
              <w:top w:val="single" w:sz="4" w:space="0" w:color="auto"/>
              <w:bottom w:val="single" w:sz="4" w:space="0" w:color="auto"/>
            </w:tcBorders>
            <w:shd w:val="clear" w:color="auto" w:fill="FFFFFF" w:themeFill="background1"/>
          </w:tcPr>
          <w:p w14:paraId="3ED05C7D"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67" w:type="dxa"/>
            <w:tcBorders>
              <w:top w:val="single" w:sz="4" w:space="0" w:color="auto"/>
              <w:bottom w:val="single" w:sz="4" w:space="0" w:color="auto"/>
            </w:tcBorders>
            <w:shd w:val="clear" w:color="auto" w:fill="FFFFFF" w:themeFill="background1"/>
          </w:tcPr>
          <w:p w14:paraId="5A78F1AA" w14:textId="77777777" w:rsidR="00E2781F" w:rsidRPr="006E3F72" w:rsidRDefault="00E2781F" w:rsidP="003A280B">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321253A0" w14:textId="77777777" w:rsidTr="007D7C3B">
        <w:tc>
          <w:tcPr>
            <w:tcW w:w="1255" w:type="dxa"/>
            <w:vMerge w:val="restart"/>
            <w:tcBorders>
              <w:top w:val="single" w:sz="4" w:space="0" w:color="auto"/>
            </w:tcBorders>
            <w:shd w:val="clear" w:color="auto" w:fill="FFFFFF" w:themeFill="background1"/>
          </w:tcPr>
          <w:p w14:paraId="4A4CBEDE"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Kuruntu</w:t>
            </w:r>
          </w:p>
        </w:tc>
        <w:tc>
          <w:tcPr>
            <w:tcW w:w="1722" w:type="dxa"/>
            <w:tcBorders>
              <w:top w:val="single" w:sz="4" w:space="0" w:color="auto"/>
            </w:tcBorders>
            <w:shd w:val="clear" w:color="auto" w:fill="FFFFFF" w:themeFill="background1"/>
          </w:tcPr>
          <w:p w14:paraId="7D4317BF"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Evet</w:t>
            </w:r>
          </w:p>
        </w:tc>
        <w:tc>
          <w:tcPr>
            <w:tcW w:w="839" w:type="dxa"/>
            <w:tcBorders>
              <w:top w:val="single" w:sz="4" w:space="0" w:color="auto"/>
            </w:tcBorders>
            <w:shd w:val="clear" w:color="auto" w:fill="FFFFFF" w:themeFill="background1"/>
          </w:tcPr>
          <w:p w14:paraId="11F2F712"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527</w:t>
            </w:r>
          </w:p>
        </w:tc>
        <w:tc>
          <w:tcPr>
            <w:tcW w:w="975" w:type="dxa"/>
            <w:tcBorders>
              <w:top w:val="single" w:sz="4" w:space="0" w:color="auto"/>
            </w:tcBorders>
            <w:shd w:val="clear" w:color="auto" w:fill="FFFFFF" w:themeFill="background1"/>
          </w:tcPr>
          <w:p w14:paraId="30FD2A9B"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14.86</w:t>
            </w:r>
          </w:p>
        </w:tc>
        <w:tc>
          <w:tcPr>
            <w:tcW w:w="1071" w:type="dxa"/>
            <w:tcBorders>
              <w:top w:val="single" w:sz="4" w:space="0" w:color="auto"/>
            </w:tcBorders>
            <w:shd w:val="clear" w:color="auto" w:fill="FFFFFF" w:themeFill="background1"/>
          </w:tcPr>
          <w:p w14:paraId="7B585791"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4.80</w:t>
            </w:r>
          </w:p>
        </w:tc>
        <w:tc>
          <w:tcPr>
            <w:tcW w:w="1078" w:type="dxa"/>
            <w:tcBorders>
              <w:top w:val="single" w:sz="4" w:space="0" w:color="auto"/>
            </w:tcBorders>
            <w:shd w:val="clear" w:color="auto" w:fill="FFFFFF" w:themeFill="background1"/>
          </w:tcPr>
          <w:p w14:paraId="07245F06"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 xml:space="preserve">   724</w:t>
            </w:r>
          </w:p>
        </w:tc>
        <w:tc>
          <w:tcPr>
            <w:tcW w:w="1065" w:type="dxa"/>
            <w:tcBorders>
              <w:top w:val="single" w:sz="4" w:space="0" w:color="auto"/>
            </w:tcBorders>
            <w:shd w:val="clear" w:color="auto" w:fill="FFFFFF" w:themeFill="background1"/>
          </w:tcPr>
          <w:p w14:paraId="195E1AB6"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-2.330</w:t>
            </w:r>
          </w:p>
        </w:tc>
        <w:tc>
          <w:tcPr>
            <w:tcW w:w="1067" w:type="dxa"/>
            <w:tcBorders>
              <w:top w:val="single" w:sz="4" w:space="0" w:color="auto"/>
            </w:tcBorders>
            <w:shd w:val="clear" w:color="auto" w:fill="FFFFFF" w:themeFill="background1"/>
          </w:tcPr>
          <w:p w14:paraId="4A336E11"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.020</w:t>
            </w:r>
          </w:p>
        </w:tc>
      </w:tr>
      <w:tr w:rsidR="00E2781F" w:rsidRPr="006E3F72" w14:paraId="32BA2D76" w14:textId="77777777" w:rsidTr="007D7C3B">
        <w:tc>
          <w:tcPr>
            <w:tcW w:w="1255" w:type="dxa"/>
            <w:vMerge/>
            <w:shd w:val="clear" w:color="auto" w:fill="FFFFFF" w:themeFill="background1"/>
          </w:tcPr>
          <w:p w14:paraId="041EE59D" w14:textId="77777777" w:rsidR="00E2781F" w:rsidRPr="006E3F72" w:rsidRDefault="00E2781F" w:rsidP="003A280B">
            <w:pPr>
              <w:pStyle w:val="ListParagraph"/>
              <w:ind w:left="0"/>
              <w:rPr>
                <w:rFonts w:cs="Times New Roman"/>
                <w:sz w:val="22"/>
                <w:szCs w:val="22"/>
                <w:lang w:val="tr-TR"/>
              </w:rPr>
            </w:pPr>
          </w:p>
        </w:tc>
        <w:tc>
          <w:tcPr>
            <w:tcW w:w="1722" w:type="dxa"/>
            <w:shd w:val="clear" w:color="auto" w:fill="FFFFFF" w:themeFill="background1"/>
          </w:tcPr>
          <w:p w14:paraId="305B6C43"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Hayır</w:t>
            </w:r>
          </w:p>
        </w:tc>
        <w:tc>
          <w:tcPr>
            <w:tcW w:w="839" w:type="dxa"/>
            <w:shd w:val="clear" w:color="auto" w:fill="FFFFFF" w:themeFill="background1"/>
          </w:tcPr>
          <w:p w14:paraId="3E5510F8"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199</w:t>
            </w:r>
          </w:p>
        </w:tc>
        <w:tc>
          <w:tcPr>
            <w:tcW w:w="975" w:type="dxa"/>
            <w:shd w:val="clear" w:color="auto" w:fill="FFFFFF" w:themeFill="background1"/>
          </w:tcPr>
          <w:p w14:paraId="6078D0A2"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15.80</w:t>
            </w:r>
          </w:p>
        </w:tc>
        <w:tc>
          <w:tcPr>
            <w:tcW w:w="1071" w:type="dxa"/>
            <w:shd w:val="clear" w:color="auto" w:fill="FFFFFF" w:themeFill="background1"/>
          </w:tcPr>
          <w:p w14:paraId="15E8CF30"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5.01</w:t>
            </w:r>
          </w:p>
        </w:tc>
        <w:tc>
          <w:tcPr>
            <w:tcW w:w="1078" w:type="dxa"/>
            <w:shd w:val="clear" w:color="auto" w:fill="FFFFFF" w:themeFill="background1"/>
          </w:tcPr>
          <w:p w14:paraId="1F613357" w14:textId="77777777" w:rsidR="00E2781F" w:rsidRPr="006E3F72" w:rsidRDefault="00E2781F" w:rsidP="003A280B">
            <w:pPr>
              <w:pStyle w:val="ListParagraph"/>
              <w:ind w:left="0"/>
              <w:rPr>
                <w:rFonts w:cs="Times New Roman"/>
                <w:sz w:val="22"/>
                <w:szCs w:val="22"/>
                <w:lang w:val="tr-TR"/>
              </w:rPr>
            </w:pPr>
          </w:p>
        </w:tc>
        <w:tc>
          <w:tcPr>
            <w:tcW w:w="1065" w:type="dxa"/>
            <w:shd w:val="clear" w:color="auto" w:fill="FFFFFF" w:themeFill="background1"/>
          </w:tcPr>
          <w:p w14:paraId="6EFB4E58" w14:textId="77777777" w:rsidR="00E2781F" w:rsidRPr="006E3F72" w:rsidRDefault="00E2781F" w:rsidP="003A280B">
            <w:pPr>
              <w:pStyle w:val="ListParagraph"/>
              <w:ind w:left="0"/>
              <w:rPr>
                <w:rFonts w:cs="Times New Roman"/>
                <w:sz w:val="22"/>
                <w:szCs w:val="22"/>
                <w:lang w:val="tr-TR"/>
              </w:rPr>
            </w:pPr>
          </w:p>
        </w:tc>
        <w:tc>
          <w:tcPr>
            <w:tcW w:w="1067" w:type="dxa"/>
            <w:shd w:val="clear" w:color="auto" w:fill="FFFFFF" w:themeFill="background1"/>
          </w:tcPr>
          <w:p w14:paraId="39F97995" w14:textId="77777777" w:rsidR="00E2781F" w:rsidRPr="006E3F72" w:rsidRDefault="00E2781F" w:rsidP="003A280B">
            <w:pPr>
              <w:pStyle w:val="ListParagraph"/>
              <w:ind w:left="0"/>
              <w:rPr>
                <w:rFonts w:cs="Times New Roman"/>
                <w:sz w:val="22"/>
                <w:szCs w:val="22"/>
                <w:lang w:val="tr-TR"/>
              </w:rPr>
            </w:pPr>
          </w:p>
        </w:tc>
      </w:tr>
      <w:tr w:rsidR="00E2781F" w:rsidRPr="006E3F72" w14:paraId="0D443192" w14:textId="77777777" w:rsidTr="007D7C3B">
        <w:tc>
          <w:tcPr>
            <w:tcW w:w="1255" w:type="dxa"/>
            <w:vMerge w:val="restart"/>
            <w:shd w:val="clear" w:color="auto" w:fill="FFFFFF" w:themeFill="background1"/>
          </w:tcPr>
          <w:p w14:paraId="2B6EC3A9" w14:textId="77777777" w:rsidR="00E2781F" w:rsidRPr="006E3F72" w:rsidRDefault="00E2781F" w:rsidP="003A280B">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722" w:type="dxa"/>
            <w:shd w:val="clear" w:color="auto" w:fill="FFFFFF" w:themeFill="background1"/>
          </w:tcPr>
          <w:p w14:paraId="53550249"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Evet</w:t>
            </w:r>
          </w:p>
        </w:tc>
        <w:tc>
          <w:tcPr>
            <w:tcW w:w="839" w:type="dxa"/>
            <w:shd w:val="clear" w:color="auto" w:fill="FFFFFF" w:themeFill="background1"/>
          </w:tcPr>
          <w:p w14:paraId="7F4586D4"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527</w:t>
            </w:r>
          </w:p>
        </w:tc>
        <w:tc>
          <w:tcPr>
            <w:tcW w:w="975" w:type="dxa"/>
            <w:shd w:val="clear" w:color="auto" w:fill="FFFFFF" w:themeFill="background1"/>
          </w:tcPr>
          <w:p w14:paraId="29526AD4"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24.97</w:t>
            </w:r>
          </w:p>
        </w:tc>
        <w:tc>
          <w:tcPr>
            <w:tcW w:w="1071" w:type="dxa"/>
            <w:shd w:val="clear" w:color="auto" w:fill="FFFFFF" w:themeFill="background1"/>
          </w:tcPr>
          <w:p w14:paraId="59D90B93"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7.82</w:t>
            </w:r>
          </w:p>
        </w:tc>
        <w:tc>
          <w:tcPr>
            <w:tcW w:w="1078" w:type="dxa"/>
            <w:shd w:val="clear" w:color="auto" w:fill="FFFFFF" w:themeFill="background1"/>
          </w:tcPr>
          <w:p w14:paraId="769DE7F5"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 xml:space="preserve">   724</w:t>
            </w:r>
          </w:p>
        </w:tc>
        <w:tc>
          <w:tcPr>
            <w:tcW w:w="1065" w:type="dxa"/>
            <w:shd w:val="clear" w:color="auto" w:fill="FFFFFF" w:themeFill="background1"/>
          </w:tcPr>
          <w:p w14:paraId="22D88EE0"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-2.548</w:t>
            </w:r>
          </w:p>
        </w:tc>
        <w:tc>
          <w:tcPr>
            <w:tcW w:w="1067" w:type="dxa"/>
            <w:shd w:val="clear" w:color="auto" w:fill="FFFFFF" w:themeFill="background1"/>
          </w:tcPr>
          <w:p w14:paraId="68EDFE5D"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.011</w:t>
            </w:r>
          </w:p>
        </w:tc>
      </w:tr>
      <w:tr w:rsidR="00E2781F" w:rsidRPr="006E3F72" w14:paraId="5878E370" w14:textId="77777777" w:rsidTr="007D7C3B">
        <w:tc>
          <w:tcPr>
            <w:tcW w:w="1255" w:type="dxa"/>
            <w:vMerge/>
            <w:shd w:val="clear" w:color="auto" w:fill="FFFFFF" w:themeFill="background1"/>
          </w:tcPr>
          <w:p w14:paraId="0C2E6437" w14:textId="77777777" w:rsidR="00E2781F" w:rsidRPr="006E3F72" w:rsidRDefault="00E2781F" w:rsidP="003A280B">
            <w:pPr>
              <w:pStyle w:val="ListParagraph"/>
              <w:ind w:left="0"/>
              <w:rPr>
                <w:rFonts w:cs="Times New Roman"/>
                <w:sz w:val="22"/>
                <w:szCs w:val="22"/>
                <w:lang w:val="tr-TR"/>
              </w:rPr>
            </w:pPr>
          </w:p>
        </w:tc>
        <w:tc>
          <w:tcPr>
            <w:tcW w:w="1722" w:type="dxa"/>
            <w:shd w:val="clear" w:color="auto" w:fill="FFFFFF" w:themeFill="background1"/>
          </w:tcPr>
          <w:p w14:paraId="6AC751F8"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Hayır</w:t>
            </w:r>
          </w:p>
        </w:tc>
        <w:tc>
          <w:tcPr>
            <w:tcW w:w="839" w:type="dxa"/>
            <w:shd w:val="clear" w:color="auto" w:fill="FFFFFF" w:themeFill="background1"/>
          </w:tcPr>
          <w:p w14:paraId="7BA07593"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199</w:t>
            </w:r>
          </w:p>
        </w:tc>
        <w:tc>
          <w:tcPr>
            <w:tcW w:w="975" w:type="dxa"/>
            <w:shd w:val="clear" w:color="auto" w:fill="FFFFFF" w:themeFill="background1"/>
          </w:tcPr>
          <w:p w14:paraId="55CB8A8D"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26.64</w:t>
            </w:r>
          </w:p>
        </w:tc>
        <w:tc>
          <w:tcPr>
            <w:tcW w:w="1071" w:type="dxa"/>
            <w:shd w:val="clear" w:color="auto" w:fill="FFFFFF" w:themeFill="background1"/>
          </w:tcPr>
          <w:p w14:paraId="7C8F30B1"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8.01</w:t>
            </w:r>
          </w:p>
        </w:tc>
        <w:tc>
          <w:tcPr>
            <w:tcW w:w="1078" w:type="dxa"/>
            <w:shd w:val="clear" w:color="auto" w:fill="FFFFFF" w:themeFill="background1"/>
          </w:tcPr>
          <w:p w14:paraId="1C4BDE9A" w14:textId="77777777" w:rsidR="00E2781F" w:rsidRPr="006E3F72" w:rsidRDefault="00E2781F" w:rsidP="003A280B">
            <w:pPr>
              <w:pStyle w:val="ListParagraph"/>
              <w:ind w:left="0"/>
              <w:rPr>
                <w:rFonts w:cs="Times New Roman"/>
                <w:sz w:val="22"/>
                <w:szCs w:val="22"/>
                <w:lang w:val="tr-TR"/>
              </w:rPr>
            </w:pPr>
          </w:p>
        </w:tc>
        <w:tc>
          <w:tcPr>
            <w:tcW w:w="1065" w:type="dxa"/>
            <w:shd w:val="clear" w:color="auto" w:fill="FFFFFF" w:themeFill="background1"/>
          </w:tcPr>
          <w:p w14:paraId="25A78DCB" w14:textId="77777777" w:rsidR="00E2781F" w:rsidRPr="006E3F72" w:rsidRDefault="00E2781F" w:rsidP="003A280B">
            <w:pPr>
              <w:pStyle w:val="ListParagraph"/>
              <w:ind w:left="0"/>
              <w:rPr>
                <w:rFonts w:cs="Times New Roman"/>
                <w:sz w:val="22"/>
                <w:szCs w:val="22"/>
                <w:lang w:val="tr-TR"/>
              </w:rPr>
            </w:pPr>
          </w:p>
        </w:tc>
        <w:tc>
          <w:tcPr>
            <w:tcW w:w="1067" w:type="dxa"/>
            <w:shd w:val="clear" w:color="auto" w:fill="FFFFFF" w:themeFill="background1"/>
          </w:tcPr>
          <w:p w14:paraId="27F7620A" w14:textId="77777777" w:rsidR="00E2781F" w:rsidRPr="006E3F72" w:rsidRDefault="00E2781F" w:rsidP="003A280B">
            <w:pPr>
              <w:pStyle w:val="ListParagraph"/>
              <w:ind w:left="0"/>
              <w:rPr>
                <w:rFonts w:cs="Times New Roman"/>
                <w:sz w:val="22"/>
                <w:szCs w:val="22"/>
                <w:lang w:val="tr-TR"/>
              </w:rPr>
            </w:pPr>
          </w:p>
        </w:tc>
      </w:tr>
      <w:tr w:rsidR="00E2781F" w:rsidRPr="006E3F72" w14:paraId="515E06FB" w14:textId="77777777" w:rsidTr="007D7C3B">
        <w:tc>
          <w:tcPr>
            <w:tcW w:w="1255" w:type="dxa"/>
            <w:vMerge w:val="restart"/>
            <w:shd w:val="clear" w:color="auto" w:fill="FFFFFF" w:themeFill="background1"/>
          </w:tcPr>
          <w:p w14:paraId="30BA164E"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Toplam Kaygı</w:t>
            </w:r>
          </w:p>
        </w:tc>
        <w:tc>
          <w:tcPr>
            <w:tcW w:w="1722" w:type="dxa"/>
            <w:shd w:val="clear" w:color="auto" w:fill="FFFFFF" w:themeFill="background1"/>
          </w:tcPr>
          <w:p w14:paraId="6DF68746"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Evet</w:t>
            </w:r>
          </w:p>
        </w:tc>
        <w:tc>
          <w:tcPr>
            <w:tcW w:w="839" w:type="dxa"/>
            <w:shd w:val="clear" w:color="auto" w:fill="FFFFFF" w:themeFill="background1"/>
          </w:tcPr>
          <w:p w14:paraId="25B07993"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527</w:t>
            </w:r>
          </w:p>
        </w:tc>
        <w:tc>
          <w:tcPr>
            <w:tcW w:w="975" w:type="dxa"/>
            <w:shd w:val="clear" w:color="auto" w:fill="FFFFFF" w:themeFill="background1"/>
          </w:tcPr>
          <w:p w14:paraId="7E34BAAA"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39.83</w:t>
            </w:r>
          </w:p>
        </w:tc>
        <w:tc>
          <w:tcPr>
            <w:tcW w:w="1071" w:type="dxa"/>
            <w:shd w:val="clear" w:color="auto" w:fill="FFFFFF" w:themeFill="background1"/>
          </w:tcPr>
          <w:p w14:paraId="47EA09C9"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11.90</w:t>
            </w:r>
          </w:p>
        </w:tc>
        <w:tc>
          <w:tcPr>
            <w:tcW w:w="1078" w:type="dxa"/>
            <w:shd w:val="clear" w:color="auto" w:fill="FFFFFF" w:themeFill="background1"/>
          </w:tcPr>
          <w:p w14:paraId="788651F0"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 xml:space="preserve">   724</w:t>
            </w:r>
          </w:p>
        </w:tc>
        <w:tc>
          <w:tcPr>
            <w:tcW w:w="1065" w:type="dxa"/>
            <w:shd w:val="clear" w:color="auto" w:fill="FFFFFF" w:themeFill="background1"/>
          </w:tcPr>
          <w:p w14:paraId="54024FEF"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-2.605</w:t>
            </w:r>
          </w:p>
        </w:tc>
        <w:tc>
          <w:tcPr>
            <w:tcW w:w="1067" w:type="dxa"/>
            <w:shd w:val="clear" w:color="auto" w:fill="FFFFFF" w:themeFill="background1"/>
          </w:tcPr>
          <w:p w14:paraId="77C16574"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.009</w:t>
            </w:r>
          </w:p>
        </w:tc>
      </w:tr>
      <w:tr w:rsidR="00E2781F" w:rsidRPr="006E3F72" w14:paraId="4AB317BE" w14:textId="77777777" w:rsidTr="007D7C3B">
        <w:tc>
          <w:tcPr>
            <w:tcW w:w="1255" w:type="dxa"/>
            <w:vMerge/>
            <w:tcBorders>
              <w:bottom w:val="single" w:sz="4" w:space="0" w:color="auto"/>
            </w:tcBorders>
            <w:shd w:val="clear" w:color="auto" w:fill="FFFFFF" w:themeFill="background1"/>
          </w:tcPr>
          <w:p w14:paraId="1F3E9E22" w14:textId="77777777" w:rsidR="00E2781F" w:rsidRPr="006E3F72" w:rsidRDefault="00E2781F" w:rsidP="003A280B">
            <w:pPr>
              <w:pStyle w:val="ListParagraph"/>
              <w:ind w:left="0"/>
              <w:rPr>
                <w:rFonts w:cs="Times New Roman"/>
                <w:sz w:val="22"/>
                <w:szCs w:val="22"/>
                <w:lang w:val="tr-TR"/>
              </w:rPr>
            </w:pPr>
          </w:p>
        </w:tc>
        <w:tc>
          <w:tcPr>
            <w:tcW w:w="1722" w:type="dxa"/>
            <w:tcBorders>
              <w:bottom w:val="single" w:sz="4" w:space="0" w:color="auto"/>
            </w:tcBorders>
            <w:shd w:val="clear" w:color="auto" w:fill="FFFFFF" w:themeFill="background1"/>
          </w:tcPr>
          <w:p w14:paraId="404534C0"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Hayır</w:t>
            </w:r>
          </w:p>
        </w:tc>
        <w:tc>
          <w:tcPr>
            <w:tcW w:w="839" w:type="dxa"/>
            <w:tcBorders>
              <w:bottom w:val="single" w:sz="4" w:space="0" w:color="auto"/>
            </w:tcBorders>
            <w:shd w:val="clear" w:color="auto" w:fill="FFFFFF" w:themeFill="background1"/>
          </w:tcPr>
          <w:p w14:paraId="3A057EA5"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199</w:t>
            </w:r>
          </w:p>
        </w:tc>
        <w:tc>
          <w:tcPr>
            <w:tcW w:w="975" w:type="dxa"/>
            <w:tcBorders>
              <w:bottom w:val="single" w:sz="4" w:space="0" w:color="auto"/>
            </w:tcBorders>
            <w:shd w:val="clear" w:color="auto" w:fill="FFFFFF" w:themeFill="background1"/>
          </w:tcPr>
          <w:p w14:paraId="7FD8520F"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42.44</w:t>
            </w:r>
          </w:p>
        </w:tc>
        <w:tc>
          <w:tcPr>
            <w:tcW w:w="1071" w:type="dxa"/>
            <w:tcBorders>
              <w:bottom w:val="single" w:sz="4" w:space="0" w:color="auto"/>
            </w:tcBorders>
            <w:shd w:val="clear" w:color="auto" w:fill="FFFFFF" w:themeFill="background1"/>
          </w:tcPr>
          <w:p w14:paraId="28D10CA7" w14:textId="77777777" w:rsidR="00E2781F" w:rsidRPr="006E3F72" w:rsidRDefault="00E2781F" w:rsidP="003A280B">
            <w:pPr>
              <w:pStyle w:val="ListParagraph"/>
              <w:ind w:left="0"/>
              <w:rPr>
                <w:rFonts w:cs="Times New Roman"/>
                <w:sz w:val="22"/>
                <w:szCs w:val="22"/>
                <w:lang w:val="tr-TR"/>
              </w:rPr>
            </w:pPr>
            <w:r w:rsidRPr="006E3F72">
              <w:rPr>
                <w:rFonts w:cs="Times New Roman"/>
                <w:sz w:val="22"/>
                <w:szCs w:val="22"/>
                <w:lang w:val="tr-TR"/>
              </w:rPr>
              <w:t>12.41</w:t>
            </w:r>
          </w:p>
        </w:tc>
        <w:tc>
          <w:tcPr>
            <w:tcW w:w="1078" w:type="dxa"/>
            <w:tcBorders>
              <w:bottom w:val="single" w:sz="4" w:space="0" w:color="auto"/>
            </w:tcBorders>
            <w:shd w:val="clear" w:color="auto" w:fill="FFFFFF" w:themeFill="background1"/>
          </w:tcPr>
          <w:p w14:paraId="76DF183D" w14:textId="77777777" w:rsidR="00E2781F" w:rsidRPr="006E3F72" w:rsidRDefault="00E2781F" w:rsidP="003A280B">
            <w:pPr>
              <w:pStyle w:val="ListParagraph"/>
              <w:ind w:left="0"/>
              <w:rPr>
                <w:rFonts w:cs="Times New Roman"/>
                <w:sz w:val="22"/>
                <w:szCs w:val="22"/>
                <w:lang w:val="tr-TR"/>
              </w:rPr>
            </w:pPr>
          </w:p>
        </w:tc>
        <w:tc>
          <w:tcPr>
            <w:tcW w:w="1065" w:type="dxa"/>
            <w:tcBorders>
              <w:bottom w:val="single" w:sz="4" w:space="0" w:color="auto"/>
            </w:tcBorders>
            <w:shd w:val="clear" w:color="auto" w:fill="FFFFFF" w:themeFill="background1"/>
          </w:tcPr>
          <w:p w14:paraId="67B1D77D" w14:textId="77777777" w:rsidR="00E2781F" w:rsidRPr="006E3F72" w:rsidRDefault="00E2781F" w:rsidP="003A280B">
            <w:pPr>
              <w:pStyle w:val="ListParagraph"/>
              <w:ind w:left="0"/>
              <w:rPr>
                <w:rFonts w:cs="Times New Roman"/>
                <w:sz w:val="22"/>
                <w:szCs w:val="22"/>
                <w:lang w:val="tr-TR"/>
              </w:rPr>
            </w:pPr>
          </w:p>
        </w:tc>
        <w:tc>
          <w:tcPr>
            <w:tcW w:w="1067" w:type="dxa"/>
            <w:tcBorders>
              <w:bottom w:val="single" w:sz="4" w:space="0" w:color="auto"/>
            </w:tcBorders>
            <w:shd w:val="clear" w:color="auto" w:fill="FFFFFF" w:themeFill="background1"/>
          </w:tcPr>
          <w:p w14:paraId="2CA4D604" w14:textId="77777777" w:rsidR="00E2781F" w:rsidRPr="006E3F72" w:rsidRDefault="00E2781F" w:rsidP="003A280B">
            <w:pPr>
              <w:pStyle w:val="ListParagraph"/>
              <w:ind w:left="0"/>
              <w:rPr>
                <w:rFonts w:cs="Times New Roman"/>
                <w:sz w:val="22"/>
                <w:szCs w:val="22"/>
                <w:lang w:val="tr-TR"/>
              </w:rPr>
            </w:pPr>
          </w:p>
        </w:tc>
      </w:tr>
    </w:tbl>
    <w:p w14:paraId="53A2A804" w14:textId="77777777" w:rsidR="00E2781F" w:rsidRPr="006E3F72" w:rsidRDefault="00E2781F" w:rsidP="00E2781F">
      <w:pPr>
        <w:rPr>
          <w:sz w:val="22"/>
          <w:szCs w:val="22"/>
          <w:lang w:val="tr-TR"/>
        </w:rPr>
      </w:pPr>
      <w:r w:rsidRPr="006E3F72">
        <w:rPr>
          <w:sz w:val="22"/>
          <w:szCs w:val="22"/>
          <w:lang w:val="tr-TR"/>
        </w:rPr>
        <w:t>*p&lt;.05</w:t>
      </w:r>
    </w:p>
    <w:p w14:paraId="2214930C" w14:textId="77777777" w:rsidR="00E2781F" w:rsidRPr="006E3F72" w:rsidRDefault="00E2781F" w:rsidP="00E2781F">
      <w:pPr>
        <w:rPr>
          <w:szCs w:val="22"/>
          <w:lang w:val="tr-TR"/>
        </w:rPr>
      </w:pPr>
    </w:p>
    <w:p w14:paraId="0A59F4ED" w14:textId="3326D58C" w:rsidR="00E2781F" w:rsidRPr="006E3F72" w:rsidRDefault="00E2781F" w:rsidP="003A280B">
      <w:pPr>
        <w:ind w:firstLine="426"/>
        <w:rPr>
          <w:szCs w:val="22"/>
          <w:lang w:val="tr-TR"/>
        </w:rPr>
      </w:pPr>
      <w:r w:rsidRPr="006E3F72">
        <w:rPr>
          <w:szCs w:val="22"/>
          <w:lang w:val="tr-TR"/>
        </w:rPr>
        <w:t xml:space="preserve">Analiz sonucunda öğrencilerin sınav kaygı puanlarının bulundukları sınıftan/şubeden memnun olma durumlarına göre farklılık gösterdiği bulunmuştur, </w:t>
      </w:r>
      <w:proofErr w:type="gramStart"/>
      <w:r w:rsidRPr="006E3F72">
        <w:rPr>
          <w:szCs w:val="22"/>
          <w:lang w:val="tr-TR"/>
        </w:rPr>
        <w:t>t(</w:t>
      </w:r>
      <w:proofErr w:type="gramEnd"/>
      <w:r w:rsidRPr="006E3F72">
        <w:rPr>
          <w:szCs w:val="22"/>
          <w:lang w:val="tr-TR"/>
        </w:rPr>
        <w:t>724)=-2.605, p&lt;.05, n</w:t>
      </w:r>
      <w:r w:rsidRPr="006E3F72">
        <w:rPr>
          <w:szCs w:val="22"/>
          <w:vertAlign w:val="superscript"/>
          <w:lang w:val="tr-TR"/>
        </w:rPr>
        <w:t>2</w:t>
      </w:r>
      <w:r w:rsidRPr="006E3F72">
        <w:rPr>
          <w:szCs w:val="22"/>
          <w:lang w:val="tr-TR"/>
        </w:rPr>
        <w:t xml:space="preserve">=0.01, d=-0.22. Bulundukları sınıftan/şubeden memnun olan öğrencilerin sınav kaygıları </w:t>
      </w:r>
      <w:r w:rsidR="00B61F4E" w:rsidRPr="006E3F72">
        <w:rPr>
          <w:szCs w:val="22"/>
          <w:lang w:val="tr-TR"/>
        </w:rPr>
        <w:t>(</w:t>
      </w:r>
      <w:r w:rsidR="003B1B0A" w:rsidRPr="006E3F72">
        <w:rPr>
          <w:position w:val="-4"/>
          <w:lang w:val="tr-TR"/>
        </w:rPr>
        <w:object w:dxaOrig="279" w:dyaOrig="320" w14:anchorId="5D03EDFF">
          <v:shape id="_x0000_i1032" type="#_x0000_t75" style="width:14.55pt;height:16.1pt" o:ole="">
            <v:imagedata r:id="rId10" o:title=""/>
          </v:shape>
          <o:OLEObject Type="Embed" ProgID="Equation.3" ShapeID="_x0000_i1032" DrawAspect="Content" ObjectID="_1576336754" r:id="rId18"/>
        </w:object>
      </w:r>
      <w:r w:rsidR="00B61F4E" w:rsidRPr="006E3F72">
        <w:rPr>
          <w:szCs w:val="22"/>
          <w:lang w:val="tr-TR"/>
        </w:rPr>
        <w:t>=</w:t>
      </w:r>
      <w:r w:rsidRPr="006E3F72">
        <w:rPr>
          <w:szCs w:val="22"/>
          <w:lang w:val="tr-TR"/>
        </w:rPr>
        <w:t>39.83), memnun olmayanlardan</w:t>
      </w:r>
      <w:r w:rsidR="00B61F4E" w:rsidRPr="006E3F72">
        <w:rPr>
          <w:szCs w:val="22"/>
          <w:lang w:val="tr-TR"/>
        </w:rPr>
        <w:t>(</w:t>
      </w:r>
      <w:r w:rsidR="003B1B0A" w:rsidRPr="006E3F72">
        <w:rPr>
          <w:position w:val="-4"/>
          <w:lang w:val="tr-TR"/>
        </w:rPr>
        <w:object w:dxaOrig="279" w:dyaOrig="320" w14:anchorId="3795D946">
          <v:shape id="_x0000_i1033" type="#_x0000_t75" style="width:14.55pt;height:16.1pt" o:ole="">
            <v:imagedata r:id="rId10" o:title=""/>
          </v:shape>
          <o:OLEObject Type="Embed" ProgID="Equation.3" ShapeID="_x0000_i1033" DrawAspect="Content" ObjectID="_1576336755" r:id="rId19"/>
        </w:object>
      </w:r>
      <w:r w:rsidR="00B61F4E" w:rsidRPr="006E3F72">
        <w:rPr>
          <w:szCs w:val="22"/>
          <w:lang w:val="tr-TR"/>
        </w:rPr>
        <w:t>=</w:t>
      </w:r>
      <w:r w:rsidRPr="006E3F72">
        <w:rPr>
          <w:szCs w:val="22"/>
          <w:lang w:val="tr-TR"/>
        </w:rPr>
        <w:t>42.44) daha düşüktür. Etki büyüklüğü değerleri incelendiğinde okuldan memnun olma değişkeninde olduğu gibi etkinin küçük olduğu tespit edilmiştir.</w:t>
      </w:r>
    </w:p>
    <w:p w14:paraId="39368C58" w14:textId="32E4BC53" w:rsidR="00E2781F" w:rsidRPr="006E3F72" w:rsidRDefault="00E2781F" w:rsidP="00AF06D5">
      <w:pPr>
        <w:ind w:firstLine="426"/>
        <w:rPr>
          <w:szCs w:val="22"/>
          <w:lang w:val="tr-TR"/>
        </w:rPr>
      </w:pPr>
      <w:r w:rsidRPr="006E3F72">
        <w:rPr>
          <w:b/>
          <w:szCs w:val="22"/>
          <w:lang w:val="tr-TR"/>
        </w:rPr>
        <w:t>f)</w:t>
      </w:r>
      <w:r w:rsidRPr="006E3F72">
        <w:rPr>
          <w:szCs w:val="22"/>
          <w:lang w:val="tr-TR"/>
        </w:rPr>
        <w:t xml:space="preserve"> Öğrencilerin kurs ya da özel ders alma durumlarının sınav kaygıları üzerindeki etkisi incelenmiş ve sonuçlar </w:t>
      </w:r>
      <w:r w:rsidR="00255236" w:rsidRPr="006E3F72">
        <w:rPr>
          <w:szCs w:val="22"/>
          <w:lang w:val="tr-TR"/>
        </w:rPr>
        <w:t>aşağıdadır (Tablo 7)</w:t>
      </w:r>
      <w:r w:rsidRPr="006E3F72">
        <w:rPr>
          <w:szCs w:val="22"/>
          <w:lang w:val="tr-TR"/>
        </w:rPr>
        <w:t>.</w:t>
      </w:r>
    </w:p>
    <w:p w14:paraId="7CB2D3E6" w14:textId="77777777" w:rsidR="00E2781F" w:rsidRPr="006E3F72" w:rsidRDefault="00E2781F" w:rsidP="00E2781F">
      <w:pPr>
        <w:rPr>
          <w:sz w:val="22"/>
          <w:szCs w:val="22"/>
          <w:lang w:val="tr-TR"/>
        </w:rPr>
      </w:pPr>
    </w:p>
    <w:p w14:paraId="136C920B" w14:textId="7EB6A326" w:rsidR="00E2781F" w:rsidRPr="006E3F72" w:rsidRDefault="00E2781F" w:rsidP="00E2781F">
      <w:pPr>
        <w:rPr>
          <w:b/>
          <w:sz w:val="22"/>
          <w:szCs w:val="22"/>
          <w:lang w:val="tr-TR"/>
        </w:rPr>
      </w:pPr>
      <w:r w:rsidRPr="006E3F72">
        <w:rPr>
          <w:b/>
          <w:sz w:val="22"/>
          <w:szCs w:val="22"/>
          <w:lang w:val="tr-TR"/>
        </w:rPr>
        <w:t>Tablo 7. K</w:t>
      </w:r>
      <w:r w:rsidR="00F5042B" w:rsidRPr="006E3F72">
        <w:rPr>
          <w:b/>
          <w:sz w:val="22"/>
          <w:szCs w:val="22"/>
          <w:lang w:val="tr-TR"/>
        </w:rPr>
        <w:t>urs ya da Özel Ders Alma Değişkenine İlişkin</w:t>
      </w:r>
      <w:r w:rsidR="004E259C" w:rsidRPr="006E3F72">
        <w:rPr>
          <w:b/>
          <w:sz w:val="22"/>
          <w:szCs w:val="22"/>
          <w:lang w:val="tr-TR"/>
        </w:rPr>
        <w:t xml:space="preserve"> Sonuçlar</w:t>
      </w:r>
      <w:r w:rsidR="00F5042B" w:rsidRPr="006E3F72">
        <w:rPr>
          <w:b/>
          <w:sz w:val="22"/>
          <w:szCs w:val="22"/>
          <w:lang w:val="tr-TR"/>
        </w:rPr>
        <w:t xml:space="preserve"> </w:t>
      </w:r>
      <w:r w:rsidR="004E259C" w:rsidRPr="006E3F72">
        <w:rPr>
          <w:b/>
          <w:sz w:val="22"/>
          <w:szCs w:val="22"/>
          <w:lang w:val="tr-TR"/>
        </w:rPr>
        <w:t>(T-Test)</w:t>
      </w:r>
    </w:p>
    <w:tbl>
      <w:tblPr>
        <w:tblW w:w="0" w:type="auto"/>
        <w:shd w:val="clear" w:color="auto" w:fill="FFFFFF" w:themeFill="background1"/>
        <w:tblLook w:val="04A0" w:firstRow="1" w:lastRow="0" w:firstColumn="1" w:lastColumn="0" w:noHBand="0" w:noVBand="1"/>
      </w:tblPr>
      <w:tblGrid>
        <w:gridCol w:w="1418"/>
        <w:gridCol w:w="1843"/>
        <w:gridCol w:w="992"/>
        <w:gridCol w:w="1134"/>
        <w:gridCol w:w="850"/>
        <w:gridCol w:w="993"/>
        <w:gridCol w:w="992"/>
        <w:gridCol w:w="850"/>
      </w:tblGrid>
      <w:tr w:rsidR="00E2781F" w:rsidRPr="006E3F72" w14:paraId="5DE92E13" w14:textId="77777777" w:rsidTr="007D7C3B">
        <w:tc>
          <w:tcPr>
            <w:tcW w:w="1418" w:type="dxa"/>
            <w:tcBorders>
              <w:top w:val="single" w:sz="4" w:space="0" w:color="auto"/>
              <w:bottom w:val="single" w:sz="4" w:space="0" w:color="auto"/>
            </w:tcBorders>
            <w:shd w:val="clear" w:color="auto" w:fill="FFFFFF" w:themeFill="background1"/>
          </w:tcPr>
          <w:p w14:paraId="472B6CFD"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Faktör</w:t>
            </w:r>
          </w:p>
        </w:tc>
        <w:tc>
          <w:tcPr>
            <w:tcW w:w="1843" w:type="dxa"/>
            <w:tcBorders>
              <w:top w:val="single" w:sz="4" w:space="0" w:color="auto"/>
              <w:bottom w:val="single" w:sz="4" w:space="0" w:color="auto"/>
            </w:tcBorders>
            <w:shd w:val="clear" w:color="auto" w:fill="FFFFFF" w:themeFill="background1"/>
          </w:tcPr>
          <w:p w14:paraId="6800FA34"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Özel Ders/Kurs</w:t>
            </w:r>
          </w:p>
          <w:p w14:paraId="088B83FF"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Alma Durumu</w:t>
            </w:r>
          </w:p>
        </w:tc>
        <w:tc>
          <w:tcPr>
            <w:tcW w:w="992" w:type="dxa"/>
            <w:tcBorders>
              <w:top w:val="single" w:sz="4" w:space="0" w:color="auto"/>
              <w:bottom w:val="single" w:sz="4" w:space="0" w:color="auto"/>
            </w:tcBorders>
            <w:shd w:val="clear" w:color="auto" w:fill="FFFFFF" w:themeFill="background1"/>
          </w:tcPr>
          <w:p w14:paraId="6B537EB6"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 xml:space="preserve">  N</w:t>
            </w:r>
          </w:p>
        </w:tc>
        <w:tc>
          <w:tcPr>
            <w:tcW w:w="1134" w:type="dxa"/>
            <w:tcBorders>
              <w:top w:val="single" w:sz="4" w:space="0" w:color="auto"/>
              <w:bottom w:val="single" w:sz="4" w:space="0" w:color="auto"/>
            </w:tcBorders>
            <w:shd w:val="clear" w:color="auto" w:fill="FFFFFF" w:themeFill="background1"/>
          </w:tcPr>
          <w:p w14:paraId="7D310B58" w14:textId="3C08D206" w:rsidR="00E2781F" w:rsidRPr="006E3F72" w:rsidRDefault="006643AB" w:rsidP="00F5042B">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1B91BCFD">
                <v:shape id="_x0000_i1034" type="#_x0000_t75" style="width:14.55pt;height:16.1pt" o:ole="">
                  <v:imagedata r:id="rId10" o:title=""/>
                </v:shape>
                <o:OLEObject Type="Embed" ProgID="Equation.3" ShapeID="_x0000_i1034" DrawAspect="Content" ObjectID="_1576336756" r:id="rId20"/>
              </w:object>
            </w:r>
          </w:p>
        </w:tc>
        <w:tc>
          <w:tcPr>
            <w:tcW w:w="850" w:type="dxa"/>
            <w:tcBorders>
              <w:top w:val="single" w:sz="4" w:space="0" w:color="auto"/>
              <w:bottom w:val="single" w:sz="4" w:space="0" w:color="auto"/>
            </w:tcBorders>
            <w:shd w:val="clear" w:color="auto" w:fill="FFFFFF" w:themeFill="background1"/>
          </w:tcPr>
          <w:p w14:paraId="5D8D194A"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 xml:space="preserve">   S</w:t>
            </w:r>
          </w:p>
        </w:tc>
        <w:tc>
          <w:tcPr>
            <w:tcW w:w="993" w:type="dxa"/>
            <w:tcBorders>
              <w:top w:val="single" w:sz="4" w:space="0" w:color="auto"/>
              <w:bottom w:val="single" w:sz="4" w:space="0" w:color="auto"/>
            </w:tcBorders>
            <w:shd w:val="clear" w:color="auto" w:fill="FFFFFF" w:themeFill="background1"/>
          </w:tcPr>
          <w:p w14:paraId="0910227F"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992" w:type="dxa"/>
            <w:tcBorders>
              <w:top w:val="single" w:sz="4" w:space="0" w:color="auto"/>
              <w:bottom w:val="single" w:sz="4" w:space="0" w:color="auto"/>
            </w:tcBorders>
            <w:shd w:val="clear" w:color="auto" w:fill="FFFFFF" w:themeFill="background1"/>
          </w:tcPr>
          <w:p w14:paraId="4B082A38"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850" w:type="dxa"/>
            <w:tcBorders>
              <w:top w:val="single" w:sz="4" w:space="0" w:color="auto"/>
              <w:bottom w:val="single" w:sz="4" w:space="0" w:color="auto"/>
            </w:tcBorders>
            <w:shd w:val="clear" w:color="auto" w:fill="FFFFFF" w:themeFill="background1"/>
          </w:tcPr>
          <w:p w14:paraId="13487625" w14:textId="77777777" w:rsidR="00E2781F" w:rsidRPr="006E3F72" w:rsidRDefault="00E2781F" w:rsidP="00F5042B">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0F7A2733" w14:textId="77777777" w:rsidTr="007D7C3B">
        <w:tc>
          <w:tcPr>
            <w:tcW w:w="1418" w:type="dxa"/>
            <w:vMerge w:val="restart"/>
            <w:tcBorders>
              <w:top w:val="single" w:sz="4" w:space="0" w:color="auto"/>
            </w:tcBorders>
            <w:shd w:val="clear" w:color="auto" w:fill="FFFFFF" w:themeFill="background1"/>
          </w:tcPr>
          <w:p w14:paraId="5599776D"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Kuruntu</w:t>
            </w:r>
          </w:p>
        </w:tc>
        <w:tc>
          <w:tcPr>
            <w:tcW w:w="1843" w:type="dxa"/>
            <w:tcBorders>
              <w:top w:val="single" w:sz="4" w:space="0" w:color="auto"/>
            </w:tcBorders>
            <w:shd w:val="clear" w:color="auto" w:fill="FFFFFF" w:themeFill="background1"/>
          </w:tcPr>
          <w:p w14:paraId="7B877958"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Evet</w:t>
            </w:r>
          </w:p>
        </w:tc>
        <w:tc>
          <w:tcPr>
            <w:tcW w:w="992" w:type="dxa"/>
            <w:tcBorders>
              <w:top w:val="single" w:sz="4" w:space="0" w:color="auto"/>
            </w:tcBorders>
            <w:shd w:val="clear" w:color="auto" w:fill="FFFFFF" w:themeFill="background1"/>
          </w:tcPr>
          <w:p w14:paraId="174722A0"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277</w:t>
            </w:r>
          </w:p>
        </w:tc>
        <w:tc>
          <w:tcPr>
            <w:tcW w:w="1134" w:type="dxa"/>
            <w:tcBorders>
              <w:top w:val="single" w:sz="4" w:space="0" w:color="auto"/>
            </w:tcBorders>
            <w:shd w:val="clear" w:color="auto" w:fill="FFFFFF" w:themeFill="background1"/>
          </w:tcPr>
          <w:p w14:paraId="1F081F21"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15.03</w:t>
            </w:r>
          </w:p>
        </w:tc>
        <w:tc>
          <w:tcPr>
            <w:tcW w:w="850" w:type="dxa"/>
            <w:tcBorders>
              <w:top w:val="single" w:sz="4" w:space="0" w:color="auto"/>
            </w:tcBorders>
            <w:shd w:val="clear" w:color="auto" w:fill="FFFFFF" w:themeFill="background1"/>
          </w:tcPr>
          <w:p w14:paraId="159F0803"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4.67</w:t>
            </w:r>
          </w:p>
        </w:tc>
        <w:tc>
          <w:tcPr>
            <w:tcW w:w="993" w:type="dxa"/>
            <w:tcBorders>
              <w:top w:val="single" w:sz="4" w:space="0" w:color="auto"/>
            </w:tcBorders>
            <w:shd w:val="clear" w:color="auto" w:fill="FFFFFF" w:themeFill="background1"/>
          </w:tcPr>
          <w:p w14:paraId="11031876"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726</w:t>
            </w:r>
          </w:p>
        </w:tc>
        <w:tc>
          <w:tcPr>
            <w:tcW w:w="992" w:type="dxa"/>
            <w:tcBorders>
              <w:top w:val="single" w:sz="4" w:space="0" w:color="auto"/>
            </w:tcBorders>
            <w:shd w:val="clear" w:color="auto" w:fill="FFFFFF" w:themeFill="background1"/>
          </w:tcPr>
          <w:p w14:paraId="3ECE1147"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-0.360</w:t>
            </w:r>
          </w:p>
        </w:tc>
        <w:tc>
          <w:tcPr>
            <w:tcW w:w="850" w:type="dxa"/>
            <w:tcBorders>
              <w:top w:val="single" w:sz="4" w:space="0" w:color="auto"/>
            </w:tcBorders>
            <w:shd w:val="clear" w:color="auto" w:fill="FFFFFF" w:themeFill="background1"/>
          </w:tcPr>
          <w:p w14:paraId="0279A34B"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.719</w:t>
            </w:r>
          </w:p>
        </w:tc>
      </w:tr>
      <w:tr w:rsidR="00E2781F" w:rsidRPr="006E3F72" w14:paraId="7DD65A12" w14:textId="77777777" w:rsidTr="007D7C3B">
        <w:tc>
          <w:tcPr>
            <w:tcW w:w="1418" w:type="dxa"/>
            <w:vMerge/>
            <w:shd w:val="clear" w:color="auto" w:fill="FFFFFF" w:themeFill="background1"/>
          </w:tcPr>
          <w:p w14:paraId="5C3E96C9" w14:textId="77777777" w:rsidR="00E2781F" w:rsidRPr="006E3F72" w:rsidRDefault="00E2781F" w:rsidP="00F5042B">
            <w:pPr>
              <w:pStyle w:val="ListParagraph"/>
              <w:ind w:left="0"/>
              <w:rPr>
                <w:rFonts w:cs="Times New Roman"/>
                <w:sz w:val="22"/>
                <w:szCs w:val="22"/>
                <w:lang w:val="tr-TR"/>
              </w:rPr>
            </w:pPr>
          </w:p>
        </w:tc>
        <w:tc>
          <w:tcPr>
            <w:tcW w:w="1843" w:type="dxa"/>
            <w:shd w:val="clear" w:color="auto" w:fill="FFFFFF" w:themeFill="background1"/>
          </w:tcPr>
          <w:p w14:paraId="682B83E5"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Hayır</w:t>
            </w:r>
          </w:p>
        </w:tc>
        <w:tc>
          <w:tcPr>
            <w:tcW w:w="992" w:type="dxa"/>
            <w:shd w:val="clear" w:color="auto" w:fill="FFFFFF" w:themeFill="background1"/>
          </w:tcPr>
          <w:p w14:paraId="686FD117"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451</w:t>
            </w:r>
          </w:p>
        </w:tc>
        <w:tc>
          <w:tcPr>
            <w:tcW w:w="1134" w:type="dxa"/>
            <w:shd w:val="clear" w:color="auto" w:fill="FFFFFF" w:themeFill="background1"/>
          </w:tcPr>
          <w:p w14:paraId="24B54496"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15.17</w:t>
            </w:r>
          </w:p>
        </w:tc>
        <w:tc>
          <w:tcPr>
            <w:tcW w:w="850" w:type="dxa"/>
            <w:shd w:val="clear" w:color="auto" w:fill="FFFFFF" w:themeFill="background1"/>
          </w:tcPr>
          <w:p w14:paraId="5914F12D"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4.99</w:t>
            </w:r>
          </w:p>
        </w:tc>
        <w:tc>
          <w:tcPr>
            <w:tcW w:w="993" w:type="dxa"/>
            <w:shd w:val="clear" w:color="auto" w:fill="FFFFFF" w:themeFill="background1"/>
          </w:tcPr>
          <w:p w14:paraId="13753E84" w14:textId="77777777" w:rsidR="00E2781F" w:rsidRPr="006E3F72" w:rsidRDefault="00E2781F" w:rsidP="00F5042B">
            <w:pPr>
              <w:pStyle w:val="ListParagraph"/>
              <w:ind w:left="0"/>
              <w:rPr>
                <w:rFonts w:cs="Times New Roman"/>
                <w:sz w:val="22"/>
                <w:szCs w:val="22"/>
                <w:lang w:val="tr-TR"/>
              </w:rPr>
            </w:pPr>
          </w:p>
        </w:tc>
        <w:tc>
          <w:tcPr>
            <w:tcW w:w="992" w:type="dxa"/>
            <w:shd w:val="clear" w:color="auto" w:fill="FFFFFF" w:themeFill="background1"/>
          </w:tcPr>
          <w:p w14:paraId="13EC0866" w14:textId="77777777" w:rsidR="00E2781F" w:rsidRPr="006E3F72" w:rsidRDefault="00E2781F" w:rsidP="00F5042B">
            <w:pPr>
              <w:pStyle w:val="ListParagraph"/>
              <w:ind w:left="0"/>
              <w:rPr>
                <w:rFonts w:cs="Times New Roman"/>
                <w:sz w:val="22"/>
                <w:szCs w:val="22"/>
                <w:lang w:val="tr-TR"/>
              </w:rPr>
            </w:pPr>
          </w:p>
        </w:tc>
        <w:tc>
          <w:tcPr>
            <w:tcW w:w="850" w:type="dxa"/>
            <w:shd w:val="clear" w:color="auto" w:fill="FFFFFF" w:themeFill="background1"/>
          </w:tcPr>
          <w:p w14:paraId="610AFE9B" w14:textId="77777777" w:rsidR="00E2781F" w:rsidRPr="006E3F72" w:rsidRDefault="00E2781F" w:rsidP="00F5042B">
            <w:pPr>
              <w:pStyle w:val="ListParagraph"/>
              <w:ind w:left="0"/>
              <w:rPr>
                <w:rFonts w:cs="Times New Roman"/>
                <w:sz w:val="22"/>
                <w:szCs w:val="22"/>
                <w:lang w:val="tr-TR"/>
              </w:rPr>
            </w:pPr>
          </w:p>
        </w:tc>
      </w:tr>
      <w:tr w:rsidR="00E2781F" w:rsidRPr="006E3F72" w14:paraId="6CEB3391" w14:textId="77777777" w:rsidTr="007D7C3B">
        <w:tc>
          <w:tcPr>
            <w:tcW w:w="1418" w:type="dxa"/>
            <w:vMerge w:val="restart"/>
            <w:shd w:val="clear" w:color="auto" w:fill="FFFFFF" w:themeFill="background1"/>
          </w:tcPr>
          <w:p w14:paraId="234A559C" w14:textId="77777777" w:rsidR="00E2781F" w:rsidRPr="006E3F72" w:rsidRDefault="00E2781F" w:rsidP="00F5042B">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843" w:type="dxa"/>
            <w:shd w:val="clear" w:color="auto" w:fill="FFFFFF" w:themeFill="background1"/>
          </w:tcPr>
          <w:p w14:paraId="75C2F8E4"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Evet</w:t>
            </w:r>
          </w:p>
        </w:tc>
        <w:tc>
          <w:tcPr>
            <w:tcW w:w="992" w:type="dxa"/>
            <w:shd w:val="clear" w:color="auto" w:fill="FFFFFF" w:themeFill="background1"/>
          </w:tcPr>
          <w:p w14:paraId="53D33E02"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277</w:t>
            </w:r>
          </w:p>
        </w:tc>
        <w:tc>
          <w:tcPr>
            <w:tcW w:w="1134" w:type="dxa"/>
            <w:shd w:val="clear" w:color="auto" w:fill="FFFFFF" w:themeFill="background1"/>
          </w:tcPr>
          <w:p w14:paraId="69FEC43E"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26.03</w:t>
            </w:r>
          </w:p>
        </w:tc>
        <w:tc>
          <w:tcPr>
            <w:tcW w:w="850" w:type="dxa"/>
            <w:shd w:val="clear" w:color="auto" w:fill="FFFFFF" w:themeFill="background1"/>
          </w:tcPr>
          <w:p w14:paraId="6DBB5F7A"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7.90</w:t>
            </w:r>
          </w:p>
        </w:tc>
        <w:tc>
          <w:tcPr>
            <w:tcW w:w="993" w:type="dxa"/>
            <w:shd w:val="clear" w:color="auto" w:fill="FFFFFF" w:themeFill="background1"/>
          </w:tcPr>
          <w:p w14:paraId="484ACD2C"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726</w:t>
            </w:r>
          </w:p>
        </w:tc>
        <w:tc>
          <w:tcPr>
            <w:tcW w:w="992" w:type="dxa"/>
            <w:shd w:val="clear" w:color="auto" w:fill="FFFFFF" w:themeFill="background1"/>
          </w:tcPr>
          <w:p w14:paraId="78ADE294"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1.631</w:t>
            </w:r>
          </w:p>
        </w:tc>
        <w:tc>
          <w:tcPr>
            <w:tcW w:w="850" w:type="dxa"/>
            <w:shd w:val="clear" w:color="auto" w:fill="FFFFFF" w:themeFill="background1"/>
          </w:tcPr>
          <w:p w14:paraId="41DA408D"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.103</w:t>
            </w:r>
          </w:p>
        </w:tc>
      </w:tr>
      <w:tr w:rsidR="00E2781F" w:rsidRPr="006E3F72" w14:paraId="01FF25CC" w14:textId="77777777" w:rsidTr="007D7C3B">
        <w:tc>
          <w:tcPr>
            <w:tcW w:w="1418" w:type="dxa"/>
            <w:vMerge/>
            <w:shd w:val="clear" w:color="auto" w:fill="FFFFFF" w:themeFill="background1"/>
          </w:tcPr>
          <w:p w14:paraId="1626336B" w14:textId="77777777" w:rsidR="00E2781F" w:rsidRPr="006E3F72" w:rsidRDefault="00E2781F" w:rsidP="00F5042B">
            <w:pPr>
              <w:pStyle w:val="ListParagraph"/>
              <w:ind w:left="0"/>
              <w:rPr>
                <w:rFonts w:cs="Times New Roman"/>
                <w:sz w:val="22"/>
                <w:szCs w:val="22"/>
                <w:lang w:val="tr-TR"/>
              </w:rPr>
            </w:pPr>
          </w:p>
        </w:tc>
        <w:tc>
          <w:tcPr>
            <w:tcW w:w="1843" w:type="dxa"/>
            <w:shd w:val="clear" w:color="auto" w:fill="FFFFFF" w:themeFill="background1"/>
          </w:tcPr>
          <w:p w14:paraId="528F5F85"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Hayır</w:t>
            </w:r>
          </w:p>
        </w:tc>
        <w:tc>
          <w:tcPr>
            <w:tcW w:w="992" w:type="dxa"/>
            <w:shd w:val="clear" w:color="auto" w:fill="FFFFFF" w:themeFill="background1"/>
          </w:tcPr>
          <w:p w14:paraId="61504E60"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451</w:t>
            </w:r>
          </w:p>
        </w:tc>
        <w:tc>
          <w:tcPr>
            <w:tcW w:w="1134" w:type="dxa"/>
            <w:shd w:val="clear" w:color="auto" w:fill="FFFFFF" w:themeFill="background1"/>
          </w:tcPr>
          <w:p w14:paraId="60DBA9A4"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25.05</w:t>
            </w:r>
          </w:p>
        </w:tc>
        <w:tc>
          <w:tcPr>
            <w:tcW w:w="850" w:type="dxa"/>
            <w:shd w:val="clear" w:color="auto" w:fill="FFFFFF" w:themeFill="background1"/>
          </w:tcPr>
          <w:p w14:paraId="6607E094"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7.88</w:t>
            </w:r>
          </w:p>
        </w:tc>
        <w:tc>
          <w:tcPr>
            <w:tcW w:w="993" w:type="dxa"/>
            <w:shd w:val="clear" w:color="auto" w:fill="FFFFFF" w:themeFill="background1"/>
          </w:tcPr>
          <w:p w14:paraId="573F6C19" w14:textId="77777777" w:rsidR="00E2781F" w:rsidRPr="006E3F72" w:rsidRDefault="00E2781F" w:rsidP="00F5042B">
            <w:pPr>
              <w:pStyle w:val="ListParagraph"/>
              <w:ind w:left="0"/>
              <w:rPr>
                <w:rFonts w:cs="Times New Roman"/>
                <w:sz w:val="22"/>
                <w:szCs w:val="22"/>
                <w:lang w:val="tr-TR"/>
              </w:rPr>
            </w:pPr>
          </w:p>
        </w:tc>
        <w:tc>
          <w:tcPr>
            <w:tcW w:w="992" w:type="dxa"/>
            <w:shd w:val="clear" w:color="auto" w:fill="FFFFFF" w:themeFill="background1"/>
          </w:tcPr>
          <w:p w14:paraId="3722EF39" w14:textId="77777777" w:rsidR="00E2781F" w:rsidRPr="006E3F72" w:rsidRDefault="00E2781F" w:rsidP="00F5042B">
            <w:pPr>
              <w:pStyle w:val="ListParagraph"/>
              <w:ind w:left="0"/>
              <w:rPr>
                <w:rFonts w:cs="Times New Roman"/>
                <w:sz w:val="22"/>
                <w:szCs w:val="22"/>
                <w:lang w:val="tr-TR"/>
              </w:rPr>
            </w:pPr>
          </w:p>
        </w:tc>
        <w:tc>
          <w:tcPr>
            <w:tcW w:w="850" w:type="dxa"/>
            <w:shd w:val="clear" w:color="auto" w:fill="FFFFFF" w:themeFill="background1"/>
          </w:tcPr>
          <w:p w14:paraId="52402603" w14:textId="77777777" w:rsidR="00E2781F" w:rsidRPr="006E3F72" w:rsidRDefault="00E2781F" w:rsidP="00F5042B">
            <w:pPr>
              <w:pStyle w:val="ListParagraph"/>
              <w:ind w:left="0"/>
              <w:rPr>
                <w:rFonts w:cs="Times New Roman"/>
                <w:sz w:val="22"/>
                <w:szCs w:val="22"/>
                <w:lang w:val="tr-TR"/>
              </w:rPr>
            </w:pPr>
          </w:p>
        </w:tc>
      </w:tr>
      <w:tr w:rsidR="00E2781F" w:rsidRPr="006E3F72" w14:paraId="61C70B3D" w14:textId="77777777" w:rsidTr="007D7C3B">
        <w:tc>
          <w:tcPr>
            <w:tcW w:w="1418" w:type="dxa"/>
            <w:vMerge w:val="restart"/>
            <w:shd w:val="clear" w:color="auto" w:fill="FFFFFF" w:themeFill="background1"/>
          </w:tcPr>
          <w:p w14:paraId="3459BB62"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Toplam Kaygı</w:t>
            </w:r>
          </w:p>
        </w:tc>
        <w:tc>
          <w:tcPr>
            <w:tcW w:w="1843" w:type="dxa"/>
            <w:shd w:val="clear" w:color="auto" w:fill="FFFFFF" w:themeFill="background1"/>
          </w:tcPr>
          <w:p w14:paraId="717661E3"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Evet</w:t>
            </w:r>
          </w:p>
        </w:tc>
        <w:tc>
          <w:tcPr>
            <w:tcW w:w="992" w:type="dxa"/>
            <w:shd w:val="clear" w:color="auto" w:fill="FFFFFF" w:themeFill="background1"/>
          </w:tcPr>
          <w:p w14:paraId="659636A7"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277</w:t>
            </w:r>
          </w:p>
        </w:tc>
        <w:tc>
          <w:tcPr>
            <w:tcW w:w="1134" w:type="dxa"/>
            <w:shd w:val="clear" w:color="auto" w:fill="FFFFFF" w:themeFill="background1"/>
          </w:tcPr>
          <w:p w14:paraId="4EBB81CE"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41.06</w:t>
            </w:r>
          </w:p>
        </w:tc>
        <w:tc>
          <w:tcPr>
            <w:tcW w:w="850" w:type="dxa"/>
            <w:shd w:val="clear" w:color="auto" w:fill="FFFFFF" w:themeFill="background1"/>
          </w:tcPr>
          <w:p w14:paraId="0A6F8D36"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11.84</w:t>
            </w:r>
          </w:p>
        </w:tc>
        <w:tc>
          <w:tcPr>
            <w:tcW w:w="993" w:type="dxa"/>
            <w:shd w:val="clear" w:color="auto" w:fill="FFFFFF" w:themeFill="background1"/>
          </w:tcPr>
          <w:p w14:paraId="74890E21"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726</w:t>
            </w:r>
          </w:p>
        </w:tc>
        <w:tc>
          <w:tcPr>
            <w:tcW w:w="992" w:type="dxa"/>
            <w:shd w:val="clear" w:color="auto" w:fill="FFFFFF" w:themeFill="background1"/>
          </w:tcPr>
          <w:p w14:paraId="48F00D10"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0.919</w:t>
            </w:r>
          </w:p>
        </w:tc>
        <w:tc>
          <w:tcPr>
            <w:tcW w:w="850" w:type="dxa"/>
            <w:shd w:val="clear" w:color="auto" w:fill="FFFFFF" w:themeFill="background1"/>
          </w:tcPr>
          <w:p w14:paraId="3C31E911"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.358</w:t>
            </w:r>
          </w:p>
        </w:tc>
      </w:tr>
      <w:tr w:rsidR="00E2781F" w:rsidRPr="006E3F72" w14:paraId="26987B0F" w14:textId="77777777" w:rsidTr="007D7C3B">
        <w:tc>
          <w:tcPr>
            <w:tcW w:w="1418" w:type="dxa"/>
            <w:vMerge/>
            <w:tcBorders>
              <w:bottom w:val="single" w:sz="4" w:space="0" w:color="auto"/>
            </w:tcBorders>
            <w:shd w:val="clear" w:color="auto" w:fill="FFFFFF" w:themeFill="background1"/>
          </w:tcPr>
          <w:p w14:paraId="2C0709BD" w14:textId="77777777" w:rsidR="00E2781F" w:rsidRPr="006E3F72" w:rsidRDefault="00E2781F" w:rsidP="00F5042B">
            <w:pPr>
              <w:pStyle w:val="ListParagraph"/>
              <w:ind w:left="0"/>
              <w:rPr>
                <w:rFonts w:cs="Times New Roman"/>
                <w:sz w:val="22"/>
                <w:szCs w:val="22"/>
                <w:lang w:val="tr-TR"/>
              </w:rPr>
            </w:pPr>
          </w:p>
        </w:tc>
        <w:tc>
          <w:tcPr>
            <w:tcW w:w="1843" w:type="dxa"/>
            <w:tcBorders>
              <w:bottom w:val="single" w:sz="4" w:space="0" w:color="auto"/>
            </w:tcBorders>
            <w:shd w:val="clear" w:color="auto" w:fill="FFFFFF" w:themeFill="background1"/>
          </w:tcPr>
          <w:p w14:paraId="250D64B0"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 xml:space="preserve"> Hayır</w:t>
            </w:r>
          </w:p>
        </w:tc>
        <w:tc>
          <w:tcPr>
            <w:tcW w:w="992" w:type="dxa"/>
            <w:tcBorders>
              <w:bottom w:val="single" w:sz="4" w:space="0" w:color="auto"/>
            </w:tcBorders>
            <w:shd w:val="clear" w:color="auto" w:fill="FFFFFF" w:themeFill="background1"/>
          </w:tcPr>
          <w:p w14:paraId="0DDC834A"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451</w:t>
            </w:r>
          </w:p>
        </w:tc>
        <w:tc>
          <w:tcPr>
            <w:tcW w:w="1134" w:type="dxa"/>
            <w:tcBorders>
              <w:bottom w:val="single" w:sz="4" w:space="0" w:color="auto"/>
            </w:tcBorders>
            <w:shd w:val="clear" w:color="auto" w:fill="FFFFFF" w:themeFill="background1"/>
          </w:tcPr>
          <w:p w14:paraId="5FA56F12"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40.21</w:t>
            </w:r>
          </w:p>
        </w:tc>
        <w:tc>
          <w:tcPr>
            <w:tcW w:w="850" w:type="dxa"/>
            <w:tcBorders>
              <w:bottom w:val="single" w:sz="4" w:space="0" w:color="auto"/>
            </w:tcBorders>
            <w:shd w:val="clear" w:color="auto" w:fill="FFFFFF" w:themeFill="background1"/>
          </w:tcPr>
          <w:p w14:paraId="68A2E06D" w14:textId="77777777" w:rsidR="00E2781F" w:rsidRPr="006E3F72" w:rsidRDefault="00E2781F" w:rsidP="00F5042B">
            <w:pPr>
              <w:pStyle w:val="ListParagraph"/>
              <w:ind w:left="0"/>
              <w:rPr>
                <w:rFonts w:cs="Times New Roman"/>
                <w:sz w:val="22"/>
                <w:szCs w:val="22"/>
                <w:lang w:val="tr-TR"/>
              </w:rPr>
            </w:pPr>
            <w:r w:rsidRPr="006E3F72">
              <w:rPr>
                <w:rFonts w:cs="Times New Roman"/>
                <w:sz w:val="22"/>
                <w:szCs w:val="22"/>
                <w:lang w:val="tr-TR"/>
              </w:rPr>
              <w:t>12.24</w:t>
            </w:r>
          </w:p>
        </w:tc>
        <w:tc>
          <w:tcPr>
            <w:tcW w:w="993" w:type="dxa"/>
            <w:tcBorders>
              <w:bottom w:val="single" w:sz="4" w:space="0" w:color="auto"/>
            </w:tcBorders>
            <w:shd w:val="clear" w:color="auto" w:fill="FFFFFF" w:themeFill="background1"/>
          </w:tcPr>
          <w:p w14:paraId="4B889C19" w14:textId="77777777" w:rsidR="00E2781F" w:rsidRPr="006E3F72" w:rsidRDefault="00E2781F" w:rsidP="00F5042B">
            <w:pPr>
              <w:pStyle w:val="ListParagraph"/>
              <w:ind w:left="0"/>
              <w:rPr>
                <w:rFonts w:cs="Times New Roman"/>
                <w:sz w:val="22"/>
                <w:szCs w:val="22"/>
                <w:lang w:val="tr-TR"/>
              </w:rPr>
            </w:pPr>
          </w:p>
        </w:tc>
        <w:tc>
          <w:tcPr>
            <w:tcW w:w="992" w:type="dxa"/>
            <w:tcBorders>
              <w:bottom w:val="single" w:sz="4" w:space="0" w:color="auto"/>
            </w:tcBorders>
            <w:shd w:val="clear" w:color="auto" w:fill="FFFFFF" w:themeFill="background1"/>
          </w:tcPr>
          <w:p w14:paraId="52D95781" w14:textId="77777777" w:rsidR="00E2781F" w:rsidRPr="006E3F72" w:rsidRDefault="00E2781F" w:rsidP="00F5042B">
            <w:pPr>
              <w:pStyle w:val="ListParagraph"/>
              <w:ind w:left="0"/>
              <w:rPr>
                <w:rFonts w:cs="Times New Roman"/>
                <w:sz w:val="22"/>
                <w:szCs w:val="22"/>
                <w:lang w:val="tr-TR"/>
              </w:rPr>
            </w:pPr>
          </w:p>
        </w:tc>
        <w:tc>
          <w:tcPr>
            <w:tcW w:w="850" w:type="dxa"/>
            <w:tcBorders>
              <w:bottom w:val="single" w:sz="4" w:space="0" w:color="auto"/>
            </w:tcBorders>
            <w:shd w:val="clear" w:color="auto" w:fill="FFFFFF" w:themeFill="background1"/>
          </w:tcPr>
          <w:p w14:paraId="76FEC355" w14:textId="77777777" w:rsidR="00E2781F" w:rsidRPr="006E3F72" w:rsidRDefault="00E2781F" w:rsidP="00F5042B">
            <w:pPr>
              <w:pStyle w:val="ListParagraph"/>
              <w:ind w:left="0"/>
              <w:rPr>
                <w:rFonts w:cs="Times New Roman"/>
                <w:sz w:val="22"/>
                <w:szCs w:val="22"/>
                <w:lang w:val="tr-TR"/>
              </w:rPr>
            </w:pPr>
          </w:p>
        </w:tc>
      </w:tr>
    </w:tbl>
    <w:p w14:paraId="42B5A692" w14:textId="77777777" w:rsidR="00E2781F" w:rsidRPr="006E3F72" w:rsidRDefault="00E2781F" w:rsidP="00E2781F">
      <w:pPr>
        <w:rPr>
          <w:sz w:val="22"/>
          <w:szCs w:val="22"/>
          <w:lang w:val="tr-TR"/>
        </w:rPr>
      </w:pPr>
      <w:proofErr w:type="gramStart"/>
      <w:r w:rsidRPr="006E3F72">
        <w:rPr>
          <w:sz w:val="22"/>
          <w:szCs w:val="22"/>
          <w:lang w:val="tr-TR"/>
        </w:rPr>
        <w:t>p</w:t>
      </w:r>
      <w:proofErr w:type="gramEnd"/>
      <w:r w:rsidRPr="006E3F72">
        <w:rPr>
          <w:sz w:val="22"/>
          <w:szCs w:val="22"/>
          <w:lang w:val="tr-TR"/>
        </w:rPr>
        <w:t>&gt;.05</w:t>
      </w:r>
    </w:p>
    <w:p w14:paraId="4DC40AC0" w14:textId="77777777" w:rsidR="00E2781F" w:rsidRPr="006E3F72" w:rsidRDefault="00E2781F" w:rsidP="00E2781F">
      <w:pPr>
        <w:rPr>
          <w:sz w:val="22"/>
          <w:szCs w:val="22"/>
          <w:lang w:val="tr-TR"/>
        </w:rPr>
      </w:pPr>
    </w:p>
    <w:p w14:paraId="74DD4E2D" w14:textId="4DB2D666" w:rsidR="00E2781F" w:rsidRPr="006E3F72" w:rsidRDefault="00E2781F" w:rsidP="00C60C6C">
      <w:pPr>
        <w:ind w:firstLine="426"/>
        <w:rPr>
          <w:lang w:val="tr-TR"/>
        </w:rPr>
      </w:pPr>
      <w:r w:rsidRPr="006E3F72">
        <w:rPr>
          <w:lang w:val="tr-TR"/>
        </w:rPr>
        <w:t xml:space="preserve">Analiz sonucunda öğrencilerin kurs ya da özel ders almasının sınav kaygıları üzerinde anlamlı bir etkisinin olmadığı </w:t>
      </w:r>
      <w:r w:rsidR="00255236" w:rsidRPr="006E3F72">
        <w:rPr>
          <w:lang w:val="tr-TR"/>
        </w:rPr>
        <w:t>görülmektedir</w:t>
      </w:r>
      <w:r w:rsidRPr="006E3F72">
        <w:rPr>
          <w:lang w:val="tr-TR"/>
        </w:rPr>
        <w:t xml:space="preserve">, </w:t>
      </w:r>
      <w:proofErr w:type="gramStart"/>
      <w:r w:rsidRPr="006E3F72">
        <w:rPr>
          <w:lang w:val="tr-TR"/>
        </w:rPr>
        <w:t>t(</w:t>
      </w:r>
      <w:proofErr w:type="gramEnd"/>
      <w:r w:rsidRPr="006E3F72">
        <w:rPr>
          <w:lang w:val="tr-TR"/>
        </w:rPr>
        <w:t>726) = 0.919, p&gt;.05.</w:t>
      </w:r>
      <w:r w:rsidR="005C37FC" w:rsidRPr="006E3F72">
        <w:rPr>
          <w:lang w:val="tr-TR"/>
        </w:rPr>
        <w:t xml:space="preserve"> Bu nedenle özel ders ya da kursun sınav kaygısı üzerinde önemli bir değişken olmadığı görülmektedir.</w:t>
      </w:r>
    </w:p>
    <w:p w14:paraId="31D80537" w14:textId="581FFD3A" w:rsidR="00E2781F" w:rsidRPr="006E3F72" w:rsidRDefault="00E2781F" w:rsidP="00C60C6C">
      <w:pPr>
        <w:ind w:firstLine="426"/>
        <w:rPr>
          <w:lang w:val="tr-TR"/>
        </w:rPr>
      </w:pPr>
      <w:r w:rsidRPr="006E3F72">
        <w:rPr>
          <w:b/>
          <w:lang w:val="tr-TR"/>
        </w:rPr>
        <w:t>g)</w:t>
      </w:r>
      <w:r w:rsidR="00011CC8" w:rsidRPr="006E3F72">
        <w:rPr>
          <w:lang w:val="tr-TR"/>
        </w:rPr>
        <w:t xml:space="preserve"> Ayrıca </w:t>
      </w:r>
      <w:r w:rsidRPr="006E3F72">
        <w:rPr>
          <w:lang w:val="tr-TR"/>
        </w:rPr>
        <w:t xml:space="preserve">ders çalışmak için ayrı </w:t>
      </w:r>
      <w:r w:rsidR="00011CC8" w:rsidRPr="006E3F72">
        <w:rPr>
          <w:lang w:val="tr-TR"/>
        </w:rPr>
        <w:t xml:space="preserve">bir </w:t>
      </w:r>
      <w:r w:rsidRPr="006E3F72">
        <w:rPr>
          <w:lang w:val="tr-TR"/>
        </w:rPr>
        <w:t xml:space="preserve">odaya sahip olma durumları ile sınav kaygıları arasındaki ilişki incelenmiş ve sonuçlar </w:t>
      </w:r>
      <w:r w:rsidR="00255236" w:rsidRPr="006E3F72">
        <w:rPr>
          <w:lang w:val="tr-TR"/>
        </w:rPr>
        <w:t>aşağıda verilmiştir (Tablo 8)</w:t>
      </w:r>
      <w:r w:rsidRPr="006E3F72">
        <w:rPr>
          <w:lang w:val="tr-TR"/>
        </w:rPr>
        <w:t>.</w:t>
      </w:r>
    </w:p>
    <w:p w14:paraId="474CDD5B" w14:textId="77777777" w:rsidR="00E2781F" w:rsidRPr="006E3F72" w:rsidRDefault="00E2781F" w:rsidP="00E2781F">
      <w:pPr>
        <w:rPr>
          <w:sz w:val="22"/>
          <w:szCs w:val="22"/>
          <w:lang w:val="tr-TR"/>
        </w:rPr>
      </w:pPr>
    </w:p>
    <w:p w14:paraId="6AD4C5BF" w14:textId="3A95B314" w:rsidR="00E2781F" w:rsidRPr="006E3F72" w:rsidRDefault="00E2781F" w:rsidP="00E2781F">
      <w:pPr>
        <w:rPr>
          <w:b/>
          <w:sz w:val="22"/>
          <w:szCs w:val="22"/>
          <w:lang w:val="tr-TR"/>
        </w:rPr>
      </w:pPr>
      <w:r w:rsidRPr="006E3F72">
        <w:rPr>
          <w:b/>
          <w:sz w:val="22"/>
          <w:szCs w:val="22"/>
          <w:lang w:val="tr-TR"/>
        </w:rPr>
        <w:t>Tablo 8. D</w:t>
      </w:r>
      <w:r w:rsidR="00C60C6C" w:rsidRPr="006E3F72">
        <w:rPr>
          <w:b/>
          <w:sz w:val="22"/>
          <w:szCs w:val="22"/>
          <w:lang w:val="tr-TR"/>
        </w:rPr>
        <w:t xml:space="preserve">ers Çalışmak için Ayrı Odaya Sahip Olma Değişkenine İlişkin </w:t>
      </w:r>
      <w:r w:rsidR="00255236" w:rsidRPr="006E3F72">
        <w:rPr>
          <w:b/>
          <w:sz w:val="22"/>
          <w:szCs w:val="22"/>
          <w:lang w:val="tr-TR"/>
        </w:rPr>
        <w:t xml:space="preserve">Sonuçlar (T-Test) </w:t>
      </w:r>
    </w:p>
    <w:tbl>
      <w:tblPr>
        <w:tblW w:w="0" w:type="auto"/>
        <w:shd w:val="clear" w:color="auto" w:fill="FFFFFF" w:themeFill="background1"/>
        <w:tblLook w:val="04A0" w:firstRow="1" w:lastRow="0" w:firstColumn="1" w:lastColumn="0" w:noHBand="0" w:noVBand="1"/>
      </w:tblPr>
      <w:tblGrid>
        <w:gridCol w:w="1560"/>
        <w:gridCol w:w="1275"/>
        <w:gridCol w:w="851"/>
        <w:gridCol w:w="1105"/>
        <w:gridCol w:w="879"/>
        <w:gridCol w:w="1270"/>
        <w:gridCol w:w="1065"/>
        <w:gridCol w:w="1067"/>
      </w:tblGrid>
      <w:tr w:rsidR="00E2781F" w:rsidRPr="006E3F72" w14:paraId="0442AD57" w14:textId="77777777" w:rsidTr="0084690C">
        <w:tc>
          <w:tcPr>
            <w:tcW w:w="1560" w:type="dxa"/>
            <w:tcBorders>
              <w:top w:val="single" w:sz="4" w:space="0" w:color="auto"/>
              <w:bottom w:val="single" w:sz="4" w:space="0" w:color="auto"/>
            </w:tcBorders>
            <w:shd w:val="clear" w:color="auto" w:fill="FFFFFF" w:themeFill="background1"/>
          </w:tcPr>
          <w:p w14:paraId="7FB31A7B"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Faktör</w:t>
            </w:r>
          </w:p>
        </w:tc>
        <w:tc>
          <w:tcPr>
            <w:tcW w:w="1275" w:type="dxa"/>
            <w:tcBorders>
              <w:top w:val="single" w:sz="4" w:space="0" w:color="auto"/>
              <w:bottom w:val="single" w:sz="4" w:space="0" w:color="auto"/>
            </w:tcBorders>
            <w:shd w:val="clear" w:color="auto" w:fill="FFFFFF" w:themeFill="background1"/>
          </w:tcPr>
          <w:p w14:paraId="150BE8AE"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Ayrı Oda</w:t>
            </w:r>
          </w:p>
        </w:tc>
        <w:tc>
          <w:tcPr>
            <w:tcW w:w="851" w:type="dxa"/>
            <w:tcBorders>
              <w:top w:val="single" w:sz="4" w:space="0" w:color="auto"/>
              <w:bottom w:val="single" w:sz="4" w:space="0" w:color="auto"/>
            </w:tcBorders>
            <w:shd w:val="clear" w:color="auto" w:fill="FFFFFF" w:themeFill="background1"/>
          </w:tcPr>
          <w:p w14:paraId="04EA28C4"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 xml:space="preserve">  N</w:t>
            </w:r>
          </w:p>
        </w:tc>
        <w:tc>
          <w:tcPr>
            <w:tcW w:w="1105" w:type="dxa"/>
            <w:tcBorders>
              <w:top w:val="single" w:sz="4" w:space="0" w:color="auto"/>
              <w:bottom w:val="single" w:sz="4" w:space="0" w:color="auto"/>
            </w:tcBorders>
            <w:shd w:val="clear" w:color="auto" w:fill="FFFFFF" w:themeFill="background1"/>
          </w:tcPr>
          <w:p w14:paraId="262A9A9B" w14:textId="45A6B727" w:rsidR="00E2781F" w:rsidRPr="006E3F72" w:rsidRDefault="006643AB" w:rsidP="008E032D">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6C31CE24">
                <v:shape id="_x0000_i1035" type="#_x0000_t75" style="width:14.55pt;height:16.1pt" o:ole="">
                  <v:imagedata r:id="rId10" o:title=""/>
                </v:shape>
                <o:OLEObject Type="Embed" ProgID="Equation.3" ShapeID="_x0000_i1035" DrawAspect="Content" ObjectID="_1576336757" r:id="rId21"/>
              </w:object>
            </w:r>
          </w:p>
        </w:tc>
        <w:tc>
          <w:tcPr>
            <w:tcW w:w="879" w:type="dxa"/>
            <w:tcBorders>
              <w:top w:val="single" w:sz="4" w:space="0" w:color="auto"/>
              <w:bottom w:val="single" w:sz="4" w:space="0" w:color="auto"/>
            </w:tcBorders>
            <w:shd w:val="clear" w:color="auto" w:fill="FFFFFF" w:themeFill="background1"/>
          </w:tcPr>
          <w:p w14:paraId="4B79F703"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 xml:space="preserve">   S</w:t>
            </w:r>
          </w:p>
        </w:tc>
        <w:tc>
          <w:tcPr>
            <w:tcW w:w="1270" w:type="dxa"/>
            <w:tcBorders>
              <w:top w:val="single" w:sz="4" w:space="0" w:color="auto"/>
              <w:bottom w:val="single" w:sz="4" w:space="0" w:color="auto"/>
            </w:tcBorders>
            <w:shd w:val="clear" w:color="auto" w:fill="FFFFFF" w:themeFill="background1"/>
          </w:tcPr>
          <w:p w14:paraId="21060B9A"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65" w:type="dxa"/>
            <w:tcBorders>
              <w:top w:val="single" w:sz="4" w:space="0" w:color="auto"/>
              <w:bottom w:val="single" w:sz="4" w:space="0" w:color="auto"/>
            </w:tcBorders>
            <w:shd w:val="clear" w:color="auto" w:fill="FFFFFF" w:themeFill="background1"/>
          </w:tcPr>
          <w:p w14:paraId="7FF7E0CB"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67" w:type="dxa"/>
            <w:tcBorders>
              <w:top w:val="single" w:sz="4" w:space="0" w:color="auto"/>
              <w:bottom w:val="single" w:sz="4" w:space="0" w:color="auto"/>
            </w:tcBorders>
            <w:shd w:val="clear" w:color="auto" w:fill="FFFFFF" w:themeFill="background1"/>
          </w:tcPr>
          <w:p w14:paraId="6377C162" w14:textId="77777777" w:rsidR="00E2781F" w:rsidRPr="006E3F72" w:rsidRDefault="00E2781F" w:rsidP="008E032D">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63B38DBC" w14:textId="77777777" w:rsidTr="0084690C">
        <w:tc>
          <w:tcPr>
            <w:tcW w:w="1560" w:type="dxa"/>
            <w:vMerge w:val="restart"/>
            <w:tcBorders>
              <w:top w:val="single" w:sz="4" w:space="0" w:color="auto"/>
            </w:tcBorders>
            <w:shd w:val="clear" w:color="auto" w:fill="FFFFFF" w:themeFill="background1"/>
          </w:tcPr>
          <w:p w14:paraId="0D0082D4"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Kuruntu</w:t>
            </w:r>
          </w:p>
        </w:tc>
        <w:tc>
          <w:tcPr>
            <w:tcW w:w="1275" w:type="dxa"/>
            <w:tcBorders>
              <w:top w:val="single" w:sz="4" w:space="0" w:color="auto"/>
            </w:tcBorders>
            <w:shd w:val="clear" w:color="auto" w:fill="FFFFFF" w:themeFill="background1"/>
          </w:tcPr>
          <w:p w14:paraId="67A7B689"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Evet</w:t>
            </w:r>
          </w:p>
        </w:tc>
        <w:tc>
          <w:tcPr>
            <w:tcW w:w="851" w:type="dxa"/>
            <w:tcBorders>
              <w:top w:val="single" w:sz="4" w:space="0" w:color="auto"/>
            </w:tcBorders>
            <w:shd w:val="clear" w:color="auto" w:fill="FFFFFF" w:themeFill="background1"/>
          </w:tcPr>
          <w:p w14:paraId="28129677"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579</w:t>
            </w:r>
          </w:p>
        </w:tc>
        <w:tc>
          <w:tcPr>
            <w:tcW w:w="1105" w:type="dxa"/>
            <w:tcBorders>
              <w:top w:val="single" w:sz="4" w:space="0" w:color="auto"/>
            </w:tcBorders>
            <w:shd w:val="clear" w:color="auto" w:fill="FFFFFF" w:themeFill="background1"/>
          </w:tcPr>
          <w:p w14:paraId="6C230DE6"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15.12</w:t>
            </w:r>
          </w:p>
        </w:tc>
        <w:tc>
          <w:tcPr>
            <w:tcW w:w="879" w:type="dxa"/>
            <w:tcBorders>
              <w:top w:val="single" w:sz="4" w:space="0" w:color="auto"/>
            </w:tcBorders>
            <w:shd w:val="clear" w:color="auto" w:fill="FFFFFF" w:themeFill="background1"/>
          </w:tcPr>
          <w:p w14:paraId="17D91303"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4.94</w:t>
            </w:r>
          </w:p>
        </w:tc>
        <w:tc>
          <w:tcPr>
            <w:tcW w:w="1270" w:type="dxa"/>
            <w:tcBorders>
              <w:top w:val="single" w:sz="4" w:space="0" w:color="auto"/>
            </w:tcBorders>
            <w:shd w:val="clear" w:color="auto" w:fill="FFFFFF" w:themeFill="background1"/>
          </w:tcPr>
          <w:p w14:paraId="7DBB27A3"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725</w:t>
            </w:r>
          </w:p>
        </w:tc>
        <w:tc>
          <w:tcPr>
            <w:tcW w:w="1065" w:type="dxa"/>
            <w:tcBorders>
              <w:top w:val="single" w:sz="4" w:space="0" w:color="auto"/>
            </w:tcBorders>
            <w:shd w:val="clear" w:color="auto" w:fill="FFFFFF" w:themeFill="background1"/>
          </w:tcPr>
          <w:p w14:paraId="0FEC9858"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-0.070</w:t>
            </w:r>
          </w:p>
        </w:tc>
        <w:tc>
          <w:tcPr>
            <w:tcW w:w="1067" w:type="dxa"/>
            <w:tcBorders>
              <w:top w:val="single" w:sz="4" w:space="0" w:color="auto"/>
            </w:tcBorders>
            <w:shd w:val="clear" w:color="auto" w:fill="FFFFFF" w:themeFill="background1"/>
          </w:tcPr>
          <w:p w14:paraId="029D32D4"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.944</w:t>
            </w:r>
          </w:p>
        </w:tc>
      </w:tr>
      <w:tr w:rsidR="00E2781F" w:rsidRPr="006E3F72" w14:paraId="1F493BEE" w14:textId="77777777" w:rsidTr="0084690C">
        <w:tc>
          <w:tcPr>
            <w:tcW w:w="1560" w:type="dxa"/>
            <w:vMerge/>
            <w:shd w:val="clear" w:color="auto" w:fill="FFFFFF" w:themeFill="background1"/>
          </w:tcPr>
          <w:p w14:paraId="7A515145" w14:textId="77777777" w:rsidR="00E2781F" w:rsidRPr="006E3F72" w:rsidRDefault="00E2781F" w:rsidP="008E032D">
            <w:pPr>
              <w:pStyle w:val="ListParagraph"/>
              <w:ind w:left="0"/>
              <w:rPr>
                <w:rFonts w:cs="Times New Roman"/>
                <w:sz w:val="22"/>
                <w:szCs w:val="22"/>
                <w:lang w:val="tr-TR"/>
              </w:rPr>
            </w:pPr>
          </w:p>
        </w:tc>
        <w:tc>
          <w:tcPr>
            <w:tcW w:w="1275" w:type="dxa"/>
            <w:shd w:val="clear" w:color="auto" w:fill="FFFFFF" w:themeFill="background1"/>
          </w:tcPr>
          <w:p w14:paraId="1CA7AB18"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Hayır</w:t>
            </w:r>
          </w:p>
        </w:tc>
        <w:tc>
          <w:tcPr>
            <w:tcW w:w="851" w:type="dxa"/>
            <w:shd w:val="clear" w:color="auto" w:fill="FFFFFF" w:themeFill="background1"/>
          </w:tcPr>
          <w:p w14:paraId="675B8844"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148</w:t>
            </w:r>
          </w:p>
        </w:tc>
        <w:tc>
          <w:tcPr>
            <w:tcW w:w="1105" w:type="dxa"/>
            <w:shd w:val="clear" w:color="auto" w:fill="FFFFFF" w:themeFill="background1"/>
          </w:tcPr>
          <w:p w14:paraId="3D877CA8"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15.15</w:t>
            </w:r>
          </w:p>
        </w:tc>
        <w:tc>
          <w:tcPr>
            <w:tcW w:w="879" w:type="dxa"/>
            <w:shd w:val="clear" w:color="auto" w:fill="FFFFFF" w:themeFill="background1"/>
          </w:tcPr>
          <w:p w14:paraId="11C61EB6"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4.56</w:t>
            </w:r>
          </w:p>
        </w:tc>
        <w:tc>
          <w:tcPr>
            <w:tcW w:w="1270" w:type="dxa"/>
            <w:shd w:val="clear" w:color="auto" w:fill="FFFFFF" w:themeFill="background1"/>
          </w:tcPr>
          <w:p w14:paraId="7894F23F" w14:textId="77777777" w:rsidR="00E2781F" w:rsidRPr="006E3F72" w:rsidRDefault="00E2781F" w:rsidP="008E032D">
            <w:pPr>
              <w:pStyle w:val="ListParagraph"/>
              <w:ind w:left="0"/>
              <w:rPr>
                <w:rFonts w:cs="Times New Roman"/>
                <w:sz w:val="22"/>
                <w:szCs w:val="22"/>
                <w:lang w:val="tr-TR"/>
              </w:rPr>
            </w:pPr>
          </w:p>
        </w:tc>
        <w:tc>
          <w:tcPr>
            <w:tcW w:w="1065" w:type="dxa"/>
            <w:shd w:val="clear" w:color="auto" w:fill="FFFFFF" w:themeFill="background1"/>
          </w:tcPr>
          <w:p w14:paraId="051E5BB1" w14:textId="77777777" w:rsidR="00E2781F" w:rsidRPr="006E3F72" w:rsidRDefault="00E2781F" w:rsidP="008E032D">
            <w:pPr>
              <w:pStyle w:val="ListParagraph"/>
              <w:ind w:left="0"/>
              <w:rPr>
                <w:rFonts w:cs="Times New Roman"/>
                <w:sz w:val="22"/>
                <w:szCs w:val="22"/>
                <w:lang w:val="tr-TR"/>
              </w:rPr>
            </w:pPr>
          </w:p>
        </w:tc>
        <w:tc>
          <w:tcPr>
            <w:tcW w:w="1067" w:type="dxa"/>
            <w:shd w:val="clear" w:color="auto" w:fill="FFFFFF" w:themeFill="background1"/>
          </w:tcPr>
          <w:p w14:paraId="78B05211" w14:textId="77777777" w:rsidR="00E2781F" w:rsidRPr="006E3F72" w:rsidRDefault="00E2781F" w:rsidP="008E032D">
            <w:pPr>
              <w:pStyle w:val="ListParagraph"/>
              <w:ind w:left="0"/>
              <w:rPr>
                <w:rFonts w:cs="Times New Roman"/>
                <w:sz w:val="22"/>
                <w:szCs w:val="22"/>
                <w:lang w:val="tr-TR"/>
              </w:rPr>
            </w:pPr>
          </w:p>
        </w:tc>
      </w:tr>
      <w:tr w:rsidR="00E2781F" w:rsidRPr="006E3F72" w14:paraId="56C6F1D0" w14:textId="77777777" w:rsidTr="0084690C">
        <w:tc>
          <w:tcPr>
            <w:tcW w:w="1560" w:type="dxa"/>
            <w:vMerge w:val="restart"/>
            <w:shd w:val="clear" w:color="auto" w:fill="FFFFFF" w:themeFill="background1"/>
          </w:tcPr>
          <w:p w14:paraId="578CE6B6" w14:textId="77777777" w:rsidR="00E2781F" w:rsidRPr="006E3F72" w:rsidRDefault="00E2781F" w:rsidP="008E032D">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275" w:type="dxa"/>
            <w:shd w:val="clear" w:color="auto" w:fill="FFFFFF" w:themeFill="background1"/>
          </w:tcPr>
          <w:p w14:paraId="537BB85F"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Evet</w:t>
            </w:r>
          </w:p>
        </w:tc>
        <w:tc>
          <w:tcPr>
            <w:tcW w:w="851" w:type="dxa"/>
            <w:shd w:val="clear" w:color="auto" w:fill="FFFFFF" w:themeFill="background1"/>
          </w:tcPr>
          <w:p w14:paraId="4C5CEFB3"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579</w:t>
            </w:r>
          </w:p>
        </w:tc>
        <w:tc>
          <w:tcPr>
            <w:tcW w:w="1105" w:type="dxa"/>
            <w:shd w:val="clear" w:color="auto" w:fill="FFFFFF" w:themeFill="background1"/>
          </w:tcPr>
          <w:p w14:paraId="2464820B"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25.43</w:t>
            </w:r>
          </w:p>
        </w:tc>
        <w:tc>
          <w:tcPr>
            <w:tcW w:w="879" w:type="dxa"/>
            <w:shd w:val="clear" w:color="auto" w:fill="FFFFFF" w:themeFill="background1"/>
          </w:tcPr>
          <w:p w14:paraId="3EDD9592"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8.13</w:t>
            </w:r>
          </w:p>
        </w:tc>
        <w:tc>
          <w:tcPr>
            <w:tcW w:w="1270" w:type="dxa"/>
            <w:shd w:val="clear" w:color="auto" w:fill="FFFFFF" w:themeFill="background1"/>
          </w:tcPr>
          <w:p w14:paraId="55BFD702"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260.144</w:t>
            </w:r>
          </w:p>
        </w:tc>
        <w:tc>
          <w:tcPr>
            <w:tcW w:w="1065" w:type="dxa"/>
            <w:shd w:val="clear" w:color="auto" w:fill="FFFFFF" w:themeFill="background1"/>
          </w:tcPr>
          <w:p w14:paraId="3BA840D1"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-0.049</w:t>
            </w:r>
          </w:p>
        </w:tc>
        <w:tc>
          <w:tcPr>
            <w:tcW w:w="1067" w:type="dxa"/>
            <w:shd w:val="clear" w:color="auto" w:fill="FFFFFF" w:themeFill="background1"/>
          </w:tcPr>
          <w:p w14:paraId="40CB6AA4"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.961</w:t>
            </w:r>
          </w:p>
        </w:tc>
      </w:tr>
      <w:tr w:rsidR="00E2781F" w:rsidRPr="006E3F72" w14:paraId="122C4F92" w14:textId="77777777" w:rsidTr="0084690C">
        <w:tc>
          <w:tcPr>
            <w:tcW w:w="1560" w:type="dxa"/>
            <w:vMerge/>
            <w:shd w:val="clear" w:color="auto" w:fill="FFFFFF" w:themeFill="background1"/>
          </w:tcPr>
          <w:p w14:paraId="2937A968" w14:textId="77777777" w:rsidR="00E2781F" w:rsidRPr="006E3F72" w:rsidRDefault="00E2781F" w:rsidP="008E032D">
            <w:pPr>
              <w:pStyle w:val="ListParagraph"/>
              <w:ind w:left="0"/>
              <w:rPr>
                <w:rFonts w:cs="Times New Roman"/>
                <w:sz w:val="22"/>
                <w:szCs w:val="22"/>
                <w:lang w:val="tr-TR"/>
              </w:rPr>
            </w:pPr>
          </w:p>
        </w:tc>
        <w:tc>
          <w:tcPr>
            <w:tcW w:w="1275" w:type="dxa"/>
            <w:shd w:val="clear" w:color="auto" w:fill="FFFFFF" w:themeFill="background1"/>
          </w:tcPr>
          <w:p w14:paraId="576AC363"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Hayır</w:t>
            </w:r>
          </w:p>
        </w:tc>
        <w:tc>
          <w:tcPr>
            <w:tcW w:w="851" w:type="dxa"/>
            <w:shd w:val="clear" w:color="auto" w:fill="FFFFFF" w:themeFill="background1"/>
          </w:tcPr>
          <w:p w14:paraId="35D6872E"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148</w:t>
            </w:r>
          </w:p>
        </w:tc>
        <w:tc>
          <w:tcPr>
            <w:tcW w:w="1105" w:type="dxa"/>
            <w:shd w:val="clear" w:color="auto" w:fill="FFFFFF" w:themeFill="background1"/>
          </w:tcPr>
          <w:p w14:paraId="020CBDDE"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25.46</w:t>
            </w:r>
          </w:p>
        </w:tc>
        <w:tc>
          <w:tcPr>
            <w:tcW w:w="879" w:type="dxa"/>
            <w:shd w:val="clear" w:color="auto" w:fill="FFFFFF" w:themeFill="background1"/>
          </w:tcPr>
          <w:p w14:paraId="3DDC8C12"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6.94</w:t>
            </w:r>
          </w:p>
        </w:tc>
        <w:tc>
          <w:tcPr>
            <w:tcW w:w="1270" w:type="dxa"/>
            <w:shd w:val="clear" w:color="auto" w:fill="FFFFFF" w:themeFill="background1"/>
          </w:tcPr>
          <w:p w14:paraId="50F65EA4" w14:textId="77777777" w:rsidR="00E2781F" w:rsidRPr="006E3F72" w:rsidRDefault="00E2781F" w:rsidP="008E032D">
            <w:pPr>
              <w:pStyle w:val="ListParagraph"/>
              <w:ind w:left="0"/>
              <w:rPr>
                <w:rFonts w:cs="Times New Roman"/>
                <w:sz w:val="22"/>
                <w:szCs w:val="22"/>
                <w:lang w:val="tr-TR"/>
              </w:rPr>
            </w:pPr>
          </w:p>
        </w:tc>
        <w:tc>
          <w:tcPr>
            <w:tcW w:w="1065" w:type="dxa"/>
            <w:shd w:val="clear" w:color="auto" w:fill="FFFFFF" w:themeFill="background1"/>
          </w:tcPr>
          <w:p w14:paraId="16998ABA" w14:textId="77777777" w:rsidR="00E2781F" w:rsidRPr="006E3F72" w:rsidRDefault="00E2781F" w:rsidP="008E032D">
            <w:pPr>
              <w:pStyle w:val="ListParagraph"/>
              <w:ind w:left="0"/>
              <w:rPr>
                <w:rFonts w:cs="Times New Roman"/>
                <w:sz w:val="22"/>
                <w:szCs w:val="22"/>
                <w:lang w:val="tr-TR"/>
              </w:rPr>
            </w:pPr>
          </w:p>
        </w:tc>
        <w:tc>
          <w:tcPr>
            <w:tcW w:w="1067" w:type="dxa"/>
            <w:shd w:val="clear" w:color="auto" w:fill="FFFFFF" w:themeFill="background1"/>
          </w:tcPr>
          <w:p w14:paraId="1B6BD08C" w14:textId="77777777" w:rsidR="00E2781F" w:rsidRPr="006E3F72" w:rsidRDefault="00E2781F" w:rsidP="008E032D">
            <w:pPr>
              <w:pStyle w:val="ListParagraph"/>
              <w:ind w:left="0"/>
              <w:rPr>
                <w:rFonts w:cs="Times New Roman"/>
                <w:sz w:val="22"/>
                <w:szCs w:val="22"/>
                <w:lang w:val="tr-TR"/>
              </w:rPr>
            </w:pPr>
          </w:p>
        </w:tc>
      </w:tr>
      <w:tr w:rsidR="00E2781F" w:rsidRPr="006E3F72" w14:paraId="0CADF3E8" w14:textId="77777777" w:rsidTr="0084690C">
        <w:tc>
          <w:tcPr>
            <w:tcW w:w="1560" w:type="dxa"/>
            <w:vMerge w:val="restart"/>
            <w:shd w:val="clear" w:color="auto" w:fill="FFFFFF" w:themeFill="background1"/>
          </w:tcPr>
          <w:p w14:paraId="48F55D2B"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Toplam Kaygı</w:t>
            </w:r>
          </w:p>
        </w:tc>
        <w:tc>
          <w:tcPr>
            <w:tcW w:w="1275" w:type="dxa"/>
            <w:shd w:val="clear" w:color="auto" w:fill="FFFFFF" w:themeFill="background1"/>
          </w:tcPr>
          <w:p w14:paraId="08041F41"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Evet</w:t>
            </w:r>
          </w:p>
        </w:tc>
        <w:tc>
          <w:tcPr>
            <w:tcW w:w="851" w:type="dxa"/>
            <w:shd w:val="clear" w:color="auto" w:fill="FFFFFF" w:themeFill="background1"/>
          </w:tcPr>
          <w:p w14:paraId="212FB1EB"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579</w:t>
            </w:r>
          </w:p>
        </w:tc>
        <w:tc>
          <w:tcPr>
            <w:tcW w:w="1105" w:type="dxa"/>
            <w:shd w:val="clear" w:color="auto" w:fill="FFFFFF" w:themeFill="background1"/>
          </w:tcPr>
          <w:p w14:paraId="3DC94BC7"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40.55</w:t>
            </w:r>
          </w:p>
        </w:tc>
        <w:tc>
          <w:tcPr>
            <w:tcW w:w="879" w:type="dxa"/>
            <w:shd w:val="clear" w:color="auto" w:fill="FFFFFF" w:themeFill="background1"/>
          </w:tcPr>
          <w:p w14:paraId="6E6CEF1A"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12.39</w:t>
            </w:r>
          </w:p>
        </w:tc>
        <w:tc>
          <w:tcPr>
            <w:tcW w:w="1270" w:type="dxa"/>
            <w:shd w:val="clear" w:color="auto" w:fill="FFFFFF" w:themeFill="background1"/>
          </w:tcPr>
          <w:p w14:paraId="641DA22B"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254.997</w:t>
            </w:r>
          </w:p>
        </w:tc>
        <w:tc>
          <w:tcPr>
            <w:tcW w:w="1065" w:type="dxa"/>
            <w:shd w:val="clear" w:color="auto" w:fill="FFFFFF" w:themeFill="background1"/>
          </w:tcPr>
          <w:p w14:paraId="5FE330D9"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-0.062</w:t>
            </w:r>
          </w:p>
        </w:tc>
        <w:tc>
          <w:tcPr>
            <w:tcW w:w="1067" w:type="dxa"/>
            <w:shd w:val="clear" w:color="auto" w:fill="FFFFFF" w:themeFill="background1"/>
          </w:tcPr>
          <w:p w14:paraId="29D5DDE2"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.950</w:t>
            </w:r>
          </w:p>
        </w:tc>
      </w:tr>
      <w:tr w:rsidR="00E2781F" w:rsidRPr="006E3F72" w14:paraId="3BCC5FED" w14:textId="77777777" w:rsidTr="0084690C">
        <w:tc>
          <w:tcPr>
            <w:tcW w:w="1560" w:type="dxa"/>
            <w:vMerge/>
            <w:tcBorders>
              <w:bottom w:val="single" w:sz="4" w:space="0" w:color="auto"/>
            </w:tcBorders>
            <w:shd w:val="clear" w:color="auto" w:fill="FFFFFF" w:themeFill="background1"/>
          </w:tcPr>
          <w:p w14:paraId="0872C5BB" w14:textId="77777777" w:rsidR="00E2781F" w:rsidRPr="006E3F72" w:rsidRDefault="00E2781F" w:rsidP="008E032D">
            <w:pPr>
              <w:pStyle w:val="ListParagraph"/>
              <w:ind w:left="0"/>
              <w:rPr>
                <w:rFonts w:cs="Times New Roman"/>
                <w:sz w:val="22"/>
                <w:szCs w:val="22"/>
                <w:lang w:val="tr-TR"/>
              </w:rPr>
            </w:pPr>
          </w:p>
        </w:tc>
        <w:tc>
          <w:tcPr>
            <w:tcW w:w="1275" w:type="dxa"/>
            <w:tcBorders>
              <w:bottom w:val="single" w:sz="4" w:space="0" w:color="auto"/>
            </w:tcBorders>
            <w:shd w:val="clear" w:color="auto" w:fill="FFFFFF" w:themeFill="background1"/>
          </w:tcPr>
          <w:p w14:paraId="36183E1F"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 xml:space="preserve">   Hayır</w:t>
            </w:r>
          </w:p>
        </w:tc>
        <w:tc>
          <w:tcPr>
            <w:tcW w:w="851" w:type="dxa"/>
            <w:tcBorders>
              <w:bottom w:val="single" w:sz="4" w:space="0" w:color="auto"/>
            </w:tcBorders>
            <w:shd w:val="clear" w:color="auto" w:fill="FFFFFF" w:themeFill="background1"/>
          </w:tcPr>
          <w:p w14:paraId="5B140506"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148</w:t>
            </w:r>
          </w:p>
        </w:tc>
        <w:tc>
          <w:tcPr>
            <w:tcW w:w="1105" w:type="dxa"/>
            <w:tcBorders>
              <w:bottom w:val="single" w:sz="4" w:space="0" w:color="auto"/>
            </w:tcBorders>
            <w:shd w:val="clear" w:color="auto" w:fill="FFFFFF" w:themeFill="background1"/>
          </w:tcPr>
          <w:p w14:paraId="2A11A840"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40.61</w:t>
            </w:r>
          </w:p>
        </w:tc>
        <w:tc>
          <w:tcPr>
            <w:tcW w:w="879" w:type="dxa"/>
            <w:tcBorders>
              <w:bottom w:val="single" w:sz="4" w:space="0" w:color="auto"/>
            </w:tcBorders>
            <w:shd w:val="clear" w:color="auto" w:fill="FFFFFF" w:themeFill="background1"/>
          </w:tcPr>
          <w:p w14:paraId="02705667" w14:textId="77777777" w:rsidR="00E2781F" w:rsidRPr="006E3F72" w:rsidRDefault="00E2781F" w:rsidP="008E032D">
            <w:pPr>
              <w:pStyle w:val="ListParagraph"/>
              <w:ind w:left="0"/>
              <w:rPr>
                <w:rFonts w:cs="Times New Roman"/>
                <w:sz w:val="22"/>
                <w:szCs w:val="22"/>
                <w:lang w:val="tr-TR"/>
              </w:rPr>
            </w:pPr>
            <w:r w:rsidRPr="006E3F72">
              <w:rPr>
                <w:rFonts w:cs="Times New Roman"/>
                <w:sz w:val="22"/>
                <w:szCs w:val="22"/>
                <w:lang w:val="tr-TR"/>
              </w:rPr>
              <w:t>10.81</w:t>
            </w:r>
          </w:p>
        </w:tc>
        <w:tc>
          <w:tcPr>
            <w:tcW w:w="1270" w:type="dxa"/>
            <w:tcBorders>
              <w:bottom w:val="single" w:sz="4" w:space="0" w:color="auto"/>
            </w:tcBorders>
            <w:shd w:val="clear" w:color="auto" w:fill="FFFFFF" w:themeFill="background1"/>
          </w:tcPr>
          <w:p w14:paraId="2AAF54E8" w14:textId="77777777" w:rsidR="00E2781F" w:rsidRPr="006E3F72" w:rsidRDefault="00E2781F" w:rsidP="008E032D">
            <w:pPr>
              <w:pStyle w:val="ListParagraph"/>
              <w:ind w:left="0"/>
              <w:rPr>
                <w:rFonts w:cs="Times New Roman"/>
                <w:sz w:val="22"/>
                <w:szCs w:val="22"/>
                <w:lang w:val="tr-TR"/>
              </w:rPr>
            </w:pPr>
          </w:p>
        </w:tc>
        <w:tc>
          <w:tcPr>
            <w:tcW w:w="1065" w:type="dxa"/>
            <w:tcBorders>
              <w:bottom w:val="single" w:sz="4" w:space="0" w:color="auto"/>
            </w:tcBorders>
            <w:shd w:val="clear" w:color="auto" w:fill="FFFFFF" w:themeFill="background1"/>
          </w:tcPr>
          <w:p w14:paraId="2359178F" w14:textId="77777777" w:rsidR="00E2781F" w:rsidRPr="006E3F72" w:rsidRDefault="00E2781F" w:rsidP="008E032D">
            <w:pPr>
              <w:pStyle w:val="ListParagraph"/>
              <w:ind w:left="0"/>
              <w:rPr>
                <w:rFonts w:cs="Times New Roman"/>
                <w:sz w:val="22"/>
                <w:szCs w:val="22"/>
                <w:lang w:val="tr-TR"/>
              </w:rPr>
            </w:pPr>
          </w:p>
        </w:tc>
        <w:tc>
          <w:tcPr>
            <w:tcW w:w="1067" w:type="dxa"/>
            <w:tcBorders>
              <w:bottom w:val="single" w:sz="4" w:space="0" w:color="auto"/>
            </w:tcBorders>
            <w:shd w:val="clear" w:color="auto" w:fill="FFFFFF" w:themeFill="background1"/>
          </w:tcPr>
          <w:p w14:paraId="2BE99A2C" w14:textId="77777777" w:rsidR="00E2781F" w:rsidRPr="006E3F72" w:rsidRDefault="00E2781F" w:rsidP="008E032D">
            <w:pPr>
              <w:pStyle w:val="ListParagraph"/>
              <w:ind w:left="0"/>
              <w:rPr>
                <w:rFonts w:cs="Times New Roman"/>
                <w:sz w:val="22"/>
                <w:szCs w:val="22"/>
                <w:lang w:val="tr-TR"/>
              </w:rPr>
            </w:pPr>
          </w:p>
        </w:tc>
      </w:tr>
    </w:tbl>
    <w:p w14:paraId="2A88EE0D" w14:textId="77777777" w:rsidR="00E2781F" w:rsidRPr="006E3F72" w:rsidRDefault="00E2781F" w:rsidP="00E2781F">
      <w:pPr>
        <w:rPr>
          <w:sz w:val="22"/>
          <w:szCs w:val="22"/>
          <w:lang w:val="tr-TR"/>
        </w:rPr>
      </w:pPr>
      <w:proofErr w:type="gramStart"/>
      <w:r w:rsidRPr="006E3F72">
        <w:rPr>
          <w:sz w:val="22"/>
          <w:szCs w:val="22"/>
          <w:lang w:val="tr-TR"/>
        </w:rPr>
        <w:t>p</w:t>
      </w:r>
      <w:proofErr w:type="gramEnd"/>
      <w:r w:rsidRPr="006E3F72">
        <w:rPr>
          <w:sz w:val="22"/>
          <w:szCs w:val="22"/>
          <w:lang w:val="tr-TR"/>
        </w:rPr>
        <w:t>&gt;.05</w:t>
      </w:r>
    </w:p>
    <w:p w14:paraId="6221323A" w14:textId="77777777" w:rsidR="00E2781F" w:rsidRPr="006E3F72" w:rsidRDefault="00E2781F" w:rsidP="00E2781F">
      <w:pPr>
        <w:rPr>
          <w:sz w:val="22"/>
          <w:szCs w:val="22"/>
          <w:lang w:val="tr-TR"/>
        </w:rPr>
      </w:pPr>
    </w:p>
    <w:p w14:paraId="2E90BC2E" w14:textId="77777777" w:rsidR="00E2781F" w:rsidRPr="006E3F72" w:rsidRDefault="00E2781F" w:rsidP="008E032D">
      <w:pPr>
        <w:ind w:firstLine="426"/>
        <w:rPr>
          <w:szCs w:val="22"/>
          <w:lang w:val="tr-TR"/>
        </w:rPr>
      </w:pPr>
      <w:r w:rsidRPr="006E3F72">
        <w:rPr>
          <w:szCs w:val="22"/>
          <w:lang w:val="tr-TR"/>
        </w:rPr>
        <w:t xml:space="preserve">Tablo 8’e göre öğrencilerin ders çalışmak için ayrı bir odaya sahip olmalarının sınav kaygıları üzerinde herhangi bir etkisinin olmadığı tespit edilmiştir, </w:t>
      </w:r>
      <w:proofErr w:type="gramStart"/>
      <w:r w:rsidRPr="006E3F72">
        <w:rPr>
          <w:szCs w:val="22"/>
          <w:lang w:val="tr-TR"/>
        </w:rPr>
        <w:t>t(</w:t>
      </w:r>
      <w:proofErr w:type="gramEnd"/>
      <w:r w:rsidRPr="006E3F72">
        <w:rPr>
          <w:szCs w:val="22"/>
          <w:lang w:val="tr-TR"/>
        </w:rPr>
        <w:t>254.997) = -0.062, p&gt;.05.</w:t>
      </w:r>
    </w:p>
    <w:p w14:paraId="0A87BC37" w14:textId="47559DF6" w:rsidR="00E2781F" w:rsidRPr="006E3F72" w:rsidRDefault="00E2781F" w:rsidP="008E032D">
      <w:pPr>
        <w:ind w:firstLine="426"/>
        <w:rPr>
          <w:szCs w:val="22"/>
          <w:lang w:val="tr-TR"/>
        </w:rPr>
      </w:pPr>
      <w:r w:rsidRPr="006E3F72">
        <w:rPr>
          <w:b/>
          <w:szCs w:val="22"/>
          <w:lang w:val="tr-TR"/>
        </w:rPr>
        <w:t>h)</w:t>
      </w:r>
      <w:r w:rsidRPr="006E3F72">
        <w:rPr>
          <w:szCs w:val="22"/>
          <w:lang w:val="tr-TR"/>
        </w:rPr>
        <w:t xml:space="preserve"> Araştırma kapsamında incelenen bir diğer değişken de öğrencilerin sınav kaygı puanlarının geçmişt</w:t>
      </w:r>
      <w:r w:rsidR="006B72C8" w:rsidRPr="006E3F72">
        <w:rPr>
          <w:szCs w:val="22"/>
          <w:lang w:val="tr-TR"/>
        </w:rPr>
        <w:t>eki herhangi bir sınavda kendilerini</w:t>
      </w:r>
      <w:r w:rsidRPr="006E3F72">
        <w:rPr>
          <w:szCs w:val="22"/>
          <w:lang w:val="tr-TR"/>
        </w:rPr>
        <w:t xml:space="preserve"> kaygılı hissetme durumuna göre farklılaşıp farklılaşmadığıdır.</w:t>
      </w:r>
    </w:p>
    <w:p w14:paraId="144C2FD3" w14:textId="77777777" w:rsidR="00E2781F" w:rsidRPr="006E3F72" w:rsidRDefault="00E2781F" w:rsidP="00E2781F">
      <w:pPr>
        <w:rPr>
          <w:sz w:val="22"/>
          <w:szCs w:val="22"/>
          <w:lang w:val="tr-TR"/>
        </w:rPr>
      </w:pPr>
    </w:p>
    <w:p w14:paraId="49D36637" w14:textId="3F9DD54D" w:rsidR="00E2781F" w:rsidRPr="006E3F72" w:rsidRDefault="00E2781F" w:rsidP="00E2781F">
      <w:pPr>
        <w:rPr>
          <w:b/>
          <w:sz w:val="22"/>
          <w:szCs w:val="22"/>
          <w:lang w:val="tr-TR"/>
        </w:rPr>
      </w:pPr>
      <w:r w:rsidRPr="006E3F72">
        <w:rPr>
          <w:b/>
          <w:sz w:val="22"/>
          <w:szCs w:val="22"/>
          <w:lang w:val="tr-TR"/>
        </w:rPr>
        <w:t>Tablo 9. G</w:t>
      </w:r>
      <w:r w:rsidR="0053757A" w:rsidRPr="006E3F72">
        <w:rPr>
          <w:b/>
          <w:sz w:val="22"/>
          <w:szCs w:val="22"/>
          <w:lang w:val="tr-TR"/>
        </w:rPr>
        <w:t xml:space="preserve">eçmişteki Herhangi bir Sınavda Kendini Kaygılı Hissetme Değişkenine İlişkin </w:t>
      </w:r>
      <w:r w:rsidR="00255236" w:rsidRPr="006E3F72">
        <w:rPr>
          <w:b/>
          <w:sz w:val="22"/>
          <w:szCs w:val="22"/>
          <w:lang w:val="tr-TR"/>
        </w:rPr>
        <w:t xml:space="preserve">Sonuçlar (T-Test) </w:t>
      </w:r>
    </w:p>
    <w:tbl>
      <w:tblPr>
        <w:tblW w:w="0" w:type="auto"/>
        <w:shd w:val="clear" w:color="auto" w:fill="FFFFFF" w:themeFill="background1"/>
        <w:tblLook w:val="04A0" w:firstRow="1" w:lastRow="0" w:firstColumn="1" w:lastColumn="0" w:noHBand="0" w:noVBand="1"/>
      </w:tblPr>
      <w:tblGrid>
        <w:gridCol w:w="1418"/>
        <w:gridCol w:w="1276"/>
        <w:gridCol w:w="992"/>
        <w:gridCol w:w="1105"/>
        <w:gridCol w:w="879"/>
        <w:gridCol w:w="1270"/>
        <w:gridCol w:w="1065"/>
        <w:gridCol w:w="1067"/>
      </w:tblGrid>
      <w:tr w:rsidR="00E2781F" w:rsidRPr="006E3F72" w14:paraId="22CB7FE7" w14:textId="77777777" w:rsidTr="0084690C">
        <w:tc>
          <w:tcPr>
            <w:tcW w:w="1418" w:type="dxa"/>
            <w:tcBorders>
              <w:top w:val="single" w:sz="4" w:space="0" w:color="auto"/>
              <w:bottom w:val="single" w:sz="4" w:space="0" w:color="auto"/>
            </w:tcBorders>
            <w:shd w:val="clear" w:color="auto" w:fill="FFFFFF" w:themeFill="background1"/>
          </w:tcPr>
          <w:p w14:paraId="4E0522C9"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Faktör</w:t>
            </w:r>
          </w:p>
        </w:tc>
        <w:tc>
          <w:tcPr>
            <w:tcW w:w="1276" w:type="dxa"/>
            <w:tcBorders>
              <w:top w:val="single" w:sz="4" w:space="0" w:color="auto"/>
              <w:bottom w:val="single" w:sz="4" w:space="0" w:color="auto"/>
            </w:tcBorders>
            <w:shd w:val="clear" w:color="auto" w:fill="FFFFFF" w:themeFill="background1"/>
          </w:tcPr>
          <w:p w14:paraId="3614503D"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Geçmiş</w:t>
            </w:r>
          </w:p>
          <w:p w14:paraId="4456F81F"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Sınav</w:t>
            </w:r>
          </w:p>
        </w:tc>
        <w:tc>
          <w:tcPr>
            <w:tcW w:w="992" w:type="dxa"/>
            <w:tcBorders>
              <w:top w:val="single" w:sz="4" w:space="0" w:color="auto"/>
              <w:bottom w:val="single" w:sz="4" w:space="0" w:color="auto"/>
            </w:tcBorders>
            <w:shd w:val="clear" w:color="auto" w:fill="FFFFFF" w:themeFill="background1"/>
          </w:tcPr>
          <w:p w14:paraId="57798D6F"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 xml:space="preserve">  N</w:t>
            </w:r>
          </w:p>
        </w:tc>
        <w:tc>
          <w:tcPr>
            <w:tcW w:w="1105" w:type="dxa"/>
            <w:tcBorders>
              <w:top w:val="single" w:sz="4" w:space="0" w:color="auto"/>
              <w:bottom w:val="single" w:sz="4" w:space="0" w:color="auto"/>
            </w:tcBorders>
            <w:shd w:val="clear" w:color="auto" w:fill="FFFFFF" w:themeFill="background1"/>
          </w:tcPr>
          <w:p w14:paraId="6D33C2CC" w14:textId="16AC04BA" w:rsidR="00E2781F" w:rsidRPr="006E3F72" w:rsidRDefault="00B94F24" w:rsidP="0053757A">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1CB9334C">
                <v:shape id="_x0000_i1036" type="#_x0000_t75" style="width:14.55pt;height:16.1pt" o:ole="">
                  <v:imagedata r:id="rId10" o:title=""/>
                </v:shape>
                <o:OLEObject Type="Embed" ProgID="Equation.3" ShapeID="_x0000_i1036" DrawAspect="Content" ObjectID="_1576336758" r:id="rId22"/>
              </w:object>
            </w:r>
          </w:p>
        </w:tc>
        <w:tc>
          <w:tcPr>
            <w:tcW w:w="879" w:type="dxa"/>
            <w:tcBorders>
              <w:top w:val="single" w:sz="4" w:space="0" w:color="auto"/>
              <w:bottom w:val="single" w:sz="4" w:space="0" w:color="auto"/>
            </w:tcBorders>
            <w:shd w:val="clear" w:color="auto" w:fill="FFFFFF" w:themeFill="background1"/>
          </w:tcPr>
          <w:p w14:paraId="75C50664"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 xml:space="preserve">   S</w:t>
            </w:r>
          </w:p>
        </w:tc>
        <w:tc>
          <w:tcPr>
            <w:tcW w:w="1270" w:type="dxa"/>
            <w:tcBorders>
              <w:top w:val="single" w:sz="4" w:space="0" w:color="auto"/>
              <w:bottom w:val="single" w:sz="4" w:space="0" w:color="auto"/>
            </w:tcBorders>
            <w:shd w:val="clear" w:color="auto" w:fill="FFFFFF" w:themeFill="background1"/>
          </w:tcPr>
          <w:p w14:paraId="229314F4"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65" w:type="dxa"/>
            <w:tcBorders>
              <w:top w:val="single" w:sz="4" w:space="0" w:color="auto"/>
              <w:bottom w:val="single" w:sz="4" w:space="0" w:color="auto"/>
            </w:tcBorders>
            <w:shd w:val="clear" w:color="auto" w:fill="FFFFFF" w:themeFill="background1"/>
          </w:tcPr>
          <w:p w14:paraId="7F979A65"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67" w:type="dxa"/>
            <w:tcBorders>
              <w:top w:val="single" w:sz="4" w:space="0" w:color="auto"/>
              <w:bottom w:val="single" w:sz="4" w:space="0" w:color="auto"/>
            </w:tcBorders>
            <w:shd w:val="clear" w:color="auto" w:fill="FFFFFF" w:themeFill="background1"/>
          </w:tcPr>
          <w:p w14:paraId="760B1903" w14:textId="77777777" w:rsidR="00E2781F" w:rsidRPr="006E3F72" w:rsidRDefault="00E2781F" w:rsidP="0053757A">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29453A08" w14:textId="77777777" w:rsidTr="0084690C">
        <w:tc>
          <w:tcPr>
            <w:tcW w:w="1418" w:type="dxa"/>
            <w:vMerge w:val="restart"/>
            <w:tcBorders>
              <w:top w:val="single" w:sz="4" w:space="0" w:color="auto"/>
            </w:tcBorders>
            <w:shd w:val="clear" w:color="auto" w:fill="FFFFFF" w:themeFill="background1"/>
          </w:tcPr>
          <w:p w14:paraId="73F68579"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Kuruntu</w:t>
            </w:r>
          </w:p>
        </w:tc>
        <w:tc>
          <w:tcPr>
            <w:tcW w:w="1276" w:type="dxa"/>
            <w:tcBorders>
              <w:top w:val="single" w:sz="4" w:space="0" w:color="auto"/>
            </w:tcBorders>
            <w:shd w:val="clear" w:color="auto" w:fill="FFFFFF" w:themeFill="background1"/>
          </w:tcPr>
          <w:p w14:paraId="536B7AE0"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Evet</w:t>
            </w:r>
          </w:p>
        </w:tc>
        <w:tc>
          <w:tcPr>
            <w:tcW w:w="992" w:type="dxa"/>
            <w:tcBorders>
              <w:top w:val="single" w:sz="4" w:space="0" w:color="auto"/>
            </w:tcBorders>
            <w:shd w:val="clear" w:color="auto" w:fill="FFFFFF" w:themeFill="background1"/>
          </w:tcPr>
          <w:p w14:paraId="5D55D065"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388</w:t>
            </w:r>
          </w:p>
        </w:tc>
        <w:tc>
          <w:tcPr>
            <w:tcW w:w="1105" w:type="dxa"/>
            <w:tcBorders>
              <w:top w:val="single" w:sz="4" w:space="0" w:color="auto"/>
            </w:tcBorders>
            <w:shd w:val="clear" w:color="auto" w:fill="FFFFFF" w:themeFill="background1"/>
          </w:tcPr>
          <w:p w14:paraId="4028978C"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16.43</w:t>
            </w:r>
          </w:p>
        </w:tc>
        <w:tc>
          <w:tcPr>
            <w:tcW w:w="879" w:type="dxa"/>
            <w:tcBorders>
              <w:top w:val="single" w:sz="4" w:space="0" w:color="auto"/>
            </w:tcBorders>
            <w:shd w:val="clear" w:color="auto" w:fill="FFFFFF" w:themeFill="background1"/>
          </w:tcPr>
          <w:p w14:paraId="704A9C11"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4.89</w:t>
            </w:r>
          </w:p>
        </w:tc>
        <w:tc>
          <w:tcPr>
            <w:tcW w:w="1270" w:type="dxa"/>
            <w:tcBorders>
              <w:top w:val="single" w:sz="4" w:space="0" w:color="auto"/>
            </w:tcBorders>
            <w:shd w:val="clear" w:color="auto" w:fill="FFFFFF" w:themeFill="background1"/>
          </w:tcPr>
          <w:p w14:paraId="79521994"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 xml:space="preserve">   723.567</w:t>
            </w:r>
          </w:p>
        </w:tc>
        <w:tc>
          <w:tcPr>
            <w:tcW w:w="1065" w:type="dxa"/>
            <w:tcBorders>
              <w:top w:val="single" w:sz="4" w:space="0" w:color="auto"/>
            </w:tcBorders>
            <w:shd w:val="clear" w:color="auto" w:fill="FFFFFF" w:themeFill="background1"/>
          </w:tcPr>
          <w:p w14:paraId="5DAC4810"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 xml:space="preserve"> 8.238</w:t>
            </w:r>
          </w:p>
        </w:tc>
        <w:tc>
          <w:tcPr>
            <w:tcW w:w="1067" w:type="dxa"/>
            <w:tcBorders>
              <w:top w:val="single" w:sz="4" w:space="0" w:color="auto"/>
            </w:tcBorders>
            <w:shd w:val="clear" w:color="auto" w:fill="FFFFFF" w:themeFill="background1"/>
          </w:tcPr>
          <w:p w14:paraId="35556D0C"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40A75BC6" w14:textId="77777777" w:rsidTr="0084690C">
        <w:tc>
          <w:tcPr>
            <w:tcW w:w="1418" w:type="dxa"/>
            <w:vMerge/>
            <w:shd w:val="clear" w:color="auto" w:fill="FFFFFF" w:themeFill="background1"/>
          </w:tcPr>
          <w:p w14:paraId="5FD0021F" w14:textId="77777777" w:rsidR="00E2781F" w:rsidRPr="006E3F72" w:rsidRDefault="00E2781F" w:rsidP="0053757A">
            <w:pPr>
              <w:pStyle w:val="ListParagraph"/>
              <w:ind w:left="0"/>
              <w:rPr>
                <w:rFonts w:cs="Times New Roman"/>
                <w:sz w:val="22"/>
                <w:szCs w:val="22"/>
                <w:lang w:val="tr-TR"/>
              </w:rPr>
            </w:pPr>
          </w:p>
        </w:tc>
        <w:tc>
          <w:tcPr>
            <w:tcW w:w="1276" w:type="dxa"/>
            <w:shd w:val="clear" w:color="auto" w:fill="FFFFFF" w:themeFill="background1"/>
          </w:tcPr>
          <w:p w14:paraId="49EE487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Hayır</w:t>
            </w:r>
          </w:p>
        </w:tc>
        <w:tc>
          <w:tcPr>
            <w:tcW w:w="992" w:type="dxa"/>
            <w:shd w:val="clear" w:color="auto" w:fill="FFFFFF" w:themeFill="background1"/>
          </w:tcPr>
          <w:p w14:paraId="555EB19B"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338</w:t>
            </w:r>
          </w:p>
        </w:tc>
        <w:tc>
          <w:tcPr>
            <w:tcW w:w="1105" w:type="dxa"/>
            <w:shd w:val="clear" w:color="auto" w:fill="FFFFFF" w:themeFill="background1"/>
          </w:tcPr>
          <w:p w14:paraId="2CD05FE0"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13.60</w:t>
            </w:r>
          </w:p>
        </w:tc>
        <w:tc>
          <w:tcPr>
            <w:tcW w:w="879" w:type="dxa"/>
            <w:shd w:val="clear" w:color="auto" w:fill="FFFFFF" w:themeFill="background1"/>
          </w:tcPr>
          <w:p w14:paraId="50FAE2AD"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4.36</w:t>
            </w:r>
          </w:p>
        </w:tc>
        <w:tc>
          <w:tcPr>
            <w:tcW w:w="1270" w:type="dxa"/>
            <w:shd w:val="clear" w:color="auto" w:fill="FFFFFF" w:themeFill="background1"/>
          </w:tcPr>
          <w:p w14:paraId="43D6D992" w14:textId="77777777" w:rsidR="00E2781F" w:rsidRPr="006E3F72" w:rsidRDefault="00E2781F" w:rsidP="0053757A">
            <w:pPr>
              <w:pStyle w:val="ListParagraph"/>
              <w:ind w:left="0"/>
              <w:rPr>
                <w:rFonts w:cs="Times New Roman"/>
                <w:sz w:val="22"/>
                <w:szCs w:val="22"/>
                <w:lang w:val="tr-TR"/>
              </w:rPr>
            </w:pPr>
          </w:p>
        </w:tc>
        <w:tc>
          <w:tcPr>
            <w:tcW w:w="1065" w:type="dxa"/>
            <w:shd w:val="clear" w:color="auto" w:fill="FFFFFF" w:themeFill="background1"/>
          </w:tcPr>
          <w:p w14:paraId="24657DE6" w14:textId="77777777" w:rsidR="00E2781F" w:rsidRPr="006E3F72" w:rsidRDefault="00E2781F" w:rsidP="0053757A">
            <w:pPr>
              <w:pStyle w:val="ListParagraph"/>
              <w:ind w:left="0"/>
              <w:rPr>
                <w:rFonts w:cs="Times New Roman"/>
                <w:sz w:val="22"/>
                <w:szCs w:val="22"/>
                <w:lang w:val="tr-TR"/>
              </w:rPr>
            </w:pPr>
          </w:p>
        </w:tc>
        <w:tc>
          <w:tcPr>
            <w:tcW w:w="1067" w:type="dxa"/>
            <w:shd w:val="clear" w:color="auto" w:fill="FFFFFF" w:themeFill="background1"/>
          </w:tcPr>
          <w:p w14:paraId="649B9B72" w14:textId="77777777" w:rsidR="00E2781F" w:rsidRPr="006E3F72" w:rsidRDefault="00E2781F" w:rsidP="0053757A">
            <w:pPr>
              <w:pStyle w:val="ListParagraph"/>
              <w:ind w:left="0"/>
              <w:rPr>
                <w:rFonts w:cs="Times New Roman"/>
                <w:sz w:val="22"/>
                <w:szCs w:val="22"/>
                <w:lang w:val="tr-TR"/>
              </w:rPr>
            </w:pPr>
          </w:p>
        </w:tc>
      </w:tr>
      <w:tr w:rsidR="00E2781F" w:rsidRPr="006E3F72" w14:paraId="018ECBE8" w14:textId="77777777" w:rsidTr="0084690C">
        <w:tc>
          <w:tcPr>
            <w:tcW w:w="1418" w:type="dxa"/>
            <w:vMerge w:val="restart"/>
            <w:shd w:val="clear" w:color="auto" w:fill="FFFFFF" w:themeFill="background1"/>
          </w:tcPr>
          <w:p w14:paraId="6F78A254" w14:textId="77777777" w:rsidR="00E2781F" w:rsidRPr="006E3F72" w:rsidRDefault="00E2781F" w:rsidP="0053757A">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276" w:type="dxa"/>
            <w:shd w:val="clear" w:color="auto" w:fill="FFFFFF" w:themeFill="background1"/>
          </w:tcPr>
          <w:p w14:paraId="01F863D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Evet</w:t>
            </w:r>
          </w:p>
        </w:tc>
        <w:tc>
          <w:tcPr>
            <w:tcW w:w="992" w:type="dxa"/>
            <w:shd w:val="clear" w:color="auto" w:fill="FFFFFF" w:themeFill="background1"/>
          </w:tcPr>
          <w:p w14:paraId="311AAAD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388</w:t>
            </w:r>
          </w:p>
        </w:tc>
        <w:tc>
          <w:tcPr>
            <w:tcW w:w="1105" w:type="dxa"/>
            <w:shd w:val="clear" w:color="auto" w:fill="FFFFFF" w:themeFill="background1"/>
          </w:tcPr>
          <w:p w14:paraId="6718A005"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28.44</w:t>
            </w:r>
          </w:p>
        </w:tc>
        <w:tc>
          <w:tcPr>
            <w:tcW w:w="879" w:type="dxa"/>
            <w:shd w:val="clear" w:color="auto" w:fill="FFFFFF" w:themeFill="background1"/>
          </w:tcPr>
          <w:p w14:paraId="36BFCD3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7.60</w:t>
            </w:r>
          </w:p>
        </w:tc>
        <w:tc>
          <w:tcPr>
            <w:tcW w:w="1270" w:type="dxa"/>
            <w:shd w:val="clear" w:color="auto" w:fill="FFFFFF" w:themeFill="background1"/>
          </w:tcPr>
          <w:p w14:paraId="773071F2"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 xml:space="preserve">   723.803</w:t>
            </w:r>
          </w:p>
        </w:tc>
        <w:tc>
          <w:tcPr>
            <w:tcW w:w="1065" w:type="dxa"/>
            <w:shd w:val="clear" w:color="auto" w:fill="FFFFFF" w:themeFill="background1"/>
          </w:tcPr>
          <w:p w14:paraId="18904F3F"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12.206</w:t>
            </w:r>
          </w:p>
        </w:tc>
        <w:tc>
          <w:tcPr>
            <w:tcW w:w="1067" w:type="dxa"/>
            <w:shd w:val="clear" w:color="auto" w:fill="FFFFFF" w:themeFill="background1"/>
          </w:tcPr>
          <w:p w14:paraId="733CE0F3"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150A0B13" w14:textId="77777777" w:rsidTr="0084690C">
        <w:tc>
          <w:tcPr>
            <w:tcW w:w="1418" w:type="dxa"/>
            <w:vMerge/>
            <w:shd w:val="clear" w:color="auto" w:fill="FFFFFF" w:themeFill="background1"/>
          </w:tcPr>
          <w:p w14:paraId="5E31400C" w14:textId="77777777" w:rsidR="00E2781F" w:rsidRPr="006E3F72" w:rsidRDefault="00E2781F" w:rsidP="0053757A">
            <w:pPr>
              <w:pStyle w:val="ListParagraph"/>
              <w:ind w:left="0"/>
              <w:rPr>
                <w:rFonts w:cs="Times New Roman"/>
                <w:sz w:val="22"/>
                <w:szCs w:val="22"/>
                <w:lang w:val="tr-TR"/>
              </w:rPr>
            </w:pPr>
          </w:p>
        </w:tc>
        <w:tc>
          <w:tcPr>
            <w:tcW w:w="1276" w:type="dxa"/>
            <w:shd w:val="clear" w:color="auto" w:fill="FFFFFF" w:themeFill="background1"/>
          </w:tcPr>
          <w:p w14:paraId="2272F21E"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Hayır</w:t>
            </w:r>
          </w:p>
        </w:tc>
        <w:tc>
          <w:tcPr>
            <w:tcW w:w="992" w:type="dxa"/>
            <w:shd w:val="clear" w:color="auto" w:fill="FFFFFF" w:themeFill="background1"/>
          </w:tcPr>
          <w:p w14:paraId="2EBF1B1A"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338</w:t>
            </w:r>
          </w:p>
        </w:tc>
        <w:tc>
          <w:tcPr>
            <w:tcW w:w="1105" w:type="dxa"/>
            <w:shd w:val="clear" w:color="auto" w:fill="FFFFFF" w:themeFill="background1"/>
          </w:tcPr>
          <w:p w14:paraId="747F82BE"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21.95</w:t>
            </w:r>
          </w:p>
        </w:tc>
        <w:tc>
          <w:tcPr>
            <w:tcW w:w="879" w:type="dxa"/>
            <w:shd w:val="clear" w:color="auto" w:fill="FFFFFF" w:themeFill="background1"/>
          </w:tcPr>
          <w:p w14:paraId="5AC7AC1B"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6.73</w:t>
            </w:r>
          </w:p>
        </w:tc>
        <w:tc>
          <w:tcPr>
            <w:tcW w:w="1270" w:type="dxa"/>
            <w:shd w:val="clear" w:color="auto" w:fill="FFFFFF" w:themeFill="background1"/>
          </w:tcPr>
          <w:p w14:paraId="39227607" w14:textId="77777777" w:rsidR="00E2781F" w:rsidRPr="006E3F72" w:rsidRDefault="00E2781F" w:rsidP="0053757A">
            <w:pPr>
              <w:pStyle w:val="ListParagraph"/>
              <w:ind w:left="0"/>
              <w:rPr>
                <w:rFonts w:cs="Times New Roman"/>
                <w:sz w:val="22"/>
                <w:szCs w:val="22"/>
                <w:lang w:val="tr-TR"/>
              </w:rPr>
            </w:pPr>
          </w:p>
        </w:tc>
        <w:tc>
          <w:tcPr>
            <w:tcW w:w="1065" w:type="dxa"/>
            <w:shd w:val="clear" w:color="auto" w:fill="FFFFFF" w:themeFill="background1"/>
          </w:tcPr>
          <w:p w14:paraId="7A16CBCC" w14:textId="77777777" w:rsidR="00E2781F" w:rsidRPr="006E3F72" w:rsidRDefault="00E2781F" w:rsidP="0053757A">
            <w:pPr>
              <w:pStyle w:val="ListParagraph"/>
              <w:ind w:left="0"/>
              <w:rPr>
                <w:rFonts w:cs="Times New Roman"/>
                <w:sz w:val="22"/>
                <w:szCs w:val="22"/>
                <w:lang w:val="tr-TR"/>
              </w:rPr>
            </w:pPr>
          </w:p>
        </w:tc>
        <w:tc>
          <w:tcPr>
            <w:tcW w:w="1067" w:type="dxa"/>
            <w:shd w:val="clear" w:color="auto" w:fill="FFFFFF" w:themeFill="background1"/>
          </w:tcPr>
          <w:p w14:paraId="57954878" w14:textId="77777777" w:rsidR="00E2781F" w:rsidRPr="006E3F72" w:rsidRDefault="00E2781F" w:rsidP="0053757A">
            <w:pPr>
              <w:pStyle w:val="ListParagraph"/>
              <w:ind w:left="0"/>
              <w:rPr>
                <w:rFonts w:cs="Times New Roman"/>
                <w:sz w:val="22"/>
                <w:szCs w:val="22"/>
                <w:lang w:val="tr-TR"/>
              </w:rPr>
            </w:pPr>
          </w:p>
        </w:tc>
      </w:tr>
      <w:tr w:rsidR="00E2781F" w:rsidRPr="006E3F72" w14:paraId="156511B8" w14:textId="77777777" w:rsidTr="0084690C">
        <w:tc>
          <w:tcPr>
            <w:tcW w:w="1418" w:type="dxa"/>
            <w:vMerge w:val="restart"/>
            <w:shd w:val="clear" w:color="auto" w:fill="FFFFFF" w:themeFill="background1"/>
          </w:tcPr>
          <w:p w14:paraId="3D57857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Toplam Kaygı</w:t>
            </w:r>
          </w:p>
        </w:tc>
        <w:tc>
          <w:tcPr>
            <w:tcW w:w="1276" w:type="dxa"/>
            <w:shd w:val="clear" w:color="auto" w:fill="FFFFFF" w:themeFill="background1"/>
          </w:tcPr>
          <w:p w14:paraId="61A7C420"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Evet</w:t>
            </w:r>
          </w:p>
        </w:tc>
        <w:tc>
          <w:tcPr>
            <w:tcW w:w="992" w:type="dxa"/>
            <w:shd w:val="clear" w:color="auto" w:fill="FFFFFF" w:themeFill="background1"/>
          </w:tcPr>
          <w:p w14:paraId="7C1BEBAB"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388</w:t>
            </w:r>
          </w:p>
        </w:tc>
        <w:tc>
          <w:tcPr>
            <w:tcW w:w="1105" w:type="dxa"/>
            <w:shd w:val="clear" w:color="auto" w:fill="FFFFFF" w:themeFill="background1"/>
          </w:tcPr>
          <w:p w14:paraId="562CFC7A"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44.87</w:t>
            </w:r>
          </w:p>
        </w:tc>
        <w:tc>
          <w:tcPr>
            <w:tcW w:w="879" w:type="dxa"/>
            <w:shd w:val="clear" w:color="auto" w:fill="FFFFFF" w:themeFill="background1"/>
          </w:tcPr>
          <w:p w14:paraId="16DEA9D1"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11.68</w:t>
            </w:r>
          </w:p>
        </w:tc>
        <w:tc>
          <w:tcPr>
            <w:tcW w:w="1270" w:type="dxa"/>
            <w:shd w:val="clear" w:color="auto" w:fill="FFFFFF" w:themeFill="background1"/>
          </w:tcPr>
          <w:p w14:paraId="77257410"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 xml:space="preserve">   723.146</w:t>
            </w:r>
          </w:p>
        </w:tc>
        <w:tc>
          <w:tcPr>
            <w:tcW w:w="1065" w:type="dxa"/>
            <w:shd w:val="clear" w:color="auto" w:fill="FFFFFF" w:themeFill="background1"/>
          </w:tcPr>
          <w:p w14:paraId="72E29267"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11.312</w:t>
            </w:r>
          </w:p>
        </w:tc>
        <w:tc>
          <w:tcPr>
            <w:tcW w:w="1067" w:type="dxa"/>
            <w:shd w:val="clear" w:color="auto" w:fill="FFFFFF" w:themeFill="background1"/>
          </w:tcPr>
          <w:p w14:paraId="79177EB6"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.000</w:t>
            </w:r>
          </w:p>
        </w:tc>
      </w:tr>
      <w:tr w:rsidR="00E2781F" w:rsidRPr="006E3F72" w14:paraId="31875007" w14:textId="77777777" w:rsidTr="0084690C">
        <w:tc>
          <w:tcPr>
            <w:tcW w:w="1418" w:type="dxa"/>
            <w:vMerge/>
            <w:tcBorders>
              <w:bottom w:val="single" w:sz="4" w:space="0" w:color="auto"/>
            </w:tcBorders>
            <w:shd w:val="clear" w:color="auto" w:fill="FFFFFF" w:themeFill="background1"/>
          </w:tcPr>
          <w:p w14:paraId="61656E39" w14:textId="77777777" w:rsidR="00E2781F" w:rsidRPr="006E3F72" w:rsidRDefault="00E2781F" w:rsidP="0053757A">
            <w:pPr>
              <w:pStyle w:val="ListParagraph"/>
              <w:ind w:left="0"/>
              <w:rPr>
                <w:rFonts w:cs="Times New Roman"/>
                <w:sz w:val="22"/>
                <w:szCs w:val="22"/>
                <w:lang w:val="tr-TR"/>
              </w:rPr>
            </w:pPr>
          </w:p>
        </w:tc>
        <w:tc>
          <w:tcPr>
            <w:tcW w:w="1276" w:type="dxa"/>
            <w:tcBorders>
              <w:bottom w:val="single" w:sz="4" w:space="0" w:color="auto"/>
            </w:tcBorders>
            <w:shd w:val="clear" w:color="auto" w:fill="FFFFFF" w:themeFill="background1"/>
          </w:tcPr>
          <w:p w14:paraId="0B426B42"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Hayır</w:t>
            </w:r>
          </w:p>
        </w:tc>
        <w:tc>
          <w:tcPr>
            <w:tcW w:w="992" w:type="dxa"/>
            <w:tcBorders>
              <w:bottom w:val="single" w:sz="4" w:space="0" w:color="auto"/>
            </w:tcBorders>
            <w:shd w:val="clear" w:color="auto" w:fill="FFFFFF" w:themeFill="background1"/>
          </w:tcPr>
          <w:p w14:paraId="0E1981B2"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338</w:t>
            </w:r>
          </w:p>
        </w:tc>
        <w:tc>
          <w:tcPr>
            <w:tcW w:w="1105" w:type="dxa"/>
            <w:tcBorders>
              <w:bottom w:val="single" w:sz="4" w:space="0" w:color="auto"/>
            </w:tcBorders>
            <w:shd w:val="clear" w:color="auto" w:fill="FFFFFF" w:themeFill="background1"/>
          </w:tcPr>
          <w:p w14:paraId="03913E6B"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35.55</w:t>
            </w:r>
          </w:p>
        </w:tc>
        <w:tc>
          <w:tcPr>
            <w:tcW w:w="879" w:type="dxa"/>
            <w:tcBorders>
              <w:bottom w:val="single" w:sz="4" w:space="0" w:color="auto"/>
            </w:tcBorders>
            <w:shd w:val="clear" w:color="auto" w:fill="FFFFFF" w:themeFill="background1"/>
          </w:tcPr>
          <w:p w14:paraId="76143D8C" w14:textId="77777777" w:rsidR="00E2781F" w:rsidRPr="006E3F72" w:rsidRDefault="00E2781F" w:rsidP="0053757A">
            <w:pPr>
              <w:pStyle w:val="ListParagraph"/>
              <w:ind w:left="0"/>
              <w:rPr>
                <w:rFonts w:cs="Times New Roman"/>
                <w:sz w:val="22"/>
                <w:szCs w:val="22"/>
                <w:lang w:val="tr-TR"/>
              </w:rPr>
            </w:pPr>
            <w:r w:rsidRPr="006E3F72">
              <w:rPr>
                <w:rFonts w:cs="Times New Roman"/>
                <w:sz w:val="22"/>
                <w:szCs w:val="22"/>
                <w:lang w:val="tr-TR"/>
              </w:rPr>
              <w:t>10.53</w:t>
            </w:r>
          </w:p>
        </w:tc>
        <w:tc>
          <w:tcPr>
            <w:tcW w:w="1270" w:type="dxa"/>
            <w:tcBorders>
              <w:bottom w:val="single" w:sz="4" w:space="0" w:color="auto"/>
            </w:tcBorders>
            <w:shd w:val="clear" w:color="auto" w:fill="FFFFFF" w:themeFill="background1"/>
          </w:tcPr>
          <w:p w14:paraId="018A2A49" w14:textId="77777777" w:rsidR="00E2781F" w:rsidRPr="006E3F72" w:rsidRDefault="00E2781F" w:rsidP="0053757A">
            <w:pPr>
              <w:pStyle w:val="ListParagraph"/>
              <w:ind w:left="0"/>
              <w:rPr>
                <w:rFonts w:cs="Times New Roman"/>
                <w:sz w:val="22"/>
                <w:szCs w:val="22"/>
                <w:lang w:val="tr-TR"/>
              </w:rPr>
            </w:pPr>
          </w:p>
        </w:tc>
        <w:tc>
          <w:tcPr>
            <w:tcW w:w="1065" w:type="dxa"/>
            <w:tcBorders>
              <w:bottom w:val="single" w:sz="4" w:space="0" w:color="auto"/>
            </w:tcBorders>
            <w:shd w:val="clear" w:color="auto" w:fill="FFFFFF" w:themeFill="background1"/>
          </w:tcPr>
          <w:p w14:paraId="2C84E0E7" w14:textId="77777777" w:rsidR="00E2781F" w:rsidRPr="006E3F72" w:rsidRDefault="00E2781F" w:rsidP="0053757A">
            <w:pPr>
              <w:pStyle w:val="ListParagraph"/>
              <w:ind w:left="0"/>
              <w:rPr>
                <w:rFonts w:cs="Times New Roman"/>
                <w:sz w:val="22"/>
                <w:szCs w:val="22"/>
                <w:lang w:val="tr-TR"/>
              </w:rPr>
            </w:pPr>
          </w:p>
        </w:tc>
        <w:tc>
          <w:tcPr>
            <w:tcW w:w="1067" w:type="dxa"/>
            <w:tcBorders>
              <w:bottom w:val="single" w:sz="4" w:space="0" w:color="auto"/>
            </w:tcBorders>
            <w:shd w:val="clear" w:color="auto" w:fill="FFFFFF" w:themeFill="background1"/>
          </w:tcPr>
          <w:p w14:paraId="00B4C21C" w14:textId="77777777" w:rsidR="00E2781F" w:rsidRPr="006E3F72" w:rsidRDefault="00E2781F" w:rsidP="0053757A">
            <w:pPr>
              <w:pStyle w:val="ListParagraph"/>
              <w:ind w:left="0"/>
              <w:rPr>
                <w:rFonts w:cs="Times New Roman"/>
                <w:sz w:val="22"/>
                <w:szCs w:val="22"/>
                <w:lang w:val="tr-TR"/>
              </w:rPr>
            </w:pPr>
          </w:p>
        </w:tc>
      </w:tr>
    </w:tbl>
    <w:p w14:paraId="2F15DFF2" w14:textId="77777777" w:rsidR="00E2781F" w:rsidRPr="006E3F72" w:rsidRDefault="00E2781F" w:rsidP="00E2781F">
      <w:pPr>
        <w:rPr>
          <w:sz w:val="22"/>
          <w:szCs w:val="22"/>
          <w:lang w:val="tr-TR"/>
        </w:rPr>
      </w:pPr>
      <w:r w:rsidRPr="006E3F72">
        <w:rPr>
          <w:sz w:val="22"/>
          <w:szCs w:val="22"/>
          <w:lang w:val="tr-TR"/>
        </w:rPr>
        <w:t>*p&lt;.01</w:t>
      </w:r>
    </w:p>
    <w:p w14:paraId="753D0181" w14:textId="77777777" w:rsidR="00E2781F" w:rsidRPr="006E3F72" w:rsidRDefault="00E2781F" w:rsidP="00E2781F">
      <w:pPr>
        <w:rPr>
          <w:sz w:val="22"/>
          <w:szCs w:val="22"/>
          <w:lang w:val="tr-TR"/>
        </w:rPr>
      </w:pPr>
    </w:p>
    <w:p w14:paraId="406FB3B7" w14:textId="43109E34" w:rsidR="00E2781F" w:rsidRPr="006E3F72" w:rsidRDefault="00E2781F" w:rsidP="0053757A">
      <w:pPr>
        <w:ind w:firstLine="426"/>
        <w:rPr>
          <w:szCs w:val="22"/>
          <w:lang w:val="tr-TR"/>
        </w:rPr>
      </w:pPr>
      <w:r w:rsidRPr="006E3F72">
        <w:rPr>
          <w:szCs w:val="22"/>
          <w:lang w:val="tr-TR"/>
        </w:rPr>
        <w:t xml:space="preserve">Analiz sonucunda öğrencilerin kaygı düzeylerinin geçmişteki herhangi bir sınavda kendilerini kaygılı hissetme durumuna göre değiştiği tespit edilmiştir, </w:t>
      </w:r>
      <w:proofErr w:type="gramStart"/>
      <w:r w:rsidRPr="006E3F72">
        <w:rPr>
          <w:szCs w:val="22"/>
          <w:lang w:val="tr-TR"/>
        </w:rPr>
        <w:t>t(</w:t>
      </w:r>
      <w:proofErr w:type="gramEnd"/>
      <w:r w:rsidRPr="006E3F72">
        <w:rPr>
          <w:szCs w:val="22"/>
          <w:lang w:val="tr-TR"/>
        </w:rPr>
        <w:t>723.146) = 11.312, n</w:t>
      </w:r>
      <w:r w:rsidRPr="006E3F72">
        <w:rPr>
          <w:szCs w:val="22"/>
          <w:vertAlign w:val="superscript"/>
          <w:lang w:val="tr-TR"/>
        </w:rPr>
        <w:t xml:space="preserve">2 </w:t>
      </w:r>
      <w:r w:rsidRPr="006E3F72">
        <w:rPr>
          <w:szCs w:val="22"/>
          <w:lang w:val="tr-TR"/>
        </w:rPr>
        <w:t xml:space="preserve">= 0.15, d= 0.84. Buna göre kendilerini kaygılı hissedenlerin sınav kaygı puan ortalamalarının </w:t>
      </w:r>
      <w:r w:rsidR="00B94F24" w:rsidRPr="006E3F72">
        <w:rPr>
          <w:szCs w:val="22"/>
          <w:lang w:val="tr-TR"/>
        </w:rPr>
        <w:t>(</w:t>
      </w:r>
      <w:r w:rsidR="003B1B0A" w:rsidRPr="006E3F72">
        <w:rPr>
          <w:position w:val="-4"/>
          <w:lang w:val="tr-TR"/>
        </w:rPr>
        <w:object w:dxaOrig="279" w:dyaOrig="320" w14:anchorId="1687B638">
          <v:shape id="_x0000_i1037" type="#_x0000_t75" style="width:14.55pt;height:16.1pt" o:ole="">
            <v:imagedata r:id="rId10" o:title=""/>
          </v:shape>
          <o:OLEObject Type="Embed" ProgID="Equation.3" ShapeID="_x0000_i1037" DrawAspect="Content" ObjectID="_1576336759" r:id="rId23"/>
        </w:object>
      </w:r>
      <w:r w:rsidRPr="006E3F72">
        <w:rPr>
          <w:szCs w:val="22"/>
          <w:lang w:val="tr-TR"/>
        </w:rPr>
        <w:t xml:space="preserve">=44.87) daha yüksek </w:t>
      </w:r>
      <w:r w:rsidR="00716D8E" w:rsidRPr="006E3F72">
        <w:rPr>
          <w:szCs w:val="22"/>
          <w:lang w:val="tr-TR"/>
        </w:rPr>
        <w:t>o</w:t>
      </w:r>
      <w:r w:rsidRPr="006E3F72">
        <w:rPr>
          <w:szCs w:val="22"/>
          <w:lang w:val="tr-TR"/>
        </w:rPr>
        <w:t xml:space="preserve">lduğu </w:t>
      </w:r>
      <w:r w:rsidR="00B94F24" w:rsidRPr="006E3F72">
        <w:rPr>
          <w:szCs w:val="22"/>
          <w:lang w:val="tr-TR"/>
        </w:rPr>
        <w:t>(</w:t>
      </w:r>
      <w:r w:rsidR="003B1B0A" w:rsidRPr="006E3F72">
        <w:rPr>
          <w:position w:val="-4"/>
          <w:lang w:val="tr-TR"/>
        </w:rPr>
        <w:object w:dxaOrig="279" w:dyaOrig="320" w14:anchorId="6B3EDFCA">
          <v:shape id="_x0000_i1038" type="#_x0000_t75" style="width:14.55pt;height:16.1pt" o:ole="">
            <v:imagedata r:id="rId10" o:title=""/>
          </v:shape>
          <o:OLEObject Type="Embed" ProgID="Equation.3" ShapeID="_x0000_i1038" DrawAspect="Content" ObjectID="_1576336760" r:id="rId24"/>
        </w:object>
      </w:r>
      <w:r w:rsidRPr="006E3F72">
        <w:rPr>
          <w:szCs w:val="22"/>
          <w:lang w:val="tr-TR"/>
        </w:rPr>
        <w:t>=35.55) görülmektedir. Elde edilen değerler incelendiğinde etki büyüklüğünün geniş olduğu söylenebilir.</w:t>
      </w:r>
      <w:r w:rsidR="00CB52B4" w:rsidRPr="006E3F72">
        <w:rPr>
          <w:szCs w:val="22"/>
          <w:lang w:val="tr-TR"/>
        </w:rPr>
        <w:t xml:space="preserve"> </w:t>
      </w:r>
      <w:r w:rsidR="0008253E" w:rsidRPr="006E3F72">
        <w:rPr>
          <w:szCs w:val="22"/>
          <w:lang w:val="tr-TR"/>
        </w:rPr>
        <w:t>Bu konuya ilişkin öğrencilerin yaşadıkları kaygı durumunun farkında oldukları söylenebilir.</w:t>
      </w:r>
    </w:p>
    <w:p w14:paraId="200216B3" w14:textId="55191232" w:rsidR="00FC7DA9" w:rsidRPr="006E3F72" w:rsidRDefault="00E2781F" w:rsidP="004E259C">
      <w:pPr>
        <w:ind w:firstLine="426"/>
        <w:rPr>
          <w:szCs w:val="22"/>
          <w:lang w:val="tr-TR"/>
        </w:rPr>
      </w:pPr>
      <w:r w:rsidRPr="006E3F72">
        <w:rPr>
          <w:b/>
          <w:szCs w:val="22"/>
          <w:lang w:val="tr-TR"/>
        </w:rPr>
        <w:t>ı)</w:t>
      </w:r>
      <w:r w:rsidRPr="006E3F72">
        <w:rPr>
          <w:szCs w:val="22"/>
          <w:lang w:val="tr-TR"/>
        </w:rPr>
        <w:t xml:space="preserve"> Öğrencilerin sınav kaygılarının üniversite giriş sınavında kendilerini kaygılı hissetme durumuna göre farklılık gösterip göstermediği normallik varsayımı karşılanmadığı için Mann-</w:t>
      </w:r>
      <w:proofErr w:type="spellStart"/>
      <w:r w:rsidRPr="006E3F72">
        <w:rPr>
          <w:szCs w:val="22"/>
          <w:lang w:val="tr-TR"/>
        </w:rPr>
        <w:t>Whitney</w:t>
      </w:r>
      <w:proofErr w:type="spellEnd"/>
      <w:r w:rsidRPr="006E3F72">
        <w:rPr>
          <w:szCs w:val="22"/>
          <w:lang w:val="tr-TR"/>
        </w:rPr>
        <w:t xml:space="preserve"> U Testi ile incelenmiştir.</w:t>
      </w:r>
    </w:p>
    <w:p w14:paraId="22514C49" w14:textId="77777777" w:rsidR="00E2781F" w:rsidRPr="006E3F72" w:rsidRDefault="00E2781F" w:rsidP="00E2781F">
      <w:pPr>
        <w:rPr>
          <w:sz w:val="22"/>
          <w:szCs w:val="22"/>
          <w:lang w:val="tr-TR"/>
        </w:rPr>
      </w:pPr>
    </w:p>
    <w:p w14:paraId="23E857E6" w14:textId="203BB6A5" w:rsidR="00E2781F" w:rsidRPr="006E3F72" w:rsidRDefault="00E2781F" w:rsidP="00E2781F">
      <w:pPr>
        <w:rPr>
          <w:b/>
          <w:sz w:val="22"/>
          <w:szCs w:val="22"/>
          <w:lang w:val="tr-TR"/>
        </w:rPr>
      </w:pPr>
      <w:r w:rsidRPr="006E3F72">
        <w:rPr>
          <w:b/>
          <w:sz w:val="22"/>
          <w:szCs w:val="22"/>
          <w:lang w:val="tr-TR"/>
        </w:rPr>
        <w:t>Tablo 10. Ü</w:t>
      </w:r>
      <w:r w:rsidR="00AB6BD7" w:rsidRPr="006E3F72">
        <w:rPr>
          <w:b/>
          <w:sz w:val="22"/>
          <w:szCs w:val="22"/>
          <w:lang w:val="tr-TR"/>
        </w:rPr>
        <w:t xml:space="preserve">niversite Giriş Sınavında Kendini Kaygılı Hissetme Değişkenine İlişkin </w:t>
      </w:r>
      <w:r w:rsidR="00255236" w:rsidRPr="006E3F72">
        <w:rPr>
          <w:b/>
          <w:sz w:val="22"/>
          <w:szCs w:val="22"/>
          <w:lang w:val="tr-TR"/>
        </w:rPr>
        <w:t>Sonuçlar</w:t>
      </w:r>
      <w:r w:rsidR="00AB6BD7" w:rsidRPr="006E3F72">
        <w:rPr>
          <w:b/>
          <w:sz w:val="22"/>
          <w:szCs w:val="22"/>
          <w:lang w:val="tr-TR"/>
        </w:rPr>
        <w:t xml:space="preserve"> </w:t>
      </w:r>
      <w:r w:rsidR="00255236" w:rsidRPr="006E3F72">
        <w:rPr>
          <w:b/>
          <w:sz w:val="22"/>
          <w:szCs w:val="22"/>
          <w:lang w:val="tr-TR"/>
        </w:rPr>
        <w:t>(</w:t>
      </w:r>
      <w:r w:rsidR="00AB6BD7" w:rsidRPr="006E3F72">
        <w:rPr>
          <w:b/>
          <w:sz w:val="22"/>
          <w:szCs w:val="22"/>
          <w:lang w:val="tr-TR"/>
        </w:rPr>
        <w:t>Mann-</w:t>
      </w:r>
      <w:proofErr w:type="spellStart"/>
      <w:r w:rsidR="00AB6BD7" w:rsidRPr="006E3F72">
        <w:rPr>
          <w:b/>
          <w:sz w:val="22"/>
          <w:szCs w:val="22"/>
          <w:lang w:val="tr-TR"/>
        </w:rPr>
        <w:t>Whitney</w:t>
      </w:r>
      <w:proofErr w:type="spellEnd"/>
      <w:r w:rsidR="00AB6BD7" w:rsidRPr="006E3F72">
        <w:rPr>
          <w:b/>
          <w:sz w:val="22"/>
          <w:szCs w:val="22"/>
          <w:lang w:val="tr-TR"/>
        </w:rPr>
        <w:t xml:space="preserve"> U</w:t>
      </w:r>
      <w:r w:rsidR="00255236" w:rsidRPr="006E3F72">
        <w:rPr>
          <w:b/>
          <w:sz w:val="22"/>
          <w:szCs w:val="22"/>
          <w:lang w:val="tr-TR"/>
        </w:rPr>
        <w:t>)</w:t>
      </w:r>
      <w:r w:rsidR="00AB6BD7" w:rsidRPr="006E3F72">
        <w:rPr>
          <w:b/>
          <w:sz w:val="22"/>
          <w:szCs w:val="22"/>
          <w:lang w:val="tr-TR"/>
        </w:rPr>
        <w:t xml:space="preserve"> </w:t>
      </w:r>
    </w:p>
    <w:tbl>
      <w:tblPr>
        <w:tblStyle w:val="PlainTable2"/>
        <w:tblW w:w="0" w:type="auto"/>
        <w:tblLook w:val="04A0" w:firstRow="1" w:lastRow="0" w:firstColumn="1" w:lastColumn="0" w:noHBand="0" w:noVBand="1"/>
      </w:tblPr>
      <w:tblGrid>
        <w:gridCol w:w="1064"/>
        <w:gridCol w:w="1308"/>
        <w:gridCol w:w="520"/>
        <w:gridCol w:w="510"/>
        <w:gridCol w:w="1418"/>
        <w:gridCol w:w="1261"/>
        <w:gridCol w:w="1290"/>
        <w:gridCol w:w="1052"/>
        <w:gridCol w:w="649"/>
      </w:tblGrid>
      <w:tr w:rsidR="00AB6BD7" w:rsidRPr="006E3F72" w14:paraId="2D088076" w14:textId="77777777" w:rsidTr="00A07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bottom w:val="single" w:sz="4" w:space="0" w:color="auto"/>
            </w:tcBorders>
          </w:tcPr>
          <w:p w14:paraId="2380E20E" w14:textId="77777777" w:rsidR="00AB6BD7" w:rsidRPr="006E3F72" w:rsidRDefault="00AB6BD7" w:rsidP="00AB6BD7">
            <w:pPr>
              <w:rPr>
                <w:sz w:val="22"/>
                <w:szCs w:val="22"/>
                <w:lang w:val="tr-TR"/>
              </w:rPr>
            </w:pPr>
            <w:r w:rsidRPr="006E3F72">
              <w:rPr>
                <w:sz w:val="22"/>
                <w:szCs w:val="22"/>
                <w:lang w:val="tr-TR"/>
              </w:rPr>
              <w:t>Faktör</w:t>
            </w:r>
          </w:p>
        </w:tc>
        <w:tc>
          <w:tcPr>
            <w:tcW w:w="1308" w:type="dxa"/>
            <w:tcBorders>
              <w:bottom w:val="single" w:sz="4" w:space="0" w:color="auto"/>
            </w:tcBorders>
          </w:tcPr>
          <w:p w14:paraId="226D0236"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Üniversite</w:t>
            </w:r>
          </w:p>
          <w:p w14:paraId="4AFAA443"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Giriş Kaygı</w:t>
            </w:r>
          </w:p>
        </w:tc>
        <w:tc>
          <w:tcPr>
            <w:tcW w:w="520" w:type="dxa"/>
            <w:tcBorders>
              <w:bottom w:val="single" w:sz="4" w:space="0" w:color="auto"/>
            </w:tcBorders>
          </w:tcPr>
          <w:p w14:paraId="0C7C8598"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N</w:t>
            </w:r>
          </w:p>
        </w:tc>
        <w:tc>
          <w:tcPr>
            <w:tcW w:w="510" w:type="dxa"/>
            <w:tcBorders>
              <w:bottom w:val="single" w:sz="4" w:space="0" w:color="auto"/>
            </w:tcBorders>
          </w:tcPr>
          <w:p w14:paraId="5693850A"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p>
        </w:tc>
        <w:tc>
          <w:tcPr>
            <w:tcW w:w="1418" w:type="dxa"/>
            <w:tcBorders>
              <w:bottom w:val="single" w:sz="4" w:space="0" w:color="auto"/>
            </w:tcBorders>
          </w:tcPr>
          <w:p w14:paraId="201DD73C" w14:textId="65FA837F"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Sıralar Ortalaması</w:t>
            </w:r>
          </w:p>
        </w:tc>
        <w:tc>
          <w:tcPr>
            <w:tcW w:w="1261" w:type="dxa"/>
            <w:tcBorders>
              <w:bottom w:val="single" w:sz="4" w:space="0" w:color="auto"/>
            </w:tcBorders>
          </w:tcPr>
          <w:p w14:paraId="33D6E96C"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Sıralar Toplamı</w:t>
            </w:r>
          </w:p>
        </w:tc>
        <w:tc>
          <w:tcPr>
            <w:tcW w:w="1290" w:type="dxa"/>
            <w:tcBorders>
              <w:bottom w:val="single" w:sz="4" w:space="0" w:color="auto"/>
            </w:tcBorders>
          </w:tcPr>
          <w:p w14:paraId="56C598CB"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Mann-</w:t>
            </w:r>
            <w:proofErr w:type="spellStart"/>
            <w:r w:rsidRPr="006E3F72">
              <w:rPr>
                <w:sz w:val="22"/>
                <w:szCs w:val="22"/>
                <w:lang w:val="tr-TR"/>
              </w:rPr>
              <w:t>Whitney</w:t>
            </w:r>
            <w:proofErr w:type="spellEnd"/>
            <w:r w:rsidRPr="006E3F72">
              <w:rPr>
                <w:sz w:val="22"/>
                <w:szCs w:val="22"/>
                <w:lang w:val="tr-TR"/>
              </w:rPr>
              <w:t xml:space="preserve"> U</w:t>
            </w:r>
          </w:p>
        </w:tc>
        <w:tc>
          <w:tcPr>
            <w:tcW w:w="1052" w:type="dxa"/>
            <w:tcBorders>
              <w:bottom w:val="single" w:sz="4" w:space="0" w:color="auto"/>
            </w:tcBorders>
          </w:tcPr>
          <w:p w14:paraId="7583854D"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Z</w:t>
            </w:r>
          </w:p>
        </w:tc>
        <w:tc>
          <w:tcPr>
            <w:tcW w:w="649" w:type="dxa"/>
            <w:tcBorders>
              <w:bottom w:val="single" w:sz="4" w:space="0" w:color="auto"/>
            </w:tcBorders>
          </w:tcPr>
          <w:p w14:paraId="519DC7D8" w14:textId="77777777" w:rsidR="00AB6BD7" w:rsidRPr="006E3F72" w:rsidRDefault="00AB6BD7" w:rsidP="00AB6BD7">
            <w:pPr>
              <w:cnfStyle w:val="100000000000" w:firstRow="1"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 xml:space="preserve">  </w:t>
            </w:r>
            <w:proofErr w:type="gramStart"/>
            <w:r w:rsidRPr="006E3F72">
              <w:rPr>
                <w:sz w:val="22"/>
                <w:szCs w:val="22"/>
                <w:lang w:val="tr-TR"/>
              </w:rPr>
              <w:t>p</w:t>
            </w:r>
            <w:proofErr w:type="gramEnd"/>
          </w:p>
        </w:tc>
      </w:tr>
      <w:tr w:rsidR="00AB6BD7" w:rsidRPr="006E3F72" w14:paraId="1D420030" w14:textId="77777777" w:rsidTr="00A07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vMerge w:val="restart"/>
            <w:tcBorders>
              <w:top w:val="single" w:sz="4" w:space="0" w:color="auto"/>
              <w:bottom w:val="nil"/>
            </w:tcBorders>
          </w:tcPr>
          <w:p w14:paraId="3A350449" w14:textId="77777777" w:rsidR="00AB6BD7" w:rsidRPr="006E3F72" w:rsidRDefault="00AB6BD7" w:rsidP="00AB6BD7">
            <w:pPr>
              <w:rPr>
                <w:b w:val="0"/>
                <w:sz w:val="22"/>
                <w:szCs w:val="22"/>
                <w:lang w:val="tr-TR"/>
              </w:rPr>
            </w:pPr>
            <w:r w:rsidRPr="006E3F72">
              <w:rPr>
                <w:b w:val="0"/>
                <w:sz w:val="22"/>
                <w:szCs w:val="22"/>
                <w:lang w:val="tr-TR"/>
              </w:rPr>
              <w:t>Kuruntu</w:t>
            </w:r>
          </w:p>
        </w:tc>
        <w:tc>
          <w:tcPr>
            <w:tcW w:w="1308" w:type="dxa"/>
            <w:tcBorders>
              <w:top w:val="single" w:sz="4" w:space="0" w:color="auto"/>
              <w:bottom w:val="nil"/>
            </w:tcBorders>
          </w:tcPr>
          <w:p w14:paraId="1EF2410F"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Evet</w:t>
            </w:r>
          </w:p>
        </w:tc>
        <w:tc>
          <w:tcPr>
            <w:tcW w:w="520" w:type="dxa"/>
            <w:tcBorders>
              <w:top w:val="single" w:sz="4" w:space="0" w:color="auto"/>
              <w:bottom w:val="nil"/>
            </w:tcBorders>
          </w:tcPr>
          <w:p w14:paraId="4EB69C70"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606</w:t>
            </w:r>
          </w:p>
        </w:tc>
        <w:tc>
          <w:tcPr>
            <w:tcW w:w="510" w:type="dxa"/>
            <w:tcBorders>
              <w:top w:val="single" w:sz="4" w:space="0" w:color="auto"/>
              <w:bottom w:val="nil"/>
            </w:tcBorders>
          </w:tcPr>
          <w:p w14:paraId="2EBDB390"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418" w:type="dxa"/>
            <w:tcBorders>
              <w:top w:val="single" w:sz="4" w:space="0" w:color="auto"/>
              <w:bottom w:val="nil"/>
            </w:tcBorders>
          </w:tcPr>
          <w:p w14:paraId="4E9C532C" w14:textId="7463ABAB"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396.46</w:t>
            </w:r>
          </w:p>
        </w:tc>
        <w:tc>
          <w:tcPr>
            <w:tcW w:w="1261" w:type="dxa"/>
            <w:tcBorders>
              <w:top w:val="single" w:sz="4" w:space="0" w:color="auto"/>
              <w:bottom w:val="nil"/>
            </w:tcBorders>
          </w:tcPr>
          <w:p w14:paraId="5E2F9AB2"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240257.50</w:t>
            </w:r>
          </w:p>
        </w:tc>
        <w:tc>
          <w:tcPr>
            <w:tcW w:w="1290" w:type="dxa"/>
            <w:tcBorders>
              <w:top w:val="single" w:sz="4" w:space="0" w:color="auto"/>
              <w:bottom w:val="nil"/>
            </w:tcBorders>
          </w:tcPr>
          <w:p w14:paraId="634E8517" w14:textId="18A24511" w:rsidR="00AB6BD7" w:rsidRPr="006E3F72" w:rsidRDefault="00AB6BD7" w:rsidP="00797EB5">
            <w:pPr>
              <w:jc w:val="left"/>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17595.5</w:t>
            </w:r>
          </w:p>
        </w:tc>
        <w:tc>
          <w:tcPr>
            <w:tcW w:w="1052" w:type="dxa"/>
            <w:tcBorders>
              <w:top w:val="single" w:sz="4" w:space="0" w:color="auto"/>
              <w:bottom w:val="nil"/>
            </w:tcBorders>
          </w:tcPr>
          <w:p w14:paraId="5654A8CF"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-9.158</w:t>
            </w:r>
          </w:p>
        </w:tc>
        <w:tc>
          <w:tcPr>
            <w:tcW w:w="649" w:type="dxa"/>
            <w:tcBorders>
              <w:top w:val="single" w:sz="4" w:space="0" w:color="auto"/>
              <w:bottom w:val="nil"/>
            </w:tcBorders>
          </w:tcPr>
          <w:p w14:paraId="08DCE4CB"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.000</w:t>
            </w:r>
          </w:p>
        </w:tc>
      </w:tr>
      <w:tr w:rsidR="00AB6BD7" w:rsidRPr="006E3F72" w14:paraId="6A781DC0" w14:textId="77777777" w:rsidTr="00A07D08">
        <w:tc>
          <w:tcPr>
            <w:cnfStyle w:val="001000000000" w:firstRow="0" w:lastRow="0" w:firstColumn="1" w:lastColumn="0" w:oddVBand="0" w:evenVBand="0" w:oddHBand="0" w:evenHBand="0" w:firstRowFirstColumn="0" w:firstRowLastColumn="0" w:lastRowFirstColumn="0" w:lastRowLastColumn="0"/>
            <w:tcW w:w="1064" w:type="dxa"/>
            <w:vMerge/>
            <w:tcBorders>
              <w:top w:val="nil"/>
              <w:bottom w:val="nil"/>
            </w:tcBorders>
          </w:tcPr>
          <w:p w14:paraId="080DED02" w14:textId="77777777" w:rsidR="00AB6BD7" w:rsidRPr="006E3F72" w:rsidRDefault="00AB6BD7" w:rsidP="00AB6BD7">
            <w:pPr>
              <w:rPr>
                <w:b w:val="0"/>
                <w:sz w:val="22"/>
                <w:szCs w:val="22"/>
                <w:lang w:val="tr-TR"/>
              </w:rPr>
            </w:pPr>
          </w:p>
        </w:tc>
        <w:tc>
          <w:tcPr>
            <w:tcW w:w="1308" w:type="dxa"/>
            <w:tcBorders>
              <w:top w:val="nil"/>
              <w:bottom w:val="nil"/>
            </w:tcBorders>
          </w:tcPr>
          <w:p w14:paraId="194A28B7"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Hayır</w:t>
            </w:r>
          </w:p>
        </w:tc>
        <w:tc>
          <w:tcPr>
            <w:tcW w:w="520" w:type="dxa"/>
            <w:tcBorders>
              <w:top w:val="nil"/>
              <w:bottom w:val="nil"/>
            </w:tcBorders>
          </w:tcPr>
          <w:p w14:paraId="4D08B6CB"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122</w:t>
            </w:r>
          </w:p>
        </w:tc>
        <w:tc>
          <w:tcPr>
            <w:tcW w:w="510" w:type="dxa"/>
            <w:tcBorders>
              <w:top w:val="nil"/>
              <w:bottom w:val="nil"/>
            </w:tcBorders>
          </w:tcPr>
          <w:p w14:paraId="5BD3DAF3"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418" w:type="dxa"/>
            <w:tcBorders>
              <w:top w:val="nil"/>
              <w:bottom w:val="nil"/>
            </w:tcBorders>
          </w:tcPr>
          <w:p w14:paraId="62595A11" w14:textId="3E9E594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205.73</w:t>
            </w:r>
          </w:p>
        </w:tc>
        <w:tc>
          <w:tcPr>
            <w:tcW w:w="1261" w:type="dxa"/>
            <w:tcBorders>
              <w:top w:val="nil"/>
              <w:bottom w:val="nil"/>
            </w:tcBorders>
          </w:tcPr>
          <w:p w14:paraId="18E13397"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25098.50</w:t>
            </w:r>
          </w:p>
        </w:tc>
        <w:tc>
          <w:tcPr>
            <w:tcW w:w="1290" w:type="dxa"/>
            <w:tcBorders>
              <w:top w:val="nil"/>
              <w:bottom w:val="nil"/>
            </w:tcBorders>
          </w:tcPr>
          <w:p w14:paraId="1284F389" w14:textId="77777777" w:rsidR="00AB6BD7" w:rsidRPr="006E3F72" w:rsidRDefault="00AB6BD7" w:rsidP="00797EB5">
            <w:pPr>
              <w:jc w:val="left"/>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052" w:type="dxa"/>
            <w:tcBorders>
              <w:top w:val="nil"/>
              <w:bottom w:val="nil"/>
            </w:tcBorders>
          </w:tcPr>
          <w:p w14:paraId="117F93C8"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649" w:type="dxa"/>
            <w:tcBorders>
              <w:top w:val="nil"/>
              <w:bottom w:val="nil"/>
            </w:tcBorders>
          </w:tcPr>
          <w:p w14:paraId="66551E4B"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AB6BD7" w:rsidRPr="006E3F72" w14:paraId="000AA198" w14:textId="77777777" w:rsidTr="00A07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vMerge w:val="restart"/>
            <w:tcBorders>
              <w:top w:val="nil"/>
            </w:tcBorders>
          </w:tcPr>
          <w:p w14:paraId="1D1A4E48" w14:textId="77777777" w:rsidR="00AB6BD7" w:rsidRPr="006E3F72" w:rsidRDefault="00AB6BD7" w:rsidP="00AB6BD7">
            <w:pPr>
              <w:rPr>
                <w:b w:val="0"/>
                <w:sz w:val="22"/>
                <w:szCs w:val="22"/>
                <w:lang w:val="tr-TR"/>
              </w:rPr>
            </w:pPr>
            <w:proofErr w:type="spellStart"/>
            <w:r w:rsidRPr="006E3F72">
              <w:rPr>
                <w:b w:val="0"/>
                <w:sz w:val="22"/>
                <w:szCs w:val="22"/>
                <w:lang w:val="tr-TR"/>
              </w:rPr>
              <w:t>Duyuşsal</w:t>
            </w:r>
            <w:proofErr w:type="spellEnd"/>
          </w:p>
        </w:tc>
        <w:tc>
          <w:tcPr>
            <w:tcW w:w="1308" w:type="dxa"/>
            <w:tcBorders>
              <w:top w:val="nil"/>
              <w:bottom w:val="nil"/>
            </w:tcBorders>
          </w:tcPr>
          <w:p w14:paraId="1539D97B"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Evet</w:t>
            </w:r>
          </w:p>
        </w:tc>
        <w:tc>
          <w:tcPr>
            <w:tcW w:w="520" w:type="dxa"/>
            <w:tcBorders>
              <w:top w:val="nil"/>
              <w:bottom w:val="nil"/>
            </w:tcBorders>
          </w:tcPr>
          <w:p w14:paraId="6758F56F"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606</w:t>
            </w:r>
          </w:p>
        </w:tc>
        <w:tc>
          <w:tcPr>
            <w:tcW w:w="510" w:type="dxa"/>
            <w:tcBorders>
              <w:top w:val="nil"/>
              <w:bottom w:val="nil"/>
            </w:tcBorders>
          </w:tcPr>
          <w:p w14:paraId="730C71EE"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418" w:type="dxa"/>
            <w:tcBorders>
              <w:top w:val="nil"/>
              <w:bottom w:val="nil"/>
            </w:tcBorders>
          </w:tcPr>
          <w:p w14:paraId="5ACC948A" w14:textId="6983742B"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404.94</w:t>
            </w:r>
          </w:p>
        </w:tc>
        <w:tc>
          <w:tcPr>
            <w:tcW w:w="1261" w:type="dxa"/>
            <w:tcBorders>
              <w:top w:val="nil"/>
              <w:bottom w:val="nil"/>
            </w:tcBorders>
          </w:tcPr>
          <w:p w14:paraId="756B5D94"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245395.00</w:t>
            </w:r>
          </w:p>
        </w:tc>
        <w:tc>
          <w:tcPr>
            <w:tcW w:w="1290" w:type="dxa"/>
            <w:tcBorders>
              <w:top w:val="nil"/>
              <w:bottom w:val="nil"/>
            </w:tcBorders>
          </w:tcPr>
          <w:p w14:paraId="32F1E2BD" w14:textId="6744147E" w:rsidR="00AB6BD7" w:rsidRPr="006E3F72" w:rsidRDefault="00797EB5" w:rsidP="00797EB5">
            <w:pPr>
              <w:jc w:val="left"/>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 xml:space="preserve"> </w:t>
            </w:r>
            <w:r w:rsidR="00AB6BD7" w:rsidRPr="006E3F72">
              <w:rPr>
                <w:sz w:val="22"/>
                <w:szCs w:val="22"/>
                <w:lang w:val="tr-TR"/>
              </w:rPr>
              <w:t>12458.0</w:t>
            </w:r>
          </w:p>
        </w:tc>
        <w:tc>
          <w:tcPr>
            <w:tcW w:w="1052" w:type="dxa"/>
            <w:tcBorders>
              <w:top w:val="nil"/>
              <w:bottom w:val="nil"/>
            </w:tcBorders>
          </w:tcPr>
          <w:p w14:paraId="04943CC3"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-11.572</w:t>
            </w:r>
          </w:p>
        </w:tc>
        <w:tc>
          <w:tcPr>
            <w:tcW w:w="649" w:type="dxa"/>
            <w:tcBorders>
              <w:top w:val="nil"/>
              <w:bottom w:val="nil"/>
            </w:tcBorders>
          </w:tcPr>
          <w:p w14:paraId="45EBBEFC"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.000</w:t>
            </w:r>
          </w:p>
        </w:tc>
      </w:tr>
      <w:tr w:rsidR="00AB6BD7" w:rsidRPr="006E3F72" w14:paraId="42F954B8" w14:textId="77777777" w:rsidTr="00A07D08">
        <w:tc>
          <w:tcPr>
            <w:cnfStyle w:val="001000000000" w:firstRow="0" w:lastRow="0" w:firstColumn="1" w:lastColumn="0" w:oddVBand="0" w:evenVBand="0" w:oddHBand="0" w:evenHBand="0" w:firstRowFirstColumn="0" w:firstRowLastColumn="0" w:lastRowFirstColumn="0" w:lastRowLastColumn="0"/>
            <w:tcW w:w="1064" w:type="dxa"/>
            <w:vMerge/>
            <w:tcBorders>
              <w:bottom w:val="nil"/>
            </w:tcBorders>
          </w:tcPr>
          <w:p w14:paraId="32E5E1BE" w14:textId="77777777" w:rsidR="00AB6BD7" w:rsidRPr="006E3F72" w:rsidRDefault="00AB6BD7" w:rsidP="00AB6BD7">
            <w:pPr>
              <w:rPr>
                <w:b w:val="0"/>
                <w:sz w:val="22"/>
                <w:szCs w:val="22"/>
                <w:lang w:val="tr-TR"/>
              </w:rPr>
            </w:pPr>
          </w:p>
        </w:tc>
        <w:tc>
          <w:tcPr>
            <w:tcW w:w="1308" w:type="dxa"/>
            <w:tcBorders>
              <w:top w:val="nil"/>
              <w:bottom w:val="nil"/>
            </w:tcBorders>
          </w:tcPr>
          <w:p w14:paraId="3811FF3B"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Hayır</w:t>
            </w:r>
          </w:p>
        </w:tc>
        <w:tc>
          <w:tcPr>
            <w:tcW w:w="520" w:type="dxa"/>
            <w:tcBorders>
              <w:top w:val="nil"/>
              <w:bottom w:val="nil"/>
            </w:tcBorders>
          </w:tcPr>
          <w:p w14:paraId="25794D4E"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122</w:t>
            </w:r>
          </w:p>
        </w:tc>
        <w:tc>
          <w:tcPr>
            <w:tcW w:w="510" w:type="dxa"/>
            <w:tcBorders>
              <w:top w:val="nil"/>
              <w:bottom w:val="nil"/>
            </w:tcBorders>
          </w:tcPr>
          <w:p w14:paraId="06FFD4FE"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418" w:type="dxa"/>
            <w:tcBorders>
              <w:top w:val="nil"/>
              <w:bottom w:val="nil"/>
            </w:tcBorders>
          </w:tcPr>
          <w:p w14:paraId="39977F21" w14:textId="3F7BAF46"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163.61</w:t>
            </w:r>
          </w:p>
        </w:tc>
        <w:tc>
          <w:tcPr>
            <w:tcW w:w="1261" w:type="dxa"/>
            <w:tcBorders>
              <w:top w:val="nil"/>
              <w:bottom w:val="nil"/>
            </w:tcBorders>
          </w:tcPr>
          <w:p w14:paraId="03F4EE02"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19961.00</w:t>
            </w:r>
          </w:p>
        </w:tc>
        <w:tc>
          <w:tcPr>
            <w:tcW w:w="1290" w:type="dxa"/>
            <w:tcBorders>
              <w:top w:val="nil"/>
              <w:bottom w:val="nil"/>
            </w:tcBorders>
          </w:tcPr>
          <w:p w14:paraId="665B6E1C" w14:textId="77777777" w:rsidR="00AB6BD7" w:rsidRPr="006E3F72" w:rsidRDefault="00AB6BD7" w:rsidP="00797EB5">
            <w:pPr>
              <w:jc w:val="left"/>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052" w:type="dxa"/>
            <w:tcBorders>
              <w:top w:val="nil"/>
              <w:bottom w:val="nil"/>
            </w:tcBorders>
          </w:tcPr>
          <w:p w14:paraId="5C9C0887"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649" w:type="dxa"/>
            <w:tcBorders>
              <w:top w:val="nil"/>
              <w:bottom w:val="nil"/>
            </w:tcBorders>
          </w:tcPr>
          <w:p w14:paraId="69001382"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AB6BD7" w:rsidRPr="006E3F72" w14:paraId="3115CDAD" w14:textId="77777777" w:rsidTr="00A07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vMerge w:val="restart"/>
            <w:tcBorders>
              <w:top w:val="nil"/>
              <w:bottom w:val="nil"/>
            </w:tcBorders>
          </w:tcPr>
          <w:p w14:paraId="7233DF4C" w14:textId="77777777" w:rsidR="00AB6BD7" w:rsidRPr="006E3F72" w:rsidRDefault="00AB6BD7" w:rsidP="00AB6BD7">
            <w:pPr>
              <w:rPr>
                <w:b w:val="0"/>
                <w:sz w:val="22"/>
                <w:szCs w:val="22"/>
                <w:lang w:val="tr-TR"/>
              </w:rPr>
            </w:pPr>
            <w:r w:rsidRPr="006E3F72">
              <w:rPr>
                <w:b w:val="0"/>
                <w:sz w:val="22"/>
                <w:szCs w:val="22"/>
                <w:lang w:val="tr-TR"/>
              </w:rPr>
              <w:t>Toplam</w:t>
            </w:r>
          </w:p>
          <w:p w14:paraId="4B0A5940" w14:textId="77777777" w:rsidR="00AB6BD7" w:rsidRPr="006E3F72" w:rsidRDefault="00AB6BD7" w:rsidP="00AB6BD7">
            <w:pPr>
              <w:rPr>
                <w:b w:val="0"/>
                <w:sz w:val="22"/>
                <w:szCs w:val="22"/>
                <w:lang w:val="tr-TR"/>
              </w:rPr>
            </w:pPr>
            <w:r w:rsidRPr="006E3F72">
              <w:rPr>
                <w:b w:val="0"/>
                <w:sz w:val="22"/>
                <w:szCs w:val="22"/>
                <w:lang w:val="tr-TR"/>
              </w:rPr>
              <w:t>Kaygı</w:t>
            </w:r>
          </w:p>
        </w:tc>
        <w:tc>
          <w:tcPr>
            <w:tcW w:w="1308" w:type="dxa"/>
            <w:tcBorders>
              <w:top w:val="nil"/>
              <w:bottom w:val="nil"/>
            </w:tcBorders>
          </w:tcPr>
          <w:p w14:paraId="670EC2CA"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Evet</w:t>
            </w:r>
          </w:p>
        </w:tc>
        <w:tc>
          <w:tcPr>
            <w:tcW w:w="520" w:type="dxa"/>
            <w:tcBorders>
              <w:top w:val="nil"/>
              <w:bottom w:val="nil"/>
            </w:tcBorders>
          </w:tcPr>
          <w:p w14:paraId="3C53B7B8"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606</w:t>
            </w:r>
          </w:p>
        </w:tc>
        <w:tc>
          <w:tcPr>
            <w:tcW w:w="510" w:type="dxa"/>
            <w:tcBorders>
              <w:top w:val="nil"/>
              <w:bottom w:val="nil"/>
            </w:tcBorders>
          </w:tcPr>
          <w:p w14:paraId="1115F51B"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p>
        </w:tc>
        <w:tc>
          <w:tcPr>
            <w:tcW w:w="1418" w:type="dxa"/>
            <w:tcBorders>
              <w:top w:val="nil"/>
              <w:bottom w:val="nil"/>
            </w:tcBorders>
          </w:tcPr>
          <w:p w14:paraId="72BBDCBE" w14:textId="1F9ACF78"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404.26</w:t>
            </w:r>
          </w:p>
        </w:tc>
        <w:tc>
          <w:tcPr>
            <w:tcW w:w="1261" w:type="dxa"/>
            <w:tcBorders>
              <w:top w:val="nil"/>
              <w:bottom w:val="nil"/>
            </w:tcBorders>
          </w:tcPr>
          <w:p w14:paraId="2C104921"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244982.50</w:t>
            </w:r>
          </w:p>
        </w:tc>
        <w:tc>
          <w:tcPr>
            <w:tcW w:w="1290" w:type="dxa"/>
            <w:tcBorders>
              <w:top w:val="nil"/>
              <w:bottom w:val="nil"/>
            </w:tcBorders>
          </w:tcPr>
          <w:p w14:paraId="07D2443E" w14:textId="067F6DED" w:rsidR="00AB6BD7" w:rsidRPr="006E3F72" w:rsidRDefault="00797EB5" w:rsidP="00797EB5">
            <w:pPr>
              <w:jc w:val="left"/>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 xml:space="preserve">  </w:t>
            </w:r>
            <w:r w:rsidR="00AB6BD7" w:rsidRPr="006E3F72">
              <w:rPr>
                <w:sz w:val="22"/>
                <w:szCs w:val="22"/>
                <w:lang w:val="tr-TR"/>
              </w:rPr>
              <w:t>12870.5</w:t>
            </w:r>
          </w:p>
        </w:tc>
        <w:tc>
          <w:tcPr>
            <w:tcW w:w="1052" w:type="dxa"/>
            <w:tcBorders>
              <w:top w:val="nil"/>
              <w:bottom w:val="nil"/>
            </w:tcBorders>
          </w:tcPr>
          <w:p w14:paraId="2890BC6A"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-11.373</w:t>
            </w:r>
          </w:p>
        </w:tc>
        <w:tc>
          <w:tcPr>
            <w:tcW w:w="649" w:type="dxa"/>
            <w:tcBorders>
              <w:top w:val="nil"/>
              <w:bottom w:val="nil"/>
            </w:tcBorders>
          </w:tcPr>
          <w:p w14:paraId="539909B2" w14:textId="77777777" w:rsidR="00AB6BD7" w:rsidRPr="006E3F72" w:rsidRDefault="00AB6BD7" w:rsidP="00AB6BD7">
            <w:pPr>
              <w:cnfStyle w:val="000000100000" w:firstRow="0" w:lastRow="0" w:firstColumn="0" w:lastColumn="0" w:oddVBand="0" w:evenVBand="0" w:oddHBand="1" w:evenHBand="0" w:firstRowFirstColumn="0" w:firstRowLastColumn="0" w:lastRowFirstColumn="0" w:lastRowLastColumn="0"/>
              <w:rPr>
                <w:sz w:val="22"/>
                <w:szCs w:val="22"/>
                <w:lang w:val="tr-TR"/>
              </w:rPr>
            </w:pPr>
            <w:r w:rsidRPr="006E3F72">
              <w:rPr>
                <w:sz w:val="22"/>
                <w:szCs w:val="22"/>
                <w:lang w:val="tr-TR"/>
              </w:rPr>
              <w:t>.000</w:t>
            </w:r>
          </w:p>
        </w:tc>
      </w:tr>
      <w:tr w:rsidR="00AB6BD7" w:rsidRPr="006E3F72" w14:paraId="5E00F2AB" w14:textId="77777777" w:rsidTr="00A07D08">
        <w:tc>
          <w:tcPr>
            <w:cnfStyle w:val="001000000000" w:firstRow="0" w:lastRow="0" w:firstColumn="1" w:lastColumn="0" w:oddVBand="0" w:evenVBand="0" w:oddHBand="0" w:evenHBand="0" w:firstRowFirstColumn="0" w:firstRowLastColumn="0" w:lastRowFirstColumn="0" w:lastRowLastColumn="0"/>
            <w:tcW w:w="1064" w:type="dxa"/>
            <w:vMerge/>
            <w:tcBorders>
              <w:top w:val="nil"/>
              <w:bottom w:val="single" w:sz="4" w:space="0" w:color="auto"/>
            </w:tcBorders>
          </w:tcPr>
          <w:p w14:paraId="2C8041C9" w14:textId="77777777" w:rsidR="00AB6BD7" w:rsidRPr="006E3F72" w:rsidRDefault="00AB6BD7" w:rsidP="00AB6BD7">
            <w:pPr>
              <w:rPr>
                <w:sz w:val="22"/>
                <w:szCs w:val="22"/>
                <w:lang w:val="tr-TR"/>
              </w:rPr>
            </w:pPr>
          </w:p>
        </w:tc>
        <w:tc>
          <w:tcPr>
            <w:tcW w:w="1308" w:type="dxa"/>
            <w:tcBorders>
              <w:top w:val="nil"/>
              <w:bottom w:val="single" w:sz="4" w:space="0" w:color="auto"/>
            </w:tcBorders>
          </w:tcPr>
          <w:p w14:paraId="4F6890FD"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Hayır</w:t>
            </w:r>
          </w:p>
        </w:tc>
        <w:tc>
          <w:tcPr>
            <w:tcW w:w="520" w:type="dxa"/>
            <w:tcBorders>
              <w:top w:val="nil"/>
              <w:bottom w:val="single" w:sz="4" w:space="0" w:color="auto"/>
            </w:tcBorders>
          </w:tcPr>
          <w:p w14:paraId="798F12FF"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122</w:t>
            </w:r>
          </w:p>
        </w:tc>
        <w:tc>
          <w:tcPr>
            <w:tcW w:w="510" w:type="dxa"/>
            <w:tcBorders>
              <w:top w:val="nil"/>
              <w:bottom w:val="single" w:sz="4" w:space="0" w:color="auto"/>
            </w:tcBorders>
          </w:tcPr>
          <w:p w14:paraId="5735673C"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418" w:type="dxa"/>
            <w:tcBorders>
              <w:top w:val="nil"/>
              <w:bottom w:val="single" w:sz="4" w:space="0" w:color="auto"/>
            </w:tcBorders>
          </w:tcPr>
          <w:p w14:paraId="00D8BFB8" w14:textId="1268BD5E"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167.00</w:t>
            </w:r>
          </w:p>
        </w:tc>
        <w:tc>
          <w:tcPr>
            <w:tcW w:w="1261" w:type="dxa"/>
            <w:tcBorders>
              <w:top w:val="nil"/>
              <w:bottom w:val="single" w:sz="4" w:space="0" w:color="auto"/>
            </w:tcBorders>
          </w:tcPr>
          <w:p w14:paraId="163FABB8"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r w:rsidRPr="006E3F72">
              <w:rPr>
                <w:sz w:val="22"/>
                <w:szCs w:val="22"/>
                <w:lang w:val="tr-TR"/>
              </w:rPr>
              <w:t>20373.50</w:t>
            </w:r>
          </w:p>
        </w:tc>
        <w:tc>
          <w:tcPr>
            <w:tcW w:w="1290" w:type="dxa"/>
            <w:tcBorders>
              <w:top w:val="nil"/>
              <w:bottom w:val="single" w:sz="4" w:space="0" w:color="auto"/>
            </w:tcBorders>
          </w:tcPr>
          <w:p w14:paraId="23AB7C53"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052" w:type="dxa"/>
            <w:tcBorders>
              <w:top w:val="nil"/>
              <w:bottom w:val="single" w:sz="4" w:space="0" w:color="auto"/>
            </w:tcBorders>
          </w:tcPr>
          <w:p w14:paraId="04CD5043"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649" w:type="dxa"/>
            <w:tcBorders>
              <w:top w:val="nil"/>
              <w:bottom w:val="single" w:sz="4" w:space="0" w:color="auto"/>
            </w:tcBorders>
          </w:tcPr>
          <w:p w14:paraId="538CDCD6" w14:textId="77777777" w:rsidR="00AB6BD7" w:rsidRPr="006E3F72" w:rsidRDefault="00AB6BD7" w:rsidP="00AB6BD7">
            <w:pPr>
              <w:cnfStyle w:val="000000000000" w:firstRow="0" w:lastRow="0" w:firstColumn="0" w:lastColumn="0" w:oddVBand="0" w:evenVBand="0" w:oddHBand="0" w:evenHBand="0" w:firstRowFirstColumn="0" w:firstRowLastColumn="0" w:lastRowFirstColumn="0" w:lastRowLastColumn="0"/>
              <w:rPr>
                <w:sz w:val="22"/>
                <w:szCs w:val="22"/>
                <w:lang w:val="tr-TR"/>
              </w:rPr>
            </w:pPr>
          </w:p>
        </w:tc>
      </w:tr>
    </w:tbl>
    <w:p w14:paraId="656A6216" w14:textId="77777777" w:rsidR="00E2781F" w:rsidRPr="006E3F72" w:rsidRDefault="00E2781F" w:rsidP="00E2781F">
      <w:pPr>
        <w:rPr>
          <w:sz w:val="22"/>
          <w:szCs w:val="22"/>
          <w:lang w:val="tr-TR"/>
        </w:rPr>
      </w:pPr>
      <w:r w:rsidRPr="006E3F72">
        <w:rPr>
          <w:sz w:val="22"/>
          <w:szCs w:val="22"/>
          <w:lang w:val="tr-TR"/>
        </w:rPr>
        <w:t>*p&lt;.01</w:t>
      </w:r>
    </w:p>
    <w:p w14:paraId="3D41C946" w14:textId="77777777" w:rsidR="00E2781F" w:rsidRPr="006E3F72" w:rsidRDefault="00E2781F" w:rsidP="00E2781F">
      <w:pPr>
        <w:rPr>
          <w:sz w:val="22"/>
          <w:szCs w:val="22"/>
          <w:lang w:val="tr-TR"/>
        </w:rPr>
      </w:pPr>
    </w:p>
    <w:p w14:paraId="1FD34FC2" w14:textId="7C36C016" w:rsidR="00E2781F" w:rsidRPr="006E3F72" w:rsidRDefault="00E2781F" w:rsidP="001906C9">
      <w:pPr>
        <w:ind w:firstLine="426"/>
        <w:rPr>
          <w:szCs w:val="22"/>
          <w:lang w:val="tr-TR"/>
        </w:rPr>
      </w:pPr>
      <w:r w:rsidRPr="006E3F72">
        <w:rPr>
          <w:szCs w:val="22"/>
          <w:lang w:val="tr-TR"/>
        </w:rPr>
        <w:t xml:space="preserve">Tablo 10’a göre öğrencilerin sınav kaygılarının üniversite giriş sınavında kendini kaygılı hissetme durumuna göre farklılaştığı bulunmuştur, U = 12870.5, p&lt;.01. Sıra ortalamaları dikkate alındığında, üniversite giriş sınavı için kendini kaygılı hisseden öğrencilerin sınav kaygı puanlarının daha </w:t>
      </w:r>
      <w:r w:rsidR="006A7CBF" w:rsidRPr="006E3F72">
        <w:rPr>
          <w:szCs w:val="22"/>
          <w:lang w:val="tr-TR"/>
        </w:rPr>
        <w:t>yüksek olduğu görülmektedir.</w:t>
      </w:r>
    </w:p>
    <w:p w14:paraId="1E72DC50" w14:textId="446D459C" w:rsidR="00E2781F" w:rsidRPr="006E3F72" w:rsidRDefault="00E2781F" w:rsidP="001906C9">
      <w:pPr>
        <w:ind w:firstLine="426"/>
        <w:rPr>
          <w:szCs w:val="22"/>
          <w:lang w:val="tr-TR"/>
        </w:rPr>
      </w:pPr>
      <w:r w:rsidRPr="006E3F72">
        <w:rPr>
          <w:b/>
          <w:szCs w:val="22"/>
          <w:lang w:val="tr-TR"/>
        </w:rPr>
        <w:t>i)</w:t>
      </w:r>
      <w:r w:rsidRPr="006E3F72">
        <w:rPr>
          <w:szCs w:val="22"/>
          <w:lang w:val="tr-TR"/>
        </w:rPr>
        <w:t xml:space="preserve"> Son olarak öğrencilerin sınav kaygılarının yüksek öğrenime geçiş sınavında başarılı olacakları konusunda kendilerine inanma durumlarına göre anlamlı bir farklılık gösterip göstermediği incelenmiştir.</w:t>
      </w:r>
    </w:p>
    <w:p w14:paraId="2F144EA9" w14:textId="7E08A82B" w:rsidR="00A07D08" w:rsidRPr="006E3F72" w:rsidRDefault="00A07D08" w:rsidP="001906C9">
      <w:pPr>
        <w:ind w:firstLine="426"/>
        <w:rPr>
          <w:szCs w:val="22"/>
          <w:lang w:val="tr-TR"/>
        </w:rPr>
      </w:pPr>
    </w:p>
    <w:p w14:paraId="7635E768" w14:textId="4C997285" w:rsidR="00E2781F" w:rsidRPr="006E3F72" w:rsidRDefault="00E2781F" w:rsidP="00E2781F">
      <w:pPr>
        <w:rPr>
          <w:b/>
          <w:sz w:val="22"/>
          <w:szCs w:val="22"/>
          <w:lang w:val="tr-TR"/>
        </w:rPr>
      </w:pPr>
      <w:r w:rsidRPr="006E3F72">
        <w:rPr>
          <w:b/>
          <w:sz w:val="22"/>
          <w:szCs w:val="22"/>
          <w:lang w:val="tr-TR"/>
        </w:rPr>
        <w:lastRenderedPageBreak/>
        <w:t>Tablo</w:t>
      </w:r>
      <w:r w:rsidR="001906C9" w:rsidRPr="006E3F72">
        <w:rPr>
          <w:b/>
          <w:sz w:val="22"/>
          <w:szCs w:val="22"/>
          <w:lang w:val="tr-TR"/>
        </w:rPr>
        <w:t xml:space="preserve"> </w:t>
      </w:r>
      <w:r w:rsidRPr="006E3F72">
        <w:rPr>
          <w:b/>
          <w:sz w:val="22"/>
          <w:szCs w:val="22"/>
          <w:lang w:val="tr-TR"/>
        </w:rPr>
        <w:t>11.</w:t>
      </w:r>
      <w:r w:rsidR="001906C9" w:rsidRPr="006E3F72">
        <w:rPr>
          <w:b/>
          <w:sz w:val="22"/>
          <w:szCs w:val="22"/>
          <w:lang w:val="tr-TR"/>
        </w:rPr>
        <w:t xml:space="preserve"> </w:t>
      </w:r>
      <w:r w:rsidRPr="006E3F72">
        <w:rPr>
          <w:b/>
          <w:sz w:val="22"/>
          <w:szCs w:val="22"/>
          <w:lang w:val="tr-TR"/>
        </w:rPr>
        <w:t>Y</w:t>
      </w:r>
      <w:r w:rsidR="001906C9" w:rsidRPr="006E3F72">
        <w:rPr>
          <w:b/>
          <w:sz w:val="22"/>
          <w:szCs w:val="22"/>
          <w:lang w:val="tr-TR"/>
        </w:rPr>
        <w:t xml:space="preserve">üksek Öğrenime Geçiş Sınavında Başarılı Olacakları Konusunda Kendilerine İnanma Değişkenine İlişkin </w:t>
      </w:r>
      <w:r w:rsidR="00255236" w:rsidRPr="006E3F72">
        <w:rPr>
          <w:b/>
          <w:sz w:val="22"/>
          <w:szCs w:val="22"/>
          <w:lang w:val="tr-TR"/>
        </w:rPr>
        <w:t xml:space="preserve">Sonuçlar (T-Test) </w:t>
      </w:r>
    </w:p>
    <w:tbl>
      <w:tblPr>
        <w:tblW w:w="0" w:type="auto"/>
        <w:shd w:val="clear" w:color="auto" w:fill="FFFFFF" w:themeFill="background1"/>
        <w:tblLook w:val="04A0" w:firstRow="1" w:lastRow="0" w:firstColumn="1" w:lastColumn="0" w:noHBand="0" w:noVBand="1"/>
      </w:tblPr>
      <w:tblGrid>
        <w:gridCol w:w="1418"/>
        <w:gridCol w:w="1276"/>
        <w:gridCol w:w="992"/>
        <w:gridCol w:w="1105"/>
        <w:gridCol w:w="879"/>
        <w:gridCol w:w="1270"/>
        <w:gridCol w:w="1065"/>
        <w:gridCol w:w="1067"/>
      </w:tblGrid>
      <w:tr w:rsidR="00E2781F" w:rsidRPr="006E3F72" w14:paraId="35CA23C1" w14:textId="77777777" w:rsidTr="00E27AC0">
        <w:tc>
          <w:tcPr>
            <w:tcW w:w="1418" w:type="dxa"/>
            <w:tcBorders>
              <w:top w:val="single" w:sz="4" w:space="0" w:color="auto"/>
              <w:bottom w:val="single" w:sz="4" w:space="0" w:color="auto"/>
            </w:tcBorders>
            <w:shd w:val="clear" w:color="auto" w:fill="FFFFFF" w:themeFill="background1"/>
          </w:tcPr>
          <w:p w14:paraId="0CFB6783"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Faktör</w:t>
            </w:r>
          </w:p>
        </w:tc>
        <w:tc>
          <w:tcPr>
            <w:tcW w:w="1276" w:type="dxa"/>
            <w:tcBorders>
              <w:top w:val="single" w:sz="4" w:space="0" w:color="auto"/>
              <w:bottom w:val="single" w:sz="4" w:space="0" w:color="auto"/>
            </w:tcBorders>
            <w:shd w:val="clear" w:color="auto" w:fill="FFFFFF" w:themeFill="background1"/>
          </w:tcPr>
          <w:p w14:paraId="23BEC144"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Kendine</w:t>
            </w:r>
          </w:p>
          <w:p w14:paraId="68091BC7"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İnanma</w:t>
            </w:r>
          </w:p>
        </w:tc>
        <w:tc>
          <w:tcPr>
            <w:tcW w:w="992" w:type="dxa"/>
            <w:tcBorders>
              <w:top w:val="single" w:sz="4" w:space="0" w:color="auto"/>
              <w:bottom w:val="single" w:sz="4" w:space="0" w:color="auto"/>
            </w:tcBorders>
            <w:shd w:val="clear" w:color="auto" w:fill="FFFFFF" w:themeFill="background1"/>
          </w:tcPr>
          <w:p w14:paraId="407B8579"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 xml:space="preserve">  N</w:t>
            </w:r>
          </w:p>
        </w:tc>
        <w:tc>
          <w:tcPr>
            <w:tcW w:w="1105" w:type="dxa"/>
            <w:tcBorders>
              <w:top w:val="single" w:sz="4" w:space="0" w:color="auto"/>
              <w:bottom w:val="single" w:sz="4" w:space="0" w:color="auto"/>
            </w:tcBorders>
            <w:shd w:val="clear" w:color="auto" w:fill="FFFFFF" w:themeFill="background1"/>
          </w:tcPr>
          <w:p w14:paraId="5DBC472D" w14:textId="74A54E17" w:rsidR="00E2781F" w:rsidRPr="006E3F72" w:rsidRDefault="000B17A6" w:rsidP="001906C9">
            <w:pPr>
              <w:pStyle w:val="ListParagraph"/>
              <w:ind w:left="0"/>
              <w:rPr>
                <w:rFonts w:cs="Times New Roman"/>
                <w:b/>
                <w:sz w:val="22"/>
                <w:szCs w:val="22"/>
                <w:lang w:val="tr-TR"/>
              </w:rPr>
            </w:pPr>
            <w:r w:rsidRPr="006E3F72">
              <w:rPr>
                <w:rFonts w:cs="Times New Roman"/>
                <w:b/>
                <w:sz w:val="22"/>
                <w:szCs w:val="22"/>
                <w:lang w:val="tr-TR"/>
              </w:rPr>
              <w:t xml:space="preserve">  </w:t>
            </w:r>
            <w:r w:rsidR="003B1B0A" w:rsidRPr="006E3F72">
              <w:rPr>
                <w:position w:val="-4"/>
                <w:lang w:val="tr-TR"/>
              </w:rPr>
              <w:object w:dxaOrig="279" w:dyaOrig="320" w14:anchorId="0EE1F337">
                <v:shape id="_x0000_i1039" type="#_x0000_t75" style="width:14.55pt;height:16.1pt" o:ole="">
                  <v:imagedata r:id="rId10" o:title=""/>
                </v:shape>
                <o:OLEObject Type="Embed" ProgID="Equation.3" ShapeID="_x0000_i1039" DrawAspect="Content" ObjectID="_1576336761" r:id="rId25"/>
              </w:object>
            </w:r>
          </w:p>
        </w:tc>
        <w:tc>
          <w:tcPr>
            <w:tcW w:w="879" w:type="dxa"/>
            <w:tcBorders>
              <w:top w:val="single" w:sz="4" w:space="0" w:color="auto"/>
              <w:bottom w:val="single" w:sz="4" w:space="0" w:color="auto"/>
            </w:tcBorders>
            <w:shd w:val="clear" w:color="auto" w:fill="FFFFFF" w:themeFill="background1"/>
          </w:tcPr>
          <w:p w14:paraId="1B03697C"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 xml:space="preserve">   S</w:t>
            </w:r>
          </w:p>
        </w:tc>
        <w:tc>
          <w:tcPr>
            <w:tcW w:w="1270" w:type="dxa"/>
            <w:tcBorders>
              <w:top w:val="single" w:sz="4" w:space="0" w:color="auto"/>
              <w:bottom w:val="single" w:sz="4" w:space="0" w:color="auto"/>
            </w:tcBorders>
            <w:shd w:val="clear" w:color="auto" w:fill="FFFFFF" w:themeFill="background1"/>
          </w:tcPr>
          <w:p w14:paraId="6CF26F3E"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 xml:space="preserve">        </w:t>
            </w:r>
            <w:proofErr w:type="spellStart"/>
            <w:proofErr w:type="gramStart"/>
            <w:r w:rsidRPr="006E3F72">
              <w:rPr>
                <w:rFonts w:cs="Times New Roman"/>
                <w:b/>
                <w:sz w:val="22"/>
                <w:szCs w:val="22"/>
                <w:lang w:val="tr-TR"/>
              </w:rPr>
              <w:t>df</w:t>
            </w:r>
            <w:proofErr w:type="spellEnd"/>
            <w:proofErr w:type="gramEnd"/>
          </w:p>
        </w:tc>
        <w:tc>
          <w:tcPr>
            <w:tcW w:w="1065" w:type="dxa"/>
            <w:tcBorders>
              <w:top w:val="single" w:sz="4" w:space="0" w:color="auto"/>
              <w:bottom w:val="single" w:sz="4" w:space="0" w:color="auto"/>
            </w:tcBorders>
            <w:shd w:val="clear" w:color="auto" w:fill="FFFFFF" w:themeFill="background1"/>
          </w:tcPr>
          <w:p w14:paraId="2BA29C61"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t</w:t>
            </w:r>
            <w:proofErr w:type="gramEnd"/>
          </w:p>
        </w:tc>
        <w:tc>
          <w:tcPr>
            <w:tcW w:w="1067" w:type="dxa"/>
            <w:tcBorders>
              <w:top w:val="single" w:sz="4" w:space="0" w:color="auto"/>
              <w:bottom w:val="single" w:sz="4" w:space="0" w:color="auto"/>
            </w:tcBorders>
            <w:shd w:val="clear" w:color="auto" w:fill="FFFFFF" w:themeFill="background1"/>
          </w:tcPr>
          <w:p w14:paraId="1855FCA6" w14:textId="77777777" w:rsidR="00E2781F" w:rsidRPr="006E3F72" w:rsidRDefault="00E2781F" w:rsidP="001906C9">
            <w:pPr>
              <w:pStyle w:val="ListParagraph"/>
              <w:ind w:left="0"/>
              <w:rPr>
                <w:rFonts w:cs="Times New Roman"/>
                <w:b/>
                <w:sz w:val="22"/>
                <w:szCs w:val="22"/>
                <w:lang w:val="tr-TR"/>
              </w:rPr>
            </w:pPr>
            <w:r w:rsidRPr="006E3F72">
              <w:rPr>
                <w:rFonts w:cs="Times New Roman"/>
                <w:b/>
                <w:sz w:val="22"/>
                <w:szCs w:val="22"/>
                <w:lang w:val="tr-TR"/>
              </w:rPr>
              <w:t xml:space="preserve">   </w:t>
            </w:r>
            <w:proofErr w:type="gramStart"/>
            <w:r w:rsidRPr="006E3F72">
              <w:rPr>
                <w:rFonts w:cs="Times New Roman"/>
                <w:b/>
                <w:sz w:val="22"/>
                <w:szCs w:val="22"/>
                <w:lang w:val="tr-TR"/>
              </w:rPr>
              <w:t>p</w:t>
            </w:r>
            <w:proofErr w:type="gramEnd"/>
          </w:p>
        </w:tc>
      </w:tr>
      <w:tr w:rsidR="00E2781F" w:rsidRPr="006E3F72" w14:paraId="7954C24F" w14:textId="77777777" w:rsidTr="00E27AC0">
        <w:tc>
          <w:tcPr>
            <w:tcW w:w="1418" w:type="dxa"/>
            <w:vMerge w:val="restart"/>
            <w:tcBorders>
              <w:top w:val="single" w:sz="4" w:space="0" w:color="auto"/>
            </w:tcBorders>
            <w:shd w:val="clear" w:color="auto" w:fill="FFFFFF" w:themeFill="background1"/>
          </w:tcPr>
          <w:p w14:paraId="26CA667A"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Kuruntu</w:t>
            </w:r>
          </w:p>
        </w:tc>
        <w:tc>
          <w:tcPr>
            <w:tcW w:w="1276" w:type="dxa"/>
            <w:tcBorders>
              <w:top w:val="single" w:sz="4" w:space="0" w:color="auto"/>
            </w:tcBorders>
            <w:shd w:val="clear" w:color="auto" w:fill="FFFFFF" w:themeFill="background1"/>
          </w:tcPr>
          <w:p w14:paraId="3DCA151C"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Evet</w:t>
            </w:r>
          </w:p>
        </w:tc>
        <w:tc>
          <w:tcPr>
            <w:tcW w:w="992" w:type="dxa"/>
            <w:tcBorders>
              <w:top w:val="single" w:sz="4" w:space="0" w:color="auto"/>
            </w:tcBorders>
            <w:shd w:val="clear" w:color="auto" w:fill="FFFFFF" w:themeFill="background1"/>
          </w:tcPr>
          <w:p w14:paraId="0C98B542"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419</w:t>
            </w:r>
          </w:p>
        </w:tc>
        <w:tc>
          <w:tcPr>
            <w:tcW w:w="1105" w:type="dxa"/>
            <w:tcBorders>
              <w:top w:val="single" w:sz="4" w:space="0" w:color="auto"/>
            </w:tcBorders>
            <w:shd w:val="clear" w:color="auto" w:fill="FFFFFF" w:themeFill="background1"/>
          </w:tcPr>
          <w:p w14:paraId="596E4F89"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14.69</w:t>
            </w:r>
          </w:p>
        </w:tc>
        <w:tc>
          <w:tcPr>
            <w:tcW w:w="879" w:type="dxa"/>
            <w:tcBorders>
              <w:top w:val="single" w:sz="4" w:space="0" w:color="auto"/>
            </w:tcBorders>
            <w:shd w:val="clear" w:color="auto" w:fill="FFFFFF" w:themeFill="background1"/>
          </w:tcPr>
          <w:p w14:paraId="77EE1B33"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4.59</w:t>
            </w:r>
          </w:p>
        </w:tc>
        <w:tc>
          <w:tcPr>
            <w:tcW w:w="1270" w:type="dxa"/>
            <w:tcBorders>
              <w:top w:val="single" w:sz="4" w:space="0" w:color="auto"/>
            </w:tcBorders>
            <w:shd w:val="clear" w:color="auto" w:fill="FFFFFF" w:themeFill="background1"/>
          </w:tcPr>
          <w:p w14:paraId="04966AF8"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 xml:space="preserve">   615.085</w:t>
            </w:r>
          </w:p>
        </w:tc>
        <w:tc>
          <w:tcPr>
            <w:tcW w:w="1065" w:type="dxa"/>
            <w:tcBorders>
              <w:top w:val="single" w:sz="4" w:space="0" w:color="auto"/>
            </w:tcBorders>
            <w:shd w:val="clear" w:color="auto" w:fill="FFFFFF" w:themeFill="background1"/>
          </w:tcPr>
          <w:p w14:paraId="19924DE4"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 xml:space="preserve"> -2.812</w:t>
            </w:r>
          </w:p>
        </w:tc>
        <w:tc>
          <w:tcPr>
            <w:tcW w:w="1067" w:type="dxa"/>
            <w:tcBorders>
              <w:top w:val="single" w:sz="4" w:space="0" w:color="auto"/>
            </w:tcBorders>
            <w:shd w:val="clear" w:color="auto" w:fill="FFFFFF" w:themeFill="background1"/>
          </w:tcPr>
          <w:p w14:paraId="1CC2D43C"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.005</w:t>
            </w:r>
          </w:p>
        </w:tc>
      </w:tr>
      <w:tr w:rsidR="00E2781F" w:rsidRPr="006E3F72" w14:paraId="6C092251" w14:textId="77777777" w:rsidTr="00E27AC0">
        <w:tc>
          <w:tcPr>
            <w:tcW w:w="1418" w:type="dxa"/>
            <w:vMerge/>
            <w:shd w:val="clear" w:color="auto" w:fill="FFFFFF" w:themeFill="background1"/>
          </w:tcPr>
          <w:p w14:paraId="43AF3999" w14:textId="77777777" w:rsidR="00E2781F" w:rsidRPr="006E3F72" w:rsidRDefault="00E2781F" w:rsidP="001906C9">
            <w:pPr>
              <w:pStyle w:val="ListParagraph"/>
              <w:ind w:left="0"/>
              <w:rPr>
                <w:rFonts w:cs="Times New Roman"/>
                <w:sz w:val="22"/>
                <w:szCs w:val="22"/>
                <w:lang w:val="tr-TR"/>
              </w:rPr>
            </w:pPr>
          </w:p>
        </w:tc>
        <w:tc>
          <w:tcPr>
            <w:tcW w:w="1276" w:type="dxa"/>
            <w:shd w:val="clear" w:color="auto" w:fill="FFFFFF" w:themeFill="background1"/>
          </w:tcPr>
          <w:p w14:paraId="344187D0"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Hayır</w:t>
            </w:r>
          </w:p>
        </w:tc>
        <w:tc>
          <w:tcPr>
            <w:tcW w:w="992" w:type="dxa"/>
            <w:shd w:val="clear" w:color="auto" w:fill="FFFFFF" w:themeFill="background1"/>
          </w:tcPr>
          <w:p w14:paraId="5103F93F"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308</w:t>
            </w:r>
          </w:p>
        </w:tc>
        <w:tc>
          <w:tcPr>
            <w:tcW w:w="1105" w:type="dxa"/>
            <w:shd w:val="clear" w:color="auto" w:fill="FFFFFF" w:themeFill="background1"/>
          </w:tcPr>
          <w:p w14:paraId="207DD90E"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15.73</w:t>
            </w:r>
          </w:p>
        </w:tc>
        <w:tc>
          <w:tcPr>
            <w:tcW w:w="879" w:type="dxa"/>
            <w:shd w:val="clear" w:color="auto" w:fill="FFFFFF" w:themeFill="background1"/>
          </w:tcPr>
          <w:p w14:paraId="16FCA888"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5.16</w:t>
            </w:r>
          </w:p>
        </w:tc>
        <w:tc>
          <w:tcPr>
            <w:tcW w:w="1270" w:type="dxa"/>
            <w:shd w:val="clear" w:color="auto" w:fill="FFFFFF" w:themeFill="background1"/>
          </w:tcPr>
          <w:p w14:paraId="75DA36F4" w14:textId="77777777" w:rsidR="00E2781F" w:rsidRPr="006E3F72" w:rsidRDefault="00E2781F" w:rsidP="001906C9">
            <w:pPr>
              <w:pStyle w:val="ListParagraph"/>
              <w:ind w:left="0"/>
              <w:rPr>
                <w:rFonts w:cs="Times New Roman"/>
                <w:sz w:val="22"/>
                <w:szCs w:val="22"/>
                <w:lang w:val="tr-TR"/>
              </w:rPr>
            </w:pPr>
          </w:p>
        </w:tc>
        <w:tc>
          <w:tcPr>
            <w:tcW w:w="1065" w:type="dxa"/>
            <w:shd w:val="clear" w:color="auto" w:fill="FFFFFF" w:themeFill="background1"/>
          </w:tcPr>
          <w:p w14:paraId="4F7B2EC4" w14:textId="77777777" w:rsidR="00E2781F" w:rsidRPr="006E3F72" w:rsidRDefault="00E2781F" w:rsidP="001906C9">
            <w:pPr>
              <w:pStyle w:val="ListParagraph"/>
              <w:ind w:left="0"/>
              <w:rPr>
                <w:rFonts w:cs="Times New Roman"/>
                <w:sz w:val="22"/>
                <w:szCs w:val="22"/>
                <w:lang w:val="tr-TR"/>
              </w:rPr>
            </w:pPr>
          </w:p>
        </w:tc>
        <w:tc>
          <w:tcPr>
            <w:tcW w:w="1067" w:type="dxa"/>
            <w:shd w:val="clear" w:color="auto" w:fill="FFFFFF" w:themeFill="background1"/>
          </w:tcPr>
          <w:p w14:paraId="43BE066B" w14:textId="77777777" w:rsidR="00E2781F" w:rsidRPr="006E3F72" w:rsidRDefault="00E2781F" w:rsidP="001906C9">
            <w:pPr>
              <w:pStyle w:val="ListParagraph"/>
              <w:ind w:left="0"/>
              <w:rPr>
                <w:rFonts w:cs="Times New Roman"/>
                <w:sz w:val="22"/>
                <w:szCs w:val="22"/>
                <w:lang w:val="tr-TR"/>
              </w:rPr>
            </w:pPr>
          </w:p>
        </w:tc>
      </w:tr>
      <w:tr w:rsidR="00E2781F" w:rsidRPr="006E3F72" w14:paraId="53368E98" w14:textId="77777777" w:rsidTr="00E27AC0">
        <w:tc>
          <w:tcPr>
            <w:tcW w:w="1418" w:type="dxa"/>
            <w:vMerge w:val="restart"/>
            <w:shd w:val="clear" w:color="auto" w:fill="FFFFFF" w:themeFill="background1"/>
          </w:tcPr>
          <w:p w14:paraId="35766966" w14:textId="77777777" w:rsidR="00E2781F" w:rsidRPr="006E3F72" w:rsidRDefault="00E2781F" w:rsidP="001906C9">
            <w:pPr>
              <w:pStyle w:val="ListParagraph"/>
              <w:ind w:left="0"/>
              <w:rPr>
                <w:rFonts w:cs="Times New Roman"/>
                <w:sz w:val="22"/>
                <w:szCs w:val="22"/>
                <w:lang w:val="tr-TR"/>
              </w:rPr>
            </w:pPr>
            <w:proofErr w:type="spellStart"/>
            <w:r w:rsidRPr="006E3F72">
              <w:rPr>
                <w:rFonts w:cs="Times New Roman"/>
                <w:sz w:val="22"/>
                <w:szCs w:val="22"/>
                <w:lang w:val="tr-TR"/>
              </w:rPr>
              <w:t>Duyuşsal</w:t>
            </w:r>
            <w:proofErr w:type="spellEnd"/>
          </w:p>
        </w:tc>
        <w:tc>
          <w:tcPr>
            <w:tcW w:w="1276" w:type="dxa"/>
            <w:shd w:val="clear" w:color="auto" w:fill="FFFFFF" w:themeFill="background1"/>
          </w:tcPr>
          <w:p w14:paraId="1AB63E28"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Evet</w:t>
            </w:r>
          </w:p>
        </w:tc>
        <w:tc>
          <w:tcPr>
            <w:tcW w:w="992" w:type="dxa"/>
            <w:shd w:val="clear" w:color="auto" w:fill="FFFFFF" w:themeFill="background1"/>
          </w:tcPr>
          <w:p w14:paraId="5C7B3EAD"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419</w:t>
            </w:r>
          </w:p>
        </w:tc>
        <w:tc>
          <w:tcPr>
            <w:tcW w:w="1105" w:type="dxa"/>
            <w:shd w:val="clear" w:color="auto" w:fill="FFFFFF" w:themeFill="background1"/>
          </w:tcPr>
          <w:p w14:paraId="7F204AE3"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24.87</w:t>
            </w:r>
          </w:p>
        </w:tc>
        <w:tc>
          <w:tcPr>
            <w:tcW w:w="879" w:type="dxa"/>
            <w:shd w:val="clear" w:color="auto" w:fill="FFFFFF" w:themeFill="background1"/>
          </w:tcPr>
          <w:p w14:paraId="14E5D0B7"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7.56</w:t>
            </w:r>
          </w:p>
        </w:tc>
        <w:tc>
          <w:tcPr>
            <w:tcW w:w="1270" w:type="dxa"/>
            <w:shd w:val="clear" w:color="auto" w:fill="FFFFFF" w:themeFill="background1"/>
          </w:tcPr>
          <w:p w14:paraId="4F84C5D6"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 xml:space="preserve">   625.427</w:t>
            </w:r>
          </w:p>
        </w:tc>
        <w:tc>
          <w:tcPr>
            <w:tcW w:w="1065" w:type="dxa"/>
            <w:shd w:val="clear" w:color="auto" w:fill="FFFFFF" w:themeFill="background1"/>
          </w:tcPr>
          <w:p w14:paraId="33A675EA"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-2.207</w:t>
            </w:r>
          </w:p>
        </w:tc>
        <w:tc>
          <w:tcPr>
            <w:tcW w:w="1067" w:type="dxa"/>
            <w:shd w:val="clear" w:color="auto" w:fill="FFFFFF" w:themeFill="background1"/>
          </w:tcPr>
          <w:p w14:paraId="14065D50"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.028</w:t>
            </w:r>
          </w:p>
        </w:tc>
      </w:tr>
      <w:tr w:rsidR="00E2781F" w:rsidRPr="006E3F72" w14:paraId="14BC8EF6" w14:textId="77777777" w:rsidTr="00E27AC0">
        <w:tc>
          <w:tcPr>
            <w:tcW w:w="1418" w:type="dxa"/>
            <w:vMerge/>
            <w:shd w:val="clear" w:color="auto" w:fill="FFFFFF" w:themeFill="background1"/>
          </w:tcPr>
          <w:p w14:paraId="6F093076" w14:textId="77777777" w:rsidR="00E2781F" w:rsidRPr="006E3F72" w:rsidRDefault="00E2781F" w:rsidP="001906C9">
            <w:pPr>
              <w:pStyle w:val="ListParagraph"/>
              <w:ind w:left="0"/>
              <w:rPr>
                <w:rFonts w:cs="Times New Roman"/>
                <w:sz w:val="22"/>
                <w:szCs w:val="22"/>
                <w:lang w:val="tr-TR"/>
              </w:rPr>
            </w:pPr>
          </w:p>
        </w:tc>
        <w:tc>
          <w:tcPr>
            <w:tcW w:w="1276" w:type="dxa"/>
            <w:shd w:val="clear" w:color="auto" w:fill="FFFFFF" w:themeFill="background1"/>
          </w:tcPr>
          <w:p w14:paraId="4E951780"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Hayır</w:t>
            </w:r>
          </w:p>
        </w:tc>
        <w:tc>
          <w:tcPr>
            <w:tcW w:w="992" w:type="dxa"/>
            <w:shd w:val="clear" w:color="auto" w:fill="FFFFFF" w:themeFill="background1"/>
          </w:tcPr>
          <w:p w14:paraId="48B3746C"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308</w:t>
            </w:r>
          </w:p>
        </w:tc>
        <w:tc>
          <w:tcPr>
            <w:tcW w:w="1105" w:type="dxa"/>
            <w:shd w:val="clear" w:color="auto" w:fill="FFFFFF" w:themeFill="background1"/>
          </w:tcPr>
          <w:p w14:paraId="278634CB"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26.20</w:t>
            </w:r>
          </w:p>
        </w:tc>
        <w:tc>
          <w:tcPr>
            <w:tcW w:w="879" w:type="dxa"/>
            <w:shd w:val="clear" w:color="auto" w:fill="FFFFFF" w:themeFill="background1"/>
          </w:tcPr>
          <w:p w14:paraId="62A41640"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8.29</w:t>
            </w:r>
          </w:p>
        </w:tc>
        <w:tc>
          <w:tcPr>
            <w:tcW w:w="1270" w:type="dxa"/>
            <w:shd w:val="clear" w:color="auto" w:fill="FFFFFF" w:themeFill="background1"/>
          </w:tcPr>
          <w:p w14:paraId="4BF69288" w14:textId="77777777" w:rsidR="00E2781F" w:rsidRPr="006E3F72" w:rsidRDefault="00E2781F" w:rsidP="001906C9">
            <w:pPr>
              <w:pStyle w:val="ListParagraph"/>
              <w:ind w:left="0"/>
              <w:rPr>
                <w:rFonts w:cs="Times New Roman"/>
                <w:sz w:val="22"/>
                <w:szCs w:val="22"/>
                <w:lang w:val="tr-TR"/>
              </w:rPr>
            </w:pPr>
          </w:p>
        </w:tc>
        <w:tc>
          <w:tcPr>
            <w:tcW w:w="1065" w:type="dxa"/>
            <w:shd w:val="clear" w:color="auto" w:fill="FFFFFF" w:themeFill="background1"/>
          </w:tcPr>
          <w:p w14:paraId="4D6039DB" w14:textId="77777777" w:rsidR="00E2781F" w:rsidRPr="006E3F72" w:rsidRDefault="00E2781F" w:rsidP="001906C9">
            <w:pPr>
              <w:pStyle w:val="ListParagraph"/>
              <w:ind w:left="0"/>
              <w:rPr>
                <w:rFonts w:cs="Times New Roman"/>
                <w:sz w:val="22"/>
                <w:szCs w:val="22"/>
                <w:lang w:val="tr-TR"/>
              </w:rPr>
            </w:pPr>
          </w:p>
        </w:tc>
        <w:tc>
          <w:tcPr>
            <w:tcW w:w="1067" w:type="dxa"/>
            <w:shd w:val="clear" w:color="auto" w:fill="FFFFFF" w:themeFill="background1"/>
          </w:tcPr>
          <w:p w14:paraId="7F986736" w14:textId="77777777" w:rsidR="00E2781F" w:rsidRPr="006E3F72" w:rsidRDefault="00E2781F" w:rsidP="001906C9">
            <w:pPr>
              <w:pStyle w:val="ListParagraph"/>
              <w:ind w:left="0"/>
              <w:rPr>
                <w:rFonts w:cs="Times New Roman"/>
                <w:sz w:val="22"/>
                <w:szCs w:val="22"/>
                <w:lang w:val="tr-TR"/>
              </w:rPr>
            </w:pPr>
          </w:p>
        </w:tc>
      </w:tr>
      <w:tr w:rsidR="00E2781F" w:rsidRPr="006E3F72" w14:paraId="03D13008" w14:textId="77777777" w:rsidTr="00E27AC0">
        <w:tc>
          <w:tcPr>
            <w:tcW w:w="1418" w:type="dxa"/>
            <w:vMerge w:val="restart"/>
            <w:shd w:val="clear" w:color="auto" w:fill="FFFFFF" w:themeFill="background1"/>
          </w:tcPr>
          <w:p w14:paraId="20C52F16"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Toplam Kaygı</w:t>
            </w:r>
          </w:p>
        </w:tc>
        <w:tc>
          <w:tcPr>
            <w:tcW w:w="1276" w:type="dxa"/>
            <w:shd w:val="clear" w:color="auto" w:fill="FFFFFF" w:themeFill="background1"/>
          </w:tcPr>
          <w:p w14:paraId="47AC2FEA"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Evet</w:t>
            </w:r>
          </w:p>
        </w:tc>
        <w:tc>
          <w:tcPr>
            <w:tcW w:w="992" w:type="dxa"/>
            <w:shd w:val="clear" w:color="auto" w:fill="FFFFFF" w:themeFill="background1"/>
          </w:tcPr>
          <w:p w14:paraId="33B70471"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419</w:t>
            </w:r>
          </w:p>
        </w:tc>
        <w:tc>
          <w:tcPr>
            <w:tcW w:w="1105" w:type="dxa"/>
            <w:shd w:val="clear" w:color="auto" w:fill="FFFFFF" w:themeFill="background1"/>
          </w:tcPr>
          <w:p w14:paraId="0F323420"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39.56</w:t>
            </w:r>
          </w:p>
        </w:tc>
        <w:tc>
          <w:tcPr>
            <w:tcW w:w="879" w:type="dxa"/>
            <w:shd w:val="clear" w:color="auto" w:fill="FFFFFF" w:themeFill="background1"/>
          </w:tcPr>
          <w:p w14:paraId="140677A2"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11.47</w:t>
            </w:r>
          </w:p>
        </w:tc>
        <w:tc>
          <w:tcPr>
            <w:tcW w:w="1270" w:type="dxa"/>
            <w:shd w:val="clear" w:color="auto" w:fill="FFFFFF" w:themeFill="background1"/>
          </w:tcPr>
          <w:p w14:paraId="57284AAE"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 xml:space="preserve">   619.947</w:t>
            </w:r>
          </w:p>
        </w:tc>
        <w:tc>
          <w:tcPr>
            <w:tcW w:w="1065" w:type="dxa"/>
            <w:shd w:val="clear" w:color="auto" w:fill="FFFFFF" w:themeFill="background1"/>
          </w:tcPr>
          <w:p w14:paraId="3FC5E454"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-2.574</w:t>
            </w:r>
          </w:p>
        </w:tc>
        <w:tc>
          <w:tcPr>
            <w:tcW w:w="1067" w:type="dxa"/>
            <w:shd w:val="clear" w:color="auto" w:fill="FFFFFF" w:themeFill="background1"/>
          </w:tcPr>
          <w:p w14:paraId="25D552AB"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.010</w:t>
            </w:r>
          </w:p>
        </w:tc>
      </w:tr>
      <w:tr w:rsidR="00E2781F" w:rsidRPr="006E3F72" w14:paraId="350F2B7A" w14:textId="77777777" w:rsidTr="00E27AC0">
        <w:tc>
          <w:tcPr>
            <w:tcW w:w="1418" w:type="dxa"/>
            <w:vMerge/>
            <w:tcBorders>
              <w:bottom w:val="single" w:sz="4" w:space="0" w:color="auto"/>
            </w:tcBorders>
            <w:shd w:val="clear" w:color="auto" w:fill="FFFFFF" w:themeFill="background1"/>
          </w:tcPr>
          <w:p w14:paraId="0B2C6871" w14:textId="77777777" w:rsidR="00E2781F" w:rsidRPr="006E3F72" w:rsidRDefault="00E2781F" w:rsidP="001906C9">
            <w:pPr>
              <w:pStyle w:val="ListParagraph"/>
              <w:ind w:left="0"/>
              <w:rPr>
                <w:rFonts w:cs="Times New Roman"/>
                <w:sz w:val="22"/>
                <w:szCs w:val="22"/>
                <w:lang w:val="tr-TR"/>
              </w:rPr>
            </w:pPr>
          </w:p>
        </w:tc>
        <w:tc>
          <w:tcPr>
            <w:tcW w:w="1276" w:type="dxa"/>
            <w:tcBorders>
              <w:bottom w:val="single" w:sz="4" w:space="0" w:color="auto"/>
            </w:tcBorders>
            <w:shd w:val="clear" w:color="auto" w:fill="FFFFFF" w:themeFill="background1"/>
          </w:tcPr>
          <w:p w14:paraId="41AF801B"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Hayır</w:t>
            </w:r>
          </w:p>
        </w:tc>
        <w:tc>
          <w:tcPr>
            <w:tcW w:w="992" w:type="dxa"/>
            <w:tcBorders>
              <w:bottom w:val="single" w:sz="4" w:space="0" w:color="auto"/>
            </w:tcBorders>
            <w:shd w:val="clear" w:color="auto" w:fill="FFFFFF" w:themeFill="background1"/>
          </w:tcPr>
          <w:p w14:paraId="04D26979"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308</w:t>
            </w:r>
          </w:p>
        </w:tc>
        <w:tc>
          <w:tcPr>
            <w:tcW w:w="1105" w:type="dxa"/>
            <w:tcBorders>
              <w:bottom w:val="single" w:sz="4" w:space="0" w:color="auto"/>
            </w:tcBorders>
            <w:shd w:val="clear" w:color="auto" w:fill="FFFFFF" w:themeFill="background1"/>
          </w:tcPr>
          <w:p w14:paraId="1724FC62"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41.92</w:t>
            </w:r>
          </w:p>
        </w:tc>
        <w:tc>
          <w:tcPr>
            <w:tcW w:w="879" w:type="dxa"/>
            <w:tcBorders>
              <w:bottom w:val="single" w:sz="4" w:space="0" w:color="auto"/>
            </w:tcBorders>
            <w:shd w:val="clear" w:color="auto" w:fill="FFFFFF" w:themeFill="background1"/>
          </w:tcPr>
          <w:p w14:paraId="00F302A3" w14:textId="77777777" w:rsidR="00E2781F" w:rsidRPr="006E3F72" w:rsidRDefault="00E2781F" w:rsidP="001906C9">
            <w:pPr>
              <w:pStyle w:val="ListParagraph"/>
              <w:ind w:left="0"/>
              <w:rPr>
                <w:rFonts w:cs="Times New Roman"/>
                <w:sz w:val="22"/>
                <w:szCs w:val="22"/>
                <w:lang w:val="tr-TR"/>
              </w:rPr>
            </w:pPr>
            <w:r w:rsidRPr="006E3F72">
              <w:rPr>
                <w:rFonts w:cs="Times New Roman"/>
                <w:sz w:val="22"/>
                <w:szCs w:val="22"/>
                <w:lang w:val="tr-TR"/>
              </w:rPr>
              <w:t>12.75</w:t>
            </w:r>
          </w:p>
        </w:tc>
        <w:tc>
          <w:tcPr>
            <w:tcW w:w="1270" w:type="dxa"/>
            <w:tcBorders>
              <w:bottom w:val="single" w:sz="4" w:space="0" w:color="auto"/>
            </w:tcBorders>
            <w:shd w:val="clear" w:color="auto" w:fill="FFFFFF" w:themeFill="background1"/>
          </w:tcPr>
          <w:p w14:paraId="05B8E230" w14:textId="77777777" w:rsidR="00E2781F" w:rsidRPr="006E3F72" w:rsidRDefault="00E2781F" w:rsidP="001906C9">
            <w:pPr>
              <w:pStyle w:val="ListParagraph"/>
              <w:ind w:left="0"/>
              <w:rPr>
                <w:rFonts w:cs="Times New Roman"/>
                <w:sz w:val="22"/>
                <w:szCs w:val="22"/>
                <w:lang w:val="tr-TR"/>
              </w:rPr>
            </w:pPr>
          </w:p>
        </w:tc>
        <w:tc>
          <w:tcPr>
            <w:tcW w:w="1065" w:type="dxa"/>
            <w:tcBorders>
              <w:bottom w:val="single" w:sz="4" w:space="0" w:color="auto"/>
            </w:tcBorders>
            <w:shd w:val="clear" w:color="auto" w:fill="FFFFFF" w:themeFill="background1"/>
          </w:tcPr>
          <w:p w14:paraId="20C9FD0B" w14:textId="77777777" w:rsidR="00E2781F" w:rsidRPr="006E3F72" w:rsidRDefault="00E2781F" w:rsidP="001906C9">
            <w:pPr>
              <w:pStyle w:val="ListParagraph"/>
              <w:ind w:left="0"/>
              <w:rPr>
                <w:rFonts w:cs="Times New Roman"/>
                <w:sz w:val="22"/>
                <w:szCs w:val="22"/>
                <w:lang w:val="tr-TR"/>
              </w:rPr>
            </w:pPr>
          </w:p>
        </w:tc>
        <w:tc>
          <w:tcPr>
            <w:tcW w:w="1067" w:type="dxa"/>
            <w:tcBorders>
              <w:bottom w:val="single" w:sz="4" w:space="0" w:color="auto"/>
            </w:tcBorders>
            <w:shd w:val="clear" w:color="auto" w:fill="FFFFFF" w:themeFill="background1"/>
          </w:tcPr>
          <w:p w14:paraId="7FFD5768" w14:textId="77777777" w:rsidR="00E2781F" w:rsidRPr="006E3F72" w:rsidRDefault="00E2781F" w:rsidP="001906C9">
            <w:pPr>
              <w:pStyle w:val="ListParagraph"/>
              <w:ind w:left="0"/>
              <w:rPr>
                <w:rFonts w:cs="Times New Roman"/>
                <w:sz w:val="22"/>
                <w:szCs w:val="22"/>
                <w:lang w:val="tr-TR"/>
              </w:rPr>
            </w:pPr>
          </w:p>
        </w:tc>
      </w:tr>
    </w:tbl>
    <w:p w14:paraId="2203BEC4" w14:textId="77777777" w:rsidR="00E2781F" w:rsidRPr="006E3F72" w:rsidRDefault="00E2781F" w:rsidP="00E2781F">
      <w:pPr>
        <w:rPr>
          <w:sz w:val="22"/>
          <w:szCs w:val="22"/>
          <w:lang w:val="tr-TR"/>
        </w:rPr>
      </w:pPr>
      <w:r w:rsidRPr="006E3F72">
        <w:rPr>
          <w:sz w:val="22"/>
          <w:szCs w:val="22"/>
          <w:lang w:val="tr-TR"/>
        </w:rPr>
        <w:t>*p&lt;.05</w:t>
      </w:r>
    </w:p>
    <w:p w14:paraId="04BA17B5" w14:textId="77777777" w:rsidR="00E2781F" w:rsidRPr="006E3F72" w:rsidRDefault="00E2781F" w:rsidP="00E2781F">
      <w:pPr>
        <w:rPr>
          <w:sz w:val="22"/>
          <w:szCs w:val="22"/>
          <w:lang w:val="tr-TR"/>
        </w:rPr>
      </w:pPr>
    </w:p>
    <w:p w14:paraId="722C3E90" w14:textId="6223C3EF" w:rsidR="00E2781F" w:rsidRPr="006E3F72" w:rsidRDefault="00E2781F" w:rsidP="00706FB9">
      <w:pPr>
        <w:ind w:firstLine="426"/>
        <w:rPr>
          <w:lang w:val="tr-TR"/>
        </w:rPr>
      </w:pPr>
      <w:r w:rsidRPr="006E3F72">
        <w:rPr>
          <w:lang w:val="tr-TR"/>
        </w:rPr>
        <w:t xml:space="preserve">Analiz sonucunda yüksek öğrenime geçiş sınavında başarılı olacaklarına inanan öğrencilerin kaygı puan ortalamalarının </w:t>
      </w:r>
      <w:r w:rsidR="003C10F7" w:rsidRPr="006E3F72">
        <w:rPr>
          <w:lang w:val="tr-TR"/>
        </w:rPr>
        <w:t>(</w:t>
      </w:r>
      <w:r w:rsidR="003B1B0A" w:rsidRPr="006E3F72">
        <w:rPr>
          <w:position w:val="-4"/>
          <w:lang w:val="tr-TR"/>
        </w:rPr>
        <w:object w:dxaOrig="279" w:dyaOrig="320" w14:anchorId="6301894F">
          <v:shape id="_x0000_i1040" type="#_x0000_t75" style="width:14.55pt;height:16.1pt" o:ole="">
            <v:imagedata r:id="rId10" o:title=""/>
          </v:shape>
          <o:OLEObject Type="Embed" ProgID="Equation.3" ShapeID="_x0000_i1040" DrawAspect="Content" ObjectID="_1576336762" r:id="rId26"/>
        </w:object>
      </w:r>
      <w:r w:rsidRPr="006E3F72">
        <w:rPr>
          <w:lang w:val="tr-TR"/>
        </w:rPr>
        <w:t>=39.56) daha düşük olduğu</w:t>
      </w:r>
      <w:r w:rsidRPr="006E3F72">
        <w:rPr>
          <w:color w:val="FF0000"/>
          <w:lang w:val="tr-TR"/>
        </w:rPr>
        <w:t xml:space="preserve"> </w:t>
      </w:r>
      <w:r w:rsidR="00771C25" w:rsidRPr="006E3F72">
        <w:rPr>
          <w:lang w:val="tr-TR"/>
        </w:rPr>
        <w:t>(</w:t>
      </w:r>
      <w:r w:rsidR="00771C25" w:rsidRPr="006E3F72">
        <w:rPr>
          <w:position w:val="-4"/>
          <w:lang w:val="tr-TR"/>
        </w:rPr>
        <w:object w:dxaOrig="279" w:dyaOrig="320" w14:anchorId="6E047682">
          <v:shape id="_x0000_i1041" type="#_x0000_t75" style="width:14.55pt;height:16.1pt" o:ole="">
            <v:imagedata r:id="rId10" o:title=""/>
          </v:shape>
          <o:OLEObject Type="Embed" ProgID="Equation.3" ShapeID="_x0000_i1041" DrawAspect="Content" ObjectID="_1576336763" r:id="rId27"/>
        </w:object>
      </w:r>
      <w:r w:rsidR="00771C25" w:rsidRPr="006E3F72">
        <w:rPr>
          <w:lang w:val="tr-TR"/>
        </w:rPr>
        <w:t xml:space="preserve">=41.92) </w:t>
      </w:r>
      <w:r w:rsidRPr="006E3F72">
        <w:rPr>
          <w:lang w:val="tr-TR"/>
        </w:rPr>
        <w:t xml:space="preserve">görülmüştür, </w:t>
      </w:r>
      <w:proofErr w:type="gramStart"/>
      <w:r w:rsidRPr="006E3F72">
        <w:rPr>
          <w:lang w:val="tr-TR"/>
        </w:rPr>
        <w:t>t(</w:t>
      </w:r>
      <w:proofErr w:type="gramEnd"/>
      <w:r w:rsidRPr="006E3F72">
        <w:rPr>
          <w:lang w:val="tr-TR"/>
        </w:rPr>
        <w:t>619.947) = -2.574, p&lt;.05</w:t>
      </w:r>
      <w:r w:rsidR="00F40FD3" w:rsidRPr="006E3F72">
        <w:rPr>
          <w:lang w:val="tr-TR"/>
        </w:rPr>
        <w:t>, n</w:t>
      </w:r>
      <w:r w:rsidR="00F40FD3" w:rsidRPr="006E3F72">
        <w:rPr>
          <w:vertAlign w:val="superscript"/>
          <w:lang w:val="tr-TR"/>
        </w:rPr>
        <w:t xml:space="preserve">2 </w:t>
      </w:r>
      <w:r w:rsidR="00F40FD3" w:rsidRPr="006E3F72">
        <w:rPr>
          <w:lang w:val="tr-TR"/>
        </w:rPr>
        <w:t xml:space="preserve">= , d = </w:t>
      </w:r>
      <w:r w:rsidRPr="006E3F72">
        <w:rPr>
          <w:lang w:val="tr-TR"/>
        </w:rPr>
        <w:t>. Buna gör</w:t>
      </w:r>
      <w:r w:rsidR="00B7248C" w:rsidRPr="006E3F72">
        <w:rPr>
          <w:lang w:val="tr-TR"/>
        </w:rPr>
        <w:t xml:space="preserve">e öğrencilerin başarılı olacaklarına dair </w:t>
      </w:r>
      <w:r w:rsidRPr="006E3F72">
        <w:rPr>
          <w:lang w:val="tr-TR"/>
        </w:rPr>
        <w:t xml:space="preserve">inançları arttıkça kaygı düzeylerinin </w:t>
      </w:r>
      <w:r w:rsidR="009E23B2" w:rsidRPr="006E3F72">
        <w:rPr>
          <w:lang w:val="tr-TR"/>
        </w:rPr>
        <w:t xml:space="preserve">de </w:t>
      </w:r>
      <w:r w:rsidR="00F40FD3" w:rsidRPr="006E3F72">
        <w:rPr>
          <w:lang w:val="tr-TR"/>
        </w:rPr>
        <w:t xml:space="preserve">düştüğü söylenebilir. </w:t>
      </w:r>
    </w:p>
    <w:p w14:paraId="72FEA901" w14:textId="3DFD18AA" w:rsidR="009C493B" w:rsidRPr="006E3F72" w:rsidRDefault="009C493B" w:rsidP="0078565E">
      <w:pPr>
        <w:jc w:val="center"/>
        <w:rPr>
          <w:b/>
          <w:lang w:val="tr-TR"/>
        </w:rPr>
      </w:pPr>
    </w:p>
    <w:p w14:paraId="42C586F5" w14:textId="13CE61F4" w:rsidR="00E2781F" w:rsidRPr="006E3F72" w:rsidRDefault="00E2781F" w:rsidP="002B64DE">
      <w:pPr>
        <w:tabs>
          <w:tab w:val="left" w:pos="567"/>
        </w:tabs>
        <w:jc w:val="center"/>
        <w:rPr>
          <w:b/>
          <w:lang w:val="tr-TR"/>
        </w:rPr>
      </w:pPr>
      <w:r w:rsidRPr="006E3F72">
        <w:rPr>
          <w:b/>
          <w:lang w:val="tr-TR"/>
        </w:rPr>
        <w:t>TARTIŞMA, SONUÇ VE ÖNERİLER</w:t>
      </w:r>
      <w:r w:rsidR="006E25BC" w:rsidRPr="006E3F72">
        <w:rPr>
          <w:b/>
          <w:lang w:val="tr-TR"/>
        </w:rPr>
        <w:t xml:space="preserve"> </w:t>
      </w:r>
    </w:p>
    <w:p w14:paraId="3ABF7259" w14:textId="77777777" w:rsidR="0074657D" w:rsidRPr="006E3F72" w:rsidRDefault="0074657D" w:rsidP="004224B3">
      <w:pPr>
        <w:rPr>
          <w:b/>
          <w:lang w:val="tr-TR"/>
        </w:rPr>
      </w:pPr>
    </w:p>
    <w:p w14:paraId="10650F3C" w14:textId="3479BCCF" w:rsidR="00E2781F" w:rsidRPr="006E3F72" w:rsidRDefault="00E2781F" w:rsidP="0074657D">
      <w:pPr>
        <w:pStyle w:val="p1"/>
        <w:ind w:firstLine="426"/>
        <w:rPr>
          <w:rFonts w:ascii="Garamond" w:hAnsi="Garamond"/>
          <w:color w:val="auto"/>
          <w:sz w:val="24"/>
          <w:szCs w:val="24"/>
        </w:rPr>
      </w:pPr>
      <w:r w:rsidRPr="006E3F72">
        <w:rPr>
          <w:rFonts w:ascii="Garamond" w:hAnsi="Garamond"/>
          <w:color w:val="auto"/>
          <w:sz w:val="24"/>
          <w:szCs w:val="24"/>
        </w:rPr>
        <w:t>Bu çalışmada lise öğrencilerinin sınav kaygısına et</w:t>
      </w:r>
      <w:r w:rsidR="005764C6" w:rsidRPr="006E3F72">
        <w:rPr>
          <w:rFonts w:ascii="Garamond" w:hAnsi="Garamond"/>
          <w:color w:val="auto"/>
          <w:sz w:val="24"/>
          <w:szCs w:val="24"/>
        </w:rPr>
        <w:t>ki ede</w:t>
      </w:r>
      <w:r w:rsidR="00011554" w:rsidRPr="006E3F72">
        <w:rPr>
          <w:rFonts w:ascii="Garamond" w:hAnsi="Garamond"/>
          <w:color w:val="auto"/>
          <w:sz w:val="24"/>
          <w:szCs w:val="24"/>
        </w:rPr>
        <w:t>n çeşitli değişkenleri incelemek</w:t>
      </w:r>
      <w:r w:rsidRPr="006E3F72">
        <w:rPr>
          <w:rFonts w:ascii="Garamond" w:hAnsi="Garamond"/>
          <w:color w:val="auto"/>
          <w:sz w:val="24"/>
          <w:szCs w:val="24"/>
        </w:rPr>
        <w:t xml:space="preserve"> amaçlanmıştır. Çalışma sonucunda öğrencilerin s</w:t>
      </w:r>
      <w:r w:rsidR="00CB37F2" w:rsidRPr="006E3F72">
        <w:rPr>
          <w:rFonts w:ascii="Garamond" w:hAnsi="Garamond"/>
          <w:color w:val="auto"/>
          <w:sz w:val="24"/>
          <w:szCs w:val="24"/>
        </w:rPr>
        <w:t>ınav kaygılarının cinsiyete, öğrenim görülen</w:t>
      </w:r>
      <w:r w:rsidRPr="006E3F72">
        <w:rPr>
          <w:rFonts w:ascii="Garamond" w:hAnsi="Garamond"/>
          <w:color w:val="auto"/>
          <w:sz w:val="24"/>
          <w:szCs w:val="24"/>
        </w:rPr>
        <w:t xml:space="preserve"> sınıftan ve</w:t>
      </w:r>
      <w:r w:rsidR="00CB37F2" w:rsidRPr="006E3F72">
        <w:rPr>
          <w:rFonts w:ascii="Garamond" w:hAnsi="Garamond"/>
          <w:color w:val="auto"/>
          <w:sz w:val="24"/>
          <w:szCs w:val="24"/>
        </w:rPr>
        <w:t xml:space="preserve"> okuldan memnun olma durumuna</w:t>
      </w:r>
      <w:r w:rsidRPr="006E3F72">
        <w:rPr>
          <w:rFonts w:ascii="Garamond" w:hAnsi="Garamond"/>
          <w:color w:val="auto"/>
          <w:sz w:val="24"/>
          <w:szCs w:val="24"/>
        </w:rPr>
        <w:t>, da</w:t>
      </w:r>
      <w:r w:rsidR="00CB37F2" w:rsidRPr="006E3F72">
        <w:rPr>
          <w:rFonts w:ascii="Garamond" w:hAnsi="Garamond"/>
          <w:color w:val="auto"/>
          <w:sz w:val="24"/>
          <w:szCs w:val="24"/>
        </w:rPr>
        <w:t>ha önceki sınav kaygısı deneyimine</w:t>
      </w:r>
      <w:r w:rsidRPr="006E3F72">
        <w:rPr>
          <w:rFonts w:ascii="Garamond" w:hAnsi="Garamond"/>
          <w:color w:val="auto"/>
          <w:sz w:val="24"/>
          <w:szCs w:val="24"/>
        </w:rPr>
        <w:t>, üniversite gi</w:t>
      </w:r>
      <w:r w:rsidR="00593C42" w:rsidRPr="006E3F72">
        <w:rPr>
          <w:rFonts w:ascii="Garamond" w:hAnsi="Garamond"/>
          <w:color w:val="auto"/>
          <w:sz w:val="24"/>
          <w:szCs w:val="24"/>
        </w:rPr>
        <w:t xml:space="preserve">riş sınavına ilişkin </w:t>
      </w:r>
      <w:r w:rsidR="00730491" w:rsidRPr="006E3F72">
        <w:rPr>
          <w:rFonts w:ascii="Garamond" w:hAnsi="Garamond"/>
          <w:color w:val="auto"/>
          <w:sz w:val="24"/>
          <w:szCs w:val="24"/>
        </w:rPr>
        <w:t xml:space="preserve">kendilerini </w:t>
      </w:r>
      <w:r w:rsidR="00593C42" w:rsidRPr="006E3F72">
        <w:rPr>
          <w:rFonts w:ascii="Garamond" w:hAnsi="Garamond"/>
          <w:color w:val="auto"/>
          <w:sz w:val="24"/>
          <w:szCs w:val="24"/>
        </w:rPr>
        <w:t>kaygılı hissetme durumuna</w:t>
      </w:r>
      <w:r w:rsidRPr="006E3F72">
        <w:rPr>
          <w:rFonts w:ascii="Garamond" w:hAnsi="Garamond"/>
          <w:color w:val="auto"/>
          <w:sz w:val="24"/>
          <w:szCs w:val="24"/>
        </w:rPr>
        <w:t xml:space="preserve"> ve başarılı olacakları konusund</w:t>
      </w:r>
      <w:r w:rsidR="00593C42" w:rsidRPr="006E3F72">
        <w:rPr>
          <w:rFonts w:ascii="Garamond" w:hAnsi="Garamond"/>
          <w:color w:val="auto"/>
          <w:sz w:val="24"/>
          <w:szCs w:val="24"/>
        </w:rPr>
        <w:t>a kendilerine inanma durumuna</w:t>
      </w:r>
      <w:r w:rsidRPr="006E3F72">
        <w:rPr>
          <w:rFonts w:ascii="Garamond" w:hAnsi="Garamond"/>
          <w:color w:val="auto"/>
          <w:sz w:val="24"/>
          <w:szCs w:val="24"/>
        </w:rPr>
        <w:t xml:space="preserve"> göre anlamlı farklılıklar bulunmuş, ancak kardeş sayısı ve sıras</w:t>
      </w:r>
      <w:r w:rsidR="00220C6A" w:rsidRPr="006E3F72">
        <w:rPr>
          <w:rFonts w:ascii="Garamond" w:hAnsi="Garamond"/>
          <w:color w:val="auto"/>
          <w:sz w:val="24"/>
          <w:szCs w:val="24"/>
        </w:rPr>
        <w:t>ı, özel ders alma durumu ve ayrı</w:t>
      </w:r>
      <w:r w:rsidRPr="006E3F72">
        <w:rPr>
          <w:rFonts w:ascii="Garamond" w:hAnsi="Garamond"/>
          <w:color w:val="auto"/>
          <w:sz w:val="24"/>
          <w:szCs w:val="24"/>
        </w:rPr>
        <w:t xml:space="preserve"> odaya sahi</w:t>
      </w:r>
      <w:r w:rsidR="00E55EDF" w:rsidRPr="006E3F72">
        <w:rPr>
          <w:rFonts w:ascii="Garamond" w:hAnsi="Garamond"/>
          <w:color w:val="auto"/>
          <w:sz w:val="24"/>
          <w:szCs w:val="24"/>
        </w:rPr>
        <w:t>p olma durumlarına göre öğrenciler</w:t>
      </w:r>
      <w:r w:rsidRPr="006E3F72">
        <w:rPr>
          <w:rFonts w:ascii="Garamond" w:hAnsi="Garamond"/>
          <w:color w:val="auto"/>
          <w:sz w:val="24"/>
          <w:szCs w:val="24"/>
        </w:rPr>
        <w:t xml:space="preserve"> arasında anlamlı bir fark bulunmamıştır.</w:t>
      </w:r>
      <w:r w:rsidRPr="006E3F72">
        <w:rPr>
          <w:rStyle w:val="apple-converted-space"/>
          <w:rFonts w:ascii="Garamond" w:hAnsi="Garamond"/>
          <w:color w:val="auto"/>
          <w:sz w:val="24"/>
          <w:szCs w:val="24"/>
        </w:rPr>
        <w:t> </w:t>
      </w:r>
    </w:p>
    <w:p w14:paraId="221F0C3F" w14:textId="067C7EF2" w:rsidR="0001619A" w:rsidRPr="006E3F72" w:rsidRDefault="00E2781F" w:rsidP="0001619A">
      <w:pPr>
        <w:pStyle w:val="p1"/>
        <w:ind w:firstLine="426"/>
        <w:rPr>
          <w:rFonts w:ascii="Garamond" w:hAnsi="Garamond"/>
          <w:color w:val="auto"/>
          <w:sz w:val="24"/>
          <w:szCs w:val="24"/>
        </w:rPr>
      </w:pPr>
      <w:r w:rsidRPr="006E3F72">
        <w:rPr>
          <w:rFonts w:ascii="Garamond" w:hAnsi="Garamond"/>
          <w:color w:val="auto"/>
          <w:sz w:val="24"/>
          <w:szCs w:val="24"/>
        </w:rPr>
        <w:t>Sonuçlar incelendiği</w:t>
      </w:r>
      <w:r w:rsidR="006C481A" w:rsidRPr="006E3F72">
        <w:rPr>
          <w:rFonts w:ascii="Garamond" w:hAnsi="Garamond"/>
          <w:color w:val="auto"/>
          <w:sz w:val="24"/>
          <w:szCs w:val="24"/>
        </w:rPr>
        <w:t>nde öğrencilerin sınav kaygılarının cinsiyete göre anlamlı şekilde</w:t>
      </w:r>
      <w:r w:rsidRPr="006E3F72">
        <w:rPr>
          <w:rFonts w:ascii="Garamond" w:hAnsi="Garamond"/>
          <w:color w:val="auto"/>
          <w:sz w:val="24"/>
          <w:szCs w:val="24"/>
        </w:rPr>
        <w:t xml:space="preserve"> </w:t>
      </w:r>
      <w:r w:rsidR="006C481A" w:rsidRPr="006E3F72">
        <w:rPr>
          <w:rFonts w:ascii="Garamond" w:hAnsi="Garamond"/>
          <w:color w:val="auto"/>
          <w:sz w:val="24"/>
          <w:szCs w:val="24"/>
        </w:rPr>
        <w:t xml:space="preserve">farklılaştığı </w:t>
      </w:r>
      <w:r w:rsidR="00374453" w:rsidRPr="006E3F72">
        <w:rPr>
          <w:rFonts w:ascii="Garamond" w:hAnsi="Garamond"/>
          <w:color w:val="auto"/>
          <w:sz w:val="24"/>
          <w:szCs w:val="24"/>
        </w:rPr>
        <w:t>tespit edilmiştir.</w:t>
      </w:r>
      <w:r w:rsidR="00C65B6D" w:rsidRPr="006E3F72">
        <w:rPr>
          <w:rFonts w:ascii="Garamond" w:hAnsi="Garamond"/>
          <w:color w:val="auto"/>
          <w:sz w:val="24"/>
          <w:szCs w:val="24"/>
        </w:rPr>
        <w:t xml:space="preserve"> </w:t>
      </w:r>
      <w:r w:rsidR="006000B8" w:rsidRPr="006E3F72">
        <w:rPr>
          <w:rFonts w:ascii="Garamond" w:hAnsi="Garamond"/>
          <w:color w:val="auto"/>
          <w:sz w:val="24"/>
          <w:szCs w:val="24"/>
        </w:rPr>
        <w:t>Buna göre k</w:t>
      </w:r>
      <w:r w:rsidRPr="006E3F72">
        <w:rPr>
          <w:rFonts w:ascii="Garamond" w:hAnsi="Garamond"/>
          <w:color w:val="auto"/>
          <w:sz w:val="24"/>
          <w:szCs w:val="24"/>
        </w:rPr>
        <w:t>ız öğrencilerin erke</w:t>
      </w:r>
      <w:r w:rsidR="00BD4306" w:rsidRPr="006E3F72">
        <w:rPr>
          <w:rFonts w:ascii="Garamond" w:hAnsi="Garamond"/>
          <w:color w:val="auto"/>
          <w:sz w:val="24"/>
          <w:szCs w:val="24"/>
        </w:rPr>
        <w:t>k öğrencilere göre sınav kaygı</w:t>
      </w:r>
      <w:r w:rsidRPr="006E3F72">
        <w:rPr>
          <w:rFonts w:ascii="Garamond" w:hAnsi="Garamond"/>
          <w:color w:val="auto"/>
          <w:sz w:val="24"/>
          <w:szCs w:val="24"/>
        </w:rPr>
        <w:t xml:space="preserve"> envanterinin hem </w:t>
      </w:r>
      <w:proofErr w:type="spellStart"/>
      <w:r w:rsidRPr="006E3F72">
        <w:rPr>
          <w:rFonts w:ascii="Garamond" w:hAnsi="Garamond"/>
          <w:color w:val="auto"/>
          <w:sz w:val="24"/>
          <w:szCs w:val="24"/>
        </w:rPr>
        <w:t>duyuşsal</w:t>
      </w:r>
      <w:proofErr w:type="spellEnd"/>
      <w:r w:rsidRPr="006E3F72">
        <w:rPr>
          <w:rFonts w:ascii="Garamond" w:hAnsi="Garamond"/>
          <w:color w:val="auto"/>
          <w:sz w:val="24"/>
          <w:szCs w:val="24"/>
        </w:rPr>
        <w:t xml:space="preserve"> hem kuruntu alt b</w:t>
      </w:r>
      <w:r w:rsidR="00FB491D" w:rsidRPr="006E3F72">
        <w:rPr>
          <w:rFonts w:ascii="Garamond" w:hAnsi="Garamond"/>
          <w:color w:val="auto"/>
          <w:sz w:val="24"/>
          <w:szCs w:val="24"/>
        </w:rPr>
        <w:t>oyutunda daha çok kay</w:t>
      </w:r>
      <w:r w:rsidR="004A7262" w:rsidRPr="006E3F72">
        <w:rPr>
          <w:rFonts w:ascii="Garamond" w:hAnsi="Garamond"/>
          <w:color w:val="auto"/>
          <w:sz w:val="24"/>
          <w:szCs w:val="24"/>
        </w:rPr>
        <w:t>gılı oldukları görülmüştür</w:t>
      </w:r>
      <w:r w:rsidR="00FB491D" w:rsidRPr="006E3F72">
        <w:rPr>
          <w:rFonts w:ascii="Garamond" w:hAnsi="Garamond"/>
          <w:color w:val="auto"/>
          <w:sz w:val="24"/>
          <w:szCs w:val="24"/>
        </w:rPr>
        <w:t>.</w:t>
      </w:r>
      <w:r w:rsidRPr="006E3F72">
        <w:rPr>
          <w:rFonts w:ascii="Garamond" w:hAnsi="Garamond"/>
          <w:color w:val="auto"/>
          <w:sz w:val="24"/>
          <w:szCs w:val="24"/>
        </w:rPr>
        <w:t xml:space="preserve"> </w:t>
      </w:r>
      <w:r w:rsidR="004A7262" w:rsidRPr="006E3F72">
        <w:rPr>
          <w:rFonts w:ascii="Garamond" w:hAnsi="Garamond"/>
          <w:color w:val="auto"/>
          <w:sz w:val="24"/>
          <w:szCs w:val="24"/>
        </w:rPr>
        <w:t xml:space="preserve">Bu bulgu </w:t>
      </w:r>
      <w:proofErr w:type="spellStart"/>
      <w:r w:rsidR="004A7262" w:rsidRPr="006E3F72">
        <w:rPr>
          <w:rFonts w:ascii="Garamond" w:hAnsi="Garamond"/>
          <w:color w:val="auto"/>
          <w:sz w:val="24"/>
          <w:szCs w:val="24"/>
        </w:rPr>
        <w:t>alanyazındaki</w:t>
      </w:r>
      <w:proofErr w:type="spellEnd"/>
      <w:r w:rsidR="004A7262" w:rsidRPr="006E3F72">
        <w:rPr>
          <w:rFonts w:ascii="Garamond" w:hAnsi="Garamond"/>
          <w:color w:val="auto"/>
          <w:sz w:val="24"/>
          <w:szCs w:val="24"/>
        </w:rPr>
        <w:t xml:space="preserve"> </w:t>
      </w:r>
      <w:r w:rsidRPr="006E3F72">
        <w:rPr>
          <w:rFonts w:ascii="Garamond" w:hAnsi="Garamond"/>
          <w:color w:val="auto"/>
          <w:sz w:val="24"/>
          <w:szCs w:val="24"/>
        </w:rPr>
        <w:t>birçok çalışma</w:t>
      </w:r>
      <w:r w:rsidR="00231459" w:rsidRPr="006E3F72">
        <w:rPr>
          <w:rFonts w:ascii="Garamond" w:hAnsi="Garamond"/>
          <w:color w:val="auto"/>
          <w:sz w:val="24"/>
          <w:szCs w:val="24"/>
        </w:rPr>
        <w:t xml:space="preserve"> (</w:t>
      </w:r>
      <w:proofErr w:type="spellStart"/>
      <w:r w:rsidR="00231459" w:rsidRPr="006E3F72">
        <w:rPr>
          <w:rFonts w:ascii="Garamond" w:hAnsi="Garamond"/>
          <w:color w:val="auto"/>
          <w:sz w:val="24"/>
          <w:szCs w:val="24"/>
        </w:rPr>
        <w:t>Alyaprak</w:t>
      </w:r>
      <w:proofErr w:type="spellEnd"/>
      <w:r w:rsidR="00231459" w:rsidRPr="006E3F72">
        <w:rPr>
          <w:rFonts w:ascii="Garamond" w:hAnsi="Garamond"/>
          <w:color w:val="auto"/>
          <w:sz w:val="24"/>
          <w:szCs w:val="24"/>
        </w:rPr>
        <w:t xml:space="preserve">, 2006; </w:t>
      </w:r>
      <w:proofErr w:type="spellStart"/>
      <w:r w:rsidR="00231459" w:rsidRPr="006E3F72">
        <w:rPr>
          <w:rFonts w:ascii="Garamond" w:hAnsi="Garamond"/>
          <w:color w:val="auto"/>
          <w:sz w:val="24"/>
          <w:szCs w:val="24"/>
        </w:rPr>
        <w:t>Başkal</w:t>
      </w:r>
      <w:proofErr w:type="spellEnd"/>
      <w:r w:rsidR="00231459" w:rsidRPr="006E3F72">
        <w:rPr>
          <w:rFonts w:ascii="Garamond" w:hAnsi="Garamond"/>
          <w:color w:val="auto"/>
          <w:sz w:val="24"/>
          <w:szCs w:val="24"/>
        </w:rPr>
        <w:t xml:space="preserve">, 2009; Başoğlu, 2007; Bozkurt, 2004; Boztepe, 2016; Duman, 2008; Dursun, 2005; Ekşi, 1998; Eraslan, 2011; </w:t>
      </w:r>
      <w:proofErr w:type="spellStart"/>
      <w:r w:rsidR="00231459" w:rsidRPr="006E3F72">
        <w:rPr>
          <w:rFonts w:ascii="Garamond" w:hAnsi="Garamond"/>
          <w:color w:val="auto"/>
          <w:sz w:val="24"/>
          <w:szCs w:val="24"/>
        </w:rPr>
        <w:t>Erzen</w:t>
      </w:r>
      <w:proofErr w:type="spellEnd"/>
      <w:r w:rsidR="00231459" w:rsidRPr="006E3F72">
        <w:rPr>
          <w:rFonts w:ascii="Garamond" w:hAnsi="Garamond"/>
          <w:color w:val="auto"/>
          <w:sz w:val="24"/>
          <w:szCs w:val="24"/>
        </w:rPr>
        <w:t xml:space="preserve"> &amp; Odacı, 2014; </w:t>
      </w:r>
      <w:proofErr w:type="spellStart"/>
      <w:r w:rsidR="00231459" w:rsidRPr="006E3F72">
        <w:rPr>
          <w:rFonts w:ascii="Garamond" w:hAnsi="Garamond"/>
          <w:color w:val="auto"/>
          <w:sz w:val="24"/>
          <w:szCs w:val="24"/>
        </w:rPr>
        <w:t>Gençdoğan</w:t>
      </w:r>
      <w:proofErr w:type="spellEnd"/>
      <w:r w:rsidR="00231459" w:rsidRPr="006E3F72">
        <w:rPr>
          <w:rFonts w:ascii="Garamond" w:hAnsi="Garamond"/>
          <w:color w:val="auto"/>
          <w:sz w:val="24"/>
          <w:szCs w:val="24"/>
        </w:rPr>
        <w:t xml:space="preserve">, 2002, 2006; </w:t>
      </w:r>
      <w:proofErr w:type="spellStart"/>
      <w:r w:rsidR="00231459" w:rsidRPr="006E3F72">
        <w:rPr>
          <w:rFonts w:ascii="Garamond" w:hAnsi="Garamond"/>
          <w:color w:val="auto"/>
          <w:sz w:val="24"/>
          <w:szCs w:val="24"/>
        </w:rPr>
        <w:t>Kabalcı</w:t>
      </w:r>
      <w:proofErr w:type="spellEnd"/>
      <w:r w:rsidR="00231459" w:rsidRPr="006E3F72">
        <w:rPr>
          <w:rFonts w:ascii="Garamond" w:hAnsi="Garamond"/>
          <w:color w:val="auto"/>
          <w:sz w:val="24"/>
          <w:szCs w:val="24"/>
        </w:rPr>
        <w:t xml:space="preserve">, 2008; Martin, 1997; Meşe, 2016; </w:t>
      </w:r>
      <w:proofErr w:type="spellStart"/>
      <w:r w:rsidR="00231459" w:rsidRPr="006E3F72">
        <w:rPr>
          <w:rFonts w:ascii="Garamond" w:hAnsi="Garamond"/>
          <w:color w:val="auto"/>
          <w:sz w:val="24"/>
          <w:szCs w:val="24"/>
        </w:rPr>
        <w:t>Reteguiz</w:t>
      </w:r>
      <w:proofErr w:type="spellEnd"/>
      <w:r w:rsidR="00231459" w:rsidRPr="006E3F72">
        <w:rPr>
          <w:rFonts w:ascii="Garamond" w:hAnsi="Garamond"/>
          <w:color w:val="auto"/>
          <w:sz w:val="24"/>
          <w:szCs w:val="24"/>
        </w:rPr>
        <w:t>, 2006; Şahin, Günay &amp; Batı, 2006; Serim, 2016; Yıldız, 2007)</w:t>
      </w:r>
      <w:r w:rsidR="004A7262" w:rsidRPr="006E3F72">
        <w:rPr>
          <w:rFonts w:ascii="Garamond" w:hAnsi="Garamond"/>
          <w:color w:val="auto"/>
          <w:sz w:val="24"/>
          <w:szCs w:val="24"/>
        </w:rPr>
        <w:t xml:space="preserve"> bulgusu ile tutarlılık göstermektedir.</w:t>
      </w:r>
      <w:r w:rsidR="00231459" w:rsidRPr="006E3F72">
        <w:rPr>
          <w:rFonts w:ascii="Garamond" w:hAnsi="Garamond"/>
          <w:color w:val="auto"/>
          <w:sz w:val="24"/>
          <w:szCs w:val="24"/>
        </w:rPr>
        <w:t xml:space="preserve"> </w:t>
      </w:r>
      <w:r w:rsidR="00D867EE" w:rsidRPr="006E3F72">
        <w:rPr>
          <w:rFonts w:ascii="Garamond" w:hAnsi="Garamond"/>
          <w:color w:val="auto"/>
          <w:sz w:val="24"/>
          <w:szCs w:val="24"/>
        </w:rPr>
        <w:t>Bu konuda rehber öğretmenler başta o</w:t>
      </w:r>
      <w:r w:rsidR="00DF617D" w:rsidRPr="006E3F72">
        <w:rPr>
          <w:rFonts w:ascii="Garamond" w:hAnsi="Garamond"/>
          <w:color w:val="auto"/>
          <w:sz w:val="24"/>
          <w:szCs w:val="24"/>
        </w:rPr>
        <w:t>lmak üzere, okulda çalışan tüm</w:t>
      </w:r>
      <w:r w:rsidR="00D867EE" w:rsidRPr="006E3F72">
        <w:rPr>
          <w:rFonts w:ascii="Garamond" w:hAnsi="Garamond"/>
          <w:color w:val="auto"/>
          <w:sz w:val="24"/>
          <w:szCs w:val="24"/>
        </w:rPr>
        <w:t xml:space="preserve"> öğretmenler</w:t>
      </w:r>
      <w:r w:rsidR="00647CFF" w:rsidRPr="006E3F72">
        <w:rPr>
          <w:rFonts w:ascii="Garamond" w:hAnsi="Garamond"/>
          <w:color w:val="auto"/>
          <w:sz w:val="24"/>
          <w:szCs w:val="24"/>
        </w:rPr>
        <w:t>in</w:t>
      </w:r>
      <w:r w:rsidR="00D867EE" w:rsidRPr="006E3F72">
        <w:rPr>
          <w:rFonts w:ascii="Garamond" w:hAnsi="Garamond"/>
          <w:color w:val="auto"/>
          <w:sz w:val="24"/>
          <w:szCs w:val="24"/>
        </w:rPr>
        <w:t xml:space="preserve"> kız öğrencilerin sınav kaygısının </w:t>
      </w:r>
      <w:r w:rsidR="00647CFF" w:rsidRPr="006E3F72">
        <w:rPr>
          <w:rFonts w:ascii="Garamond" w:hAnsi="Garamond"/>
          <w:color w:val="auto"/>
          <w:sz w:val="24"/>
          <w:szCs w:val="24"/>
        </w:rPr>
        <w:t xml:space="preserve">daha </w:t>
      </w:r>
      <w:r w:rsidR="00D867EE" w:rsidRPr="006E3F72">
        <w:rPr>
          <w:rFonts w:ascii="Garamond" w:hAnsi="Garamond"/>
          <w:color w:val="auto"/>
          <w:sz w:val="24"/>
          <w:szCs w:val="24"/>
        </w:rPr>
        <w:t xml:space="preserve">yüksek olduğunun bilincinde olmaları gerekmektedir. </w:t>
      </w:r>
      <w:r w:rsidR="00873C49" w:rsidRPr="006E3F72">
        <w:rPr>
          <w:rFonts w:ascii="Garamond" w:hAnsi="Garamond"/>
          <w:color w:val="auto"/>
          <w:sz w:val="24"/>
          <w:szCs w:val="24"/>
        </w:rPr>
        <w:t>Bu nedenle ö</w:t>
      </w:r>
      <w:r w:rsidR="00B323A3" w:rsidRPr="006E3F72">
        <w:rPr>
          <w:rStyle w:val="apple-converted-space"/>
          <w:rFonts w:ascii="Garamond" w:hAnsi="Garamond"/>
          <w:color w:val="auto"/>
          <w:sz w:val="24"/>
          <w:szCs w:val="24"/>
        </w:rPr>
        <w:t>zellikle kız öğrencilere yönelik</w:t>
      </w:r>
      <w:r w:rsidR="0001619A" w:rsidRPr="006E3F72">
        <w:rPr>
          <w:rStyle w:val="apple-converted-space"/>
          <w:rFonts w:ascii="Garamond" w:hAnsi="Garamond"/>
          <w:color w:val="auto"/>
          <w:sz w:val="24"/>
          <w:szCs w:val="24"/>
        </w:rPr>
        <w:t xml:space="preserve"> </w:t>
      </w:r>
      <w:r w:rsidR="0001619A" w:rsidRPr="006E3F72">
        <w:rPr>
          <w:rFonts w:ascii="Garamond" w:hAnsi="Garamond"/>
          <w:color w:val="auto"/>
          <w:sz w:val="24"/>
          <w:szCs w:val="24"/>
        </w:rPr>
        <w:t>nefes egzersizleri, simülasyonlu sınav kaygısını engelleme teknikleri gibi çalışmalar uygulanarak sınav anında oluşan kaygı azaltılmaya ve normal se</w:t>
      </w:r>
      <w:r w:rsidR="00150E52" w:rsidRPr="006E3F72">
        <w:rPr>
          <w:rFonts w:ascii="Garamond" w:hAnsi="Garamond"/>
          <w:color w:val="auto"/>
          <w:sz w:val="24"/>
          <w:szCs w:val="24"/>
        </w:rPr>
        <w:t>viyeye</w:t>
      </w:r>
      <w:r w:rsidR="00647CFF" w:rsidRPr="006E3F72">
        <w:rPr>
          <w:rFonts w:ascii="Garamond" w:hAnsi="Garamond"/>
          <w:color w:val="auto"/>
          <w:sz w:val="24"/>
          <w:szCs w:val="24"/>
        </w:rPr>
        <w:t xml:space="preserve"> çekilmeye çalışılmalıdır</w:t>
      </w:r>
      <w:r w:rsidR="0001619A" w:rsidRPr="006E3F72">
        <w:rPr>
          <w:rFonts w:ascii="Garamond" w:hAnsi="Garamond"/>
          <w:color w:val="auto"/>
          <w:sz w:val="24"/>
          <w:szCs w:val="24"/>
        </w:rPr>
        <w:t>.</w:t>
      </w:r>
      <w:r w:rsidR="0001619A" w:rsidRPr="006E3F72">
        <w:rPr>
          <w:rStyle w:val="apple-converted-space"/>
          <w:rFonts w:ascii="Garamond" w:hAnsi="Garamond"/>
          <w:color w:val="auto"/>
          <w:sz w:val="24"/>
          <w:szCs w:val="24"/>
        </w:rPr>
        <w:t xml:space="preserve"> </w:t>
      </w:r>
      <w:r w:rsidR="0001619A" w:rsidRPr="006E3F72">
        <w:rPr>
          <w:rFonts w:ascii="Garamond" w:hAnsi="Garamond"/>
          <w:color w:val="auto"/>
          <w:sz w:val="24"/>
          <w:szCs w:val="24"/>
        </w:rPr>
        <w:t>Buna ek olarak öğrencilerin sınav esnasında nor</w:t>
      </w:r>
      <w:r w:rsidR="00031100" w:rsidRPr="006E3F72">
        <w:rPr>
          <w:rFonts w:ascii="Garamond" w:hAnsi="Garamond"/>
          <w:color w:val="auto"/>
          <w:sz w:val="24"/>
          <w:szCs w:val="24"/>
        </w:rPr>
        <w:t>malin üzerinde kaygı yaşamalarının</w:t>
      </w:r>
      <w:r w:rsidR="0001619A" w:rsidRPr="006E3F72">
        <w:rPr>
          <w:rFonts w:ascii="Garamond" w:hAnsi="Garamond"/>
          <w:color w:val="auto"/>
          <w:sz w:val="24"/>
          <w:szCs w:val="24"/>
        </w:rPr>
        <w:t xml:space="preserve"> bir başka nedeni de bireysel ve aile geçmişi olarak, sınav tecrübelerinin olmamasından kaynaklanabilmektedir. </w:t>
      </w:r>
      <w:r w:rsidR="00FE0B48" w:rsidRPr="006E3F72">
        <w:rPr>
          <w:rFonts w:ascii="Garamond" w:hAnsi="Garamond"/>
          <w:color w:val="auto"/>
          <w:sz w:val="24"/>
          <w:szCs w:val="24"/>
        </w:rPr>
        <w:t>Bu nedenle ö</w:t>
      </w:r>
      <w:r w:rsidR="0001619A" w:rsidRPr="006E3F72">
        <w:rPr>
          <w:rFonts w:ascii="Garamond" w:hAnsi="Garamond"/>
          <w:color w:val="auto"/>
          <w:sz w:val="24"/>
          <w:szCs w:val="24"/>
        </w:rPr>
        <w:t>ğrencilere sınavlardaki kuralların, tekniklerin uygulamalı bir şekilde öğretilmesi sınav kaygısını azaltmada etkili olabilecektir (</w:t>
      </w:r>
      <w:proofErr w:type="spellStart"/>
      <w:r w:rsidR="0001619A" w:rsidRPr="006E3F72">
        <w:rPr>
          <w:rFonts w:ascii="Garamond" w:hAnsi="Garamond"/>
          <w:color w:val="auto"/>
          <w:sz w:val="24"/>
          <w:szCs w:val="24"/>
        </w:rPr>
        <w:t>Beidel</w:t>
      </w:r>
      <w:proofErr w:type="spellEnd"/>
      <w:r w:rsidR="0001619A" w:rsidRPr="006E3F72">
        <w:rPr>
          <w:rFonts w:ascii="Garamond" w:hAnsi="Garamond"/>
          <w:color w:val="auto"/>
          <w:sz w:val="24"/>
          <w:szCs w:val="24"/>
        </w:rPr>
        <w:t xml:space="preserve">, </w:t>
      </w:r>
      <w:proofErr w:type="spellStart"/>
      <w:r w:rsidR="0001619A" w:rsidRPr="006E3F72">
        <w:rPr>
          <w:rFonts w:ascii="Garamond" w:hAnsi="Garamond"/>
          <w:color w:val="auto"/>
          <w:sz w:val="24"/>
          <w:szCs w:val="24"/>
        </w:rPr>
        <w:t>Turner</w:t>
      </w:r>
      <w:proofErr w:type="spellEnd"/>
      <w:r w:rsidR="0001619A" w:rsidRPr="006E3F72">
        <w:rPr>
          <w:rFonts w:ascii="Garamond" w:hAnsi="Garamond"/>
          <w:color w:val="auto"/>
          <w:sz w:val="24"/>
          <w:szCs w:val="24"/>
        </w:rPr>
        <w:t>, &amp; Taylor-</w:t>
      </w:r>
      <w:proofErr w:type="spellStart"/>
      <w:r w:rsidR="0001619A" w:rsidRPr="006E3F72">
        <w:rPr>
          <w:rFonts w:ascii="Garamond" w:hAnsi="Garamond"/>
          <w:color w:val="auto"/>
          <w:sz w:val="24"/>
          <w:szCs w:val="24"/>
        </w:rPr>
        <w:t>Ferreira</w:t>
      </w:r>
      <w:proofErr w:type="spellEnd"/>
      <w:r w:rsidR="0001619A" w:rsidRPr="006E3F72">
        <w:rPr>
          <w:rFonts w:ascii="Garamond" w:hAnsi="Garamond"/>
          <w:color w:val="auto"/>
          <w:sz w:val="24"/>
          <w:szCs w:val="24"/>
        </w:rPr>
        <w:t>, 1999).</w:t>
      </w:r>
      <w:r w:rsidR="0001619A" w:rsidRPr="006E3F72">
        <w:rPr>
          <w:rStyle w:val="apple-converted-space"/>
          <w:rFonts w:ascii="Garamond" w:hAnsi="Garamond"/>
          <w:color w:val="auto"/>
          <w:sz w:val="24"/>
          <w:szCs w:val="24"/>
        </w:rPr>
        <w:t> </w:t>
      </w:r>
    </w:p>
    <w:p w14:paraId="082E284A" w14:textId="4B098A6F" w:rsidR="00794F9C" w:rsidRPr="006E3F72" w:rsidRDefault="00B323A3" w:rsidP="00794F9C">
      <w:pPr>
        <w:pStyle w:val="p1"/>
        <w:ind w:firstLine="426"/>
        <w:rPr>
          <w:rStyle w:val="apple-converted-space"/>
          <w:rFonts w:ascii="Garamond" w:hAnsi="Garamond"/>
          <w:color w:val="auto"/>
          <w:sz w:val="24"/>
          <w:szCs w:val="24"/>
        </w:rPr>
      </w:pPr>
      <w:r w:rsidRPr="006E3F72">
        <w:rPr>
          <w:rStyle w:val="apple-converted-space"/>
          <w:rFonts w:ascii="Garamond" w:hAnsi="Garamond"/>
          <w:color w:val="auto"/>
          <w:sz w:val="24"/>
          <w:szCs w:val="24"/>
        </w:rPr>
        <w:t xml:space="preserve"> </w:t>
      </w:r>
      <w:r w:rsidR="00794F9C" w:rsidRPr="006E3F72">
        <w:rPr>
          <w:rFonts w:ascii="Garamond" w:hAnsi="Garamond"/>
          <w:color w:val="auto"/>
          <w:sz w:val="24"/>
          <w:szCs w:val="24"/>
        </w:rPr>
        <w:t>Çalışmanın ikinci a</w:t>
      </w:r>
      <w:r w:rsidR="00AA06C8" w:rsidRPr="006E3F72">
        <w:rPr>
          <w:rFonts w:ascii="Garamond" w:hAnsi="Garamond"/>
          <w:color w:val="auto"/>
          <w:sz w:val="24"/>
          <w:szCs w:val="24"/>
        </w:rPr>
        <w:t>nlamlı bulgusu,</w:t>
      </w:r>
      <w:r w:rsidR="00AA729C" w:rsidRPr="006E3F72">
        <w:rPr>
          <w:rFonts w:ascii="Garamond" w:hAnsi="Garamond"/>
          <w:color w:val="auto"/>
          <w:sz w:val="24"/>
          <w:szCs w:val="24"/>
        </w:rPr>
        <w:t xml:space="preserve"> sınıf</w:t>
      </w:r>
      <w:r w:rsidR="00794F9C" w:rsidRPr="006E3F72">
        <w:rPr>
          <w:rFonts w:ascii="Garamond" w:hAnsi="Garamond"/>
          <w:color w:val="auto"/>
          <w:sz w:val="24"/>
          <w:szCs w:val="24"/>
        </w:rPr>
        <w:t xml:space="preserve"> veya okullarından memnun olan öğrencilerin kaygı düzeylerinin daha düşük olmasıdır. Hem okul hem sınıf düzeyinde öğrencilerin memnuniyet düzeylerini arttırmak, onların sınav kaygılarını azaltarak daha başarılı olmalarını sağlayabilir. Bu konuda yapılan araştırmalara göre okulda ve sınıfta yaşananların öğrencilerin hayatlarının ana unsurları olarak görülebileceği ve bu yüzden öğrencilerin hayatlarını temelde etkileyeceği varsayılmaktadır (Bilgiç, 2009). Okuldaki standartların yüksekliği öğrencilerin bütün becerilerini etkilemekle birlikte memnuniyet oranlarını da artırmaktadır (Sarı, </w:t>
      </w:r>
      <w:proofErr w:type="spellStart"/>
      <w:r w:rsidR="00794F9C" w:rsidRPr="006E3F72">
        <w:rPr>
          <w:rFonts w:ascii="Garamond" w:hAnsi="Garamond"/>
          <w:color w:val="auto"/>
          <w:sz w:val="24"/>
          <w:szCs w:val="24"/>
        </w:rPr>
        <w:t>Ötünç</w:t>
      </w:r>
      <w:proofErr w:type="spellEnd"/>
      <w:r w:rsidR="00794F9C" w:rsidRPr="006E3F72">
        <w:rPr>
          <w:rFonts w:ascii="Garamond" w:hAnsi="Garamond"/>
          <w:color w:val="auto"/>
          <w:sz w:val="24"/>
          <w:szCs w:val="24"/>
        </w:rPr>
        <w:t xml:space="preserve">, &amp; </w:t>
      </w:r>
      <w:proofErr w:type="spellStart"/>
      <w:r w:rsidR="00794F9C" w:rsidRPr="006E3F72">
        <w:rPr>
          <w:rFonts w:ascii="Garamond" w:hAnsi="Garamond"/>
          <w:color w:val="auto"/>
          <w:sz w:val="24"/>
          <w:szCs w:val="24"/>
        </w:rPr>
        <w:t>Erceylan</w:t>
      </w:r>
      <w:proofErr w:type="spellEnd"/>
      <w:r w:rsidR="00794F9C" w:rsidRPr="006E3F72">
        <w:rPr>
          <w:rFonts w:ascii="Garamond" w:hAnsi="Garamond"/>
          <w:color w:val="auto"/>
          <w:sz w:val="24"/>
          <w:szCs w:val="24"/>
        </w:rPr>
        <w:t>, 2007).</w:t>
      </w:r>
      <w:r w:rsidR="00794F9C" w:rsidRPr="006E3F72">
        <w:rPr>
          <w:rStyle w:val="apple-converted-space"/>
          <w:rFonts w:ascii="Garamond" w:hAnsi="Garamond"/>
          <w:color w:val="auto"/>
          <w:sz w:val="24"/>
          <w:szCs w:val="24"/>
        </w:rPr>
        <w:t>   </w:t>
      </w:r>
    </w:p>
    <w:p w14:paraId="79744F74" w14:textId="09F8CC52" w:rsidR="00E2781F" w:rsidRPr="006E3F72" w:rsidRDefault="00FB72E9" w:rsidP="00794F9C">
      <w:pPr>
        <w:pStyle w:val="p1"/>
        <w:ind w:firstLine="426"/>
        <w:rPr>
          <w:rFonts w:ascii="Garamond" w:hAnsi="Garamond"/>
          <w:color w:val="FF0000"/>
          <w:sz w:val="24"/>
          <w:szCs w:val="24"/>
        </w:rPr>
      </w:pPr>
      <w:r w:rsidRPr="006E3F72">
        <w:rPr>
          <w:rFonts w:ascii="Garamond" w:hAnsi="Garamond"/>
          <w:color w:val="auto"/>
          <w:sz w:val="24"/>
          <w:szCs w:val="24"/>
        </w:rPr>
        <w:t>Çalışma kapsamında elde edilen ü</w:t>
      </w:r>
      <w:r w:rsidR="00980444" w:rsidRPr="006E3F72">
        <w:rPr>
          <w:rFonts w:ascii="Garamond" w:hAnsi="Garamond"/>
          <w:color w:val="auto"/>
          <w:sz w:val="24"/>
          <w:szCs w:val="24"/>
        </w:rPr>
        <w:t>çüncü anlamlı bulgu ise geçmişte</w:t>
      </w:r>
      <w:r w:rsidR="00D57624" w:rsidRPr="006E3F72">
        <w:rPr>
          <w:rFonts w:ascii="Garamond" w:hAnsi="Garamond"/>
          <w:color w:val="auto"/>
          <w:sz w:val="24"/>
          <w:szCs w:val="24"/>
        </w:rPr>
        <w:t>ki</w:t>
      </w:r>
      <w:r w:rsidR="0072791D" w:rsidRPr="006E3F72">
        <w:rPr>
          <w:rFonts w:ascii="Garamond" w:hAnsi="Garamond"/>
          <w:color w:val="auto"/>
          <w:sz w:val="24"/>
          <w:szCs w:val="24"/>
        </w:rPr>
        <w:t xml:space="preserve"> herhangi bir sınavda </w:t>
      </w:r>
      <w:r w:rsidR="00FF4AE9" w:rsidRPr="006E3F72">
        <w:rPr>
          <w:rFonts w:ascii="Garamond" w:hAnsi="Garamond"/>
          <w:color w:val="auto"/>
          <w:sz w:val="24"/>
          <w:szCs w:val="24"/>
        </w:rPr>
        <w:t>kendini</w:t>
      </w:r>
      <w:r w:rsidR="00BF76E9" w:rsidRPr="006E3F72">
        <w:rPr>
          <w:rFonts w:ascii="Garamond" w:hAnsi="Garamond"/>
          <w:color w:val="auto"/>
          <w:sz w:val="24"/>
          <w:szCs w:val="24"/>
        </w:rPr>
        <w:t xml:space="preserve"> kaygılı hissettiğini</w:t>
      </w:r>
      <w:r w:rsidR="0072791D" w:rsidRPr="006E3F72">
        <w:rPr>
          <w:rFonts w:ascii="Garamond" w:hAnsi="Garamond"/>
          <w:color w:val="auto"/>
          <w:sz w:val="24"/>
          <w:szCs w:val="24"/>
        </w:rPr>
        <w:t xml:space="preserve"> </w:t>
      </w:r>
      <w:r w:rsidR="00E2781F" w:rsidRPr="006E3F72">
        <w:rPr>
          <w:rFonts w:ascii="Garamond" w:hAnsi="Garamond"/>
          <w:color w:val="auto"/>
          <w:sz w:val="24"/>
          <w:szCs w:val="24"/>
        </w:rPr>
        <w:t>belir</w:t>
      </w:r>
      <w:r w:rsidR="00470D2E" w:rsidRPr="006E3F72">
        <w:rPr>
          <w:rFonts w:ascii="Garamond" w:hAnsi="Garamond"/>
          <w:color w:val="auto"/>
          <w:sz w:val="24"/>
          <w:szCs w:val="24"/>
        </w:rPr>
        <w:t>tenlerin şimdiki sınav kaygı ortalamalarının</w:t>
      </w:r>
      <w:r w:rsidR="00C45329" w:rsidRPr="006E3F72">
        <w:rPr>
          <w:rFonts w:ascii="Garamond" w:hAnsi="Garamond"/>
          <w:color w:val="auto"/>
          <w:sz w:val="24"/>
          <w:szCs w:val="24"/>
        </w:rPr>
        <w:t xml:space="preserve"> diğer öğr</w:t>
      </w:r>
      <w:r w:rsidR="00210B1A" w:rsidRPr="006E3F72">
        <w:rPr>
          <w:rFonts w:ascii="Garamond" w:hAnsi="Garamond"/>
          <w:color w:val="auto"/>
          <w:sz w:val="24"/>
          <w:szCs w:val="24"/>
        </w:rPr>
        <w:t>encilerde</w:t>
      </w:r>
      <w:r w:rsidR="00776ADA" w:rsidRPr="006E3F72">
        <w:rPr>
          <w:rFonts w:ascii="Garamond" w:hAnsi="Garamond"/>
          <w:color w:val="auto"/>
          <w:sz w:val="24"/>
          <w:szCs w:val="24"/>
        </w:rPr>
        <w:t>n daha yüksek bulunmasıdır</w:t>
      </w:r>
      <w:r w:rsidR="00E2781F" w:rsidRPr="006E3F72">
        <w:rPr>
          <w:rFonts w:ascii="Garamond" w:hAnsi="Garamond"/>
          <w:color w:val="auto"/>
          <w:sz w:val="24"/>
          <w:szCs w:val="24"/>
        </w:rPr>
        <w:t xml:space="preserve">. Kutlu ve Bozkurt’un (2004) belirttiğiyle benzer bir şekilde, </w:t>
      </w:r>
      <w:r w:rsidR="00360617" w:rsidRPr="006E3F72">
        <w:rPr>
          <w:rFonts w:ascii="Garamond" w:hAnsi="Garamond"/>
          <w:color w:val="auto"/>
          <w:sz w:val="24"/>
          <w:szCs w:val="24"/>
        </w:rPr>
        <w:t xml:space="preserve">öğrencilerin </w:t>
      </w:r>
      <w:r w:rsidR="00360617" w:rsidRPr="006E3F72">
        <w:rPr>
          <w:rFonts w:ascii="Garamond" w:hAnsi="Garamond"/>
          <w:color w:val="auto"/>
          <w:sz w:val="24"/>
          <w:szCs w:val="24"/>
        </w:rPr>
        <w:lastRenderedPageBreak/>
        <w:t>geçmiş</w:t>
      </w:r>
      <w:r w:rsidR="00E2781F" w:rsidRPr="006E3F72">
        <w:rPr>
          <w:rFonts w:ascii="Garamond" w:hAnsi="Garamond"/>
          <w:color w:val="auto"/>
          <w:sz w:val="24"/>
          <w:szCs w:val="24"/>
        </w:rPr>
        <w:t xml:space="preserve"> dönem yaşantıları öğrenilmiş çaresizlik ve önyargı duygularını geliştirere</w:t>
      </w:r>
      <w:r w:rsidR="009310B3" w:rsidRPr="006E3F72">
        <w:rPr>
          <w:rFonts w:ascii="Garamond" w:hAnsi="Garamond"/>
          <w:color w:val="auto"/>
          <w:sz w:val="24"/>
          <w:szCs w:val="24"/>
        </w:rPr>
        <w:t>k, gelecekteki durumları</w:t>
      </w:r>
      <w:r w:rsidR="00E2781F" w:rsidRPr="006E3F72">
        <w:rPr>
          <w:rFonts w:ascii="Garamond" w:hAnsi="Garamond"/>
          <w:color w:val="auto"/>
          <w:sz w:val="24"/>
          <w:szCs w:val="24"/>
        </w:rPr>
        <w:t xml:space="preserve"> yansıtabilmektedir</w:t>
      </w:r>
      <w:r w:rsidR="00E278F6" w:rsidRPr="006E3F72">
        <w:rPr>
          <w:rFonts w:ascii="Garamond" w:hAnsi="Garamond"/>
          <w:color w:val="auto"/>
          <w:sz w:val="24"/>
          <w:szCs w:val="24"/>
        </w:rPr>
        <w:t>. E</w:t>
      </w:r>
      <w:r w:rsidR="00AA06C8" w:rsidRPr="006E3F72">
        <w:rPr>
          <w:rFonts w:ascii="Garamond" w:hAnsi="Garamond"/>
          <w:color w:val="auto"/>
          <w:sz w:val="24"/>
          <w:szCs w:val="24"/>
        </w:rPr>
        <w:t>ld</w:t>
      </w:r>
      <w:r w:rsidR="006E698A" w:rsidRPr="006E3F72">
        <w:rPr>
          <w:rFonts w:ascii="Garamond" w:hAnsi="Garamond"/>
          <w:color w:val="auto"/>
          <w:sz w:val="24"/>
          <w:szCs w:val="24"/>
        </w:rPr>
        <w:t>e edilen sonuçlara ek olarak</w:t>
      </w:r>
      <w:r w:rsidR="00E2781F" w:rsidRPr="006E3F72">
        <w:rPr>
          <w:rFonts w:ascii="Garamond" w:hAnsi="Garamond"/>
          <w:color w:val="auto"/>
          <w:sz w:val="24"/>
          <w:szCs w:val="24"/>
        </w:rPr>
        <w:t xml:space="preserve"> </w:t>
      </w:r>
      <w:r w:rsidR="00AA06C8" w:rsidRPr="006E3F72">
        <w:rPr>
          <w:rFonts w:ascii="Garamond" w:hAnsi="Garamond"/>
          <w:color w:val="auto"/>
          <w:sz w:val="24"/>
          <w:szCs w:val="24"/>
        </w:rPr>
        <w:t>öğrencilerden “sınavlarda kaygılanıyorum” diyenlerin sınav kaygı envanterindeki sonuçları dah</w:t>
      </w:r>
      <w:r w:rsidR="00F71260" w:rsidRPr="006E3F72">
        <w:rPr>
          <w:rFonts w:ascii="Garamond" w:hAnsi="Garamond"/>
          <w:color w:val="auto"/>
          <w:sz w:val="24"/>
          <w:szCs w:val="24"/>
        </w:rPr>
        <w:t>a yüksek bulunmuştur</w:t>
      </w:r>
      <w:r w:rsidR="00AA06C8" w:rsidRPr="006E3F72">
        <w:rPr>
          <w:rFonts w:ascii="Garamond" w:hAnsi="Garamond"/>
          <w:color w:val="auto"/>
          <w:sz w:val="24"/>
          <w:szCs w:val="24"/>
        </w:rPr>
        <w:t xml:space="preserve">. Bu bulgudan yola çıkarak </w:t>
      </w:r>
      <w:r w:rsidR="00E0359B" w:rsidRPr="006E3F72">
        <w:rPr>
          <w:rFonts w:ascii="Garamond" w:hAnsi="Garamond"/>
          <w:color w:val="auto"/>
          <w:sz w:val="24"/>
          <w:szCs w:val="24"/>
        </w:rPr>
        <w:t>öğrencilerin</w:t>
      </w:r>
      <w:r w:rsidR="00E2781F" w:rsidRPr="006E3F72">
        <w:rPr>
          <w:rFonts w:ascii="Garamond" w:hAnsi="Garamond"/>
          <w:color w:val="auto"/>
          <w:sz w:val="24"/>
          <w:szCs w:val="24"/>
        </w:rPr>
        <w:t xml:space="preserve"> sınav</w:t>
      </w:r>
      <w:r w:rsidR="00E278F6" w:rsidRPr="006E3F72">
        <w:rPr>
          <w:rFonts w:ascii="Garamond" w:hAnsi="Garamond"/>
          <w:color w:val="auto"/>
          <w:sz w:val="24"/>
          <w:szCs w:val="24"/>
        </w:rPr>
        <w:t xml:space="preserve"> kaygılarının bilincinde oldukla</w:t>
      </w:r>
      <w:r w:rsidR="00C12AE1" w:rsidRPr="006E3F72">
        <w:rPr>
          <w:rFonts w:ascii="Garamond" w:hAnsi="Garamond"/>
          <w:color w:val="auto"/>
          <w:sz w:val="24"/>
          <w:szCs w:val="24"/>
        </w:rPr>
        <w:t>rı görülmektedir</w:t>
      </w:r>
      <w:r w:rsidR="00E2781F" w:rsidRPr="006E3F72">
        <w:rPr>
          <w:rFonts w:ascii="Garamond" w:hAnsi="Garamond"/>
          <w:color w:val="auto"/>
          <w:sz w:val="24"/>
          <w:szCs w:val="24"/>
        </w:rPr>
        <w:t>.</w:t>
      </w:r>
      <w:r w:rsidR="00185EE5" w:rsidRPr="006E3F72">
        <w:rPr>
          <w:rFonts w:ascii="Garamond" w:hAnsi="Garamond"/>
          <w:color w:val="auto"/>
          <w:sz w:val="24"/>
          <w:szCs w:val="24"/>
        </w:rPr>
        <w:t xml:space="preserve"> </w:t>
      </w:r>
      <w:r w:rsidR="00D40D6C" w:rsidRPr="006E3F72">
        <w:rPr>
          <w:rFonts w:ascii="Garamond" w:hAnsi="Garamond"/>
          <w:color w:val="auto"/>
          <w:sz w:val="24"/>
          <w:szCs w:val="24"/>
        </w:rPr>
        <w:t>Bu konuda r</w:t>
      </w:r>
      <w:r w:rsidR="00E2781F" w:rsidRPr="006E3F72">
        <w:rPr>
          <w:rFonts w:ascii="Garamond" w:hAnsi="Garamond"/>
          <w:color w:val="auto"/>
          <w:sz w:val="24"/>
          <w:szCs w:val="24"/>
        </w:rPr>
        <w:t>ehber öğretmenler veya diğer branş öğretmenlerinin alan çalışması veya farkındalık çalışmasından ziyad</w:t>
      </w:r>
      <w:r w:rsidR="00BE0005" w:rsidRPr="006E3F72">
        <w:rPr>
          <w:rFonts w:ascii="Garamond" w:hAnsi="Garamond"/>
          <w:color w:val="auto"/>
          <w:sz w:val="24"/>
          <w:szCs w:val="24"/>
        </w:rPr>
        <w:t>e</w:t>
      </w:r>
      <w:r w:rsidR="00A62F73" w:rsidRPr="006E3F72">
        <w:rPr>
          <w:rFonts w:ascii="Garamond" w:hAnsi="Garamond"/>
          <w:color w:val="auto"/>
          <w:sz w:val="24"/>
          <w:szCs w:val="24"/>
        </w:rPr>
        <w:t>,</w:t>
      </w:r>
      <w:r w:rsidR="00E2781F" w:rsidRPr="006E3F72">
        <w:rPr>
          <w:rFonts w:ascii="Garamond" w:hAnsi="Garamond"/>
          <w:color w:val="auto"/>
          <w:sz w:val="24"/>
          <w:szCs w:val="24"/>
        </w:rPr>
        <w:t xml:space="preserve"> sınav kaygısıyla baş edebilme etkinliklerine vakit ayırmaları daha uygun olabilir.</w:t>
      </w:r>
    </w:p>
    <w:p w14:paraId="7E190F1F" w14:textId="2F605BBF" w:rsidR="00E2781F" w:rsidRPr="006E3F72" w:rsidRDefault="00E2781F" w:rsidP="0074657D">
      <w:pPr>
        <w:pStyle w:val="p1"/>
        <w:ind w:firstLine="426"/>
        <w:rPr>
          <w:rStyle w:val="apple-converted-space"/>
          <w:rFonts w:ascii="Garamond" w:hAnsi="Garamond"/>
          <w:color w:val="auto"/>
          <w:sz w:val="24"/>
          <w:szCs w:val="24"/>
        </w:rPr>
      </w:pPr>
      <w:r w:rsidRPr="006E3F72">
        <w:rPr>
          <w:rFonts w:ascii="Garamond" w:hAnsi="Garamond"/>
          <w:color w:val="auto"/>
          <w:sz w:val="24"/>
          <w:szCs w:val="24"/>
        </w:rPr>
        <w:t>Bu araştırmanın önemli sonuçlarından bazıları ise öğrencilerin</w:t>
      </w:r>
      <w:r w:rsidR="00D35255" w:rsidRPr="006E3F72">
        <w:rPr>
          <w:rFonts w:ascii="Garamond" w:hAnsi="Garamond"/>
          <w:color w:val="auto"/>
          <w:sz w:val="24"/>
          <w:szCs w:val="24"/>
        </w:rPr>
        <w:t xml:space="preserve"> özel ders, ayrı oda gibi </w:t>
      </w:r>
      <w:proofErr w:type="spellStart"/>
      <w:r w:rsidR="00D35255" w:rsidRPr="006E3F72">
        <w:rPr>
          <w:rFonts w:ascii="Garamond" w:hAnsi="Garamond"/>
          <w:color w:val="auto"/>
          <w:sz w:val="24"/>
          <w:szCs w:val="24"/>
        </w:rPr>
        <w:t>sosyo</w:t>
      </w:r>
      <w:proofErr w:type="spellEnd"/>
      <w:r w:rsidR="00D35255" w:rsidRPr="006E3F72">
        <w:rPr>
          <w:rFonts w:ascii="Garamond" w:hAnsi="Garamond"/>
          <w:color w:val="auto"/>
          <w:sz w:val="24"/>
          <w:szCs w:val="24"/>
        </w:rPr>
        <w:t>-</w:t>
      </w:r>
      <w:r w:rsidRPr="006E3F72">
        <w:rPr>
          <w:rFonts w:ascii="Garamond" w:hAnsi="Garamond"/>
          <w:color w:val="auto"/>
          <w:sz w:val="24"/>
          <w:szCs w:val="24"/>
        </w:rPr>
        <w:t xml:space="preserve"> ekonomik düzeyleri ile doğrudan ilişkili </w:t>
      </w:r>
      <w:r w:rsidR="00625DDB" w:rsidRPr="006E3F72">
        <w:rPr>
          <w:rFonts w:ascii="Garamond" w:hAnsi="Garamond"/>
          <w:color w:val="auto"/>
          <w:sz w:val="24"/>
          <w:szCs w:val="24"/>
        </w:rPr>
        <w:t xml:space="preserve">olan </w:t>
      </w:r>
      <w:r w:rsidRPr="006E3F72">
        <w:rPr>
          <w:rFonts w:ascii="Garamond" w:hAnsi="Garamond"/>
          <w:color w:val="auto"/>
          <w:sz w:val="24"/>
          <w:szCs w:val="24"/>
        </w:rPr>
        <w:t>ve aile desteğinin boyutlarını açık bir şekilde gösteren duruml</w:t>
      </w:r>
      <w:r w:rsidR="009B35A6" w:rsidRPr="006E3F72">
        <w:rPr>
          <w:rFonts w:ascii="Garamond" w:hAnsi="Garamond"/>
          <w:color w:val="auto"/>
          <w:sz w:val="24"/>
          <w:szCs w:val="24"/>
        </w:rPr>
        <w:t xml:space="preserve">ar ile kardeş sayısı ve sırası </w:t>
      </w:r>
      <w:r w:rsidRPr="006E3F72">
        <w:rPr>
          <w:rFonts w:ascii="Garamond" w:hAnsi="Garamond"/>
          <w:color w:val="auto"/>
          <w:sz w:val="24"/>
          <w:szCs w:val="24"/>
        </w:rPr>
        <w:t xml:space="preserve">gibi demografik özelliklerin çocukların sınav kaygısına anlamlı bir etkide bulunmamasıdır. Her ne kadar </w:t>
      </w:r>
      <w:proofErr w:type="spellStart"/>
      <w:r w:rsidRPr="006E3F72">
        <w:rPr>
          <w:rFonts w:ascii="Garamond" w:hAnsi="Garamond"/>
          <w:color w:val="auto"/>
          <w:sz w:val="24"/>
          <w:szCs w:val="24"/>
        </w:rPr>
        <w:t>Considine</w:t>
      </w:r>
      <w:proofErr w:type="spellEnd"/>
      <w:r w:rsidRPr="006E3F72">
        <w:rPr>
          <w:rFonts w:ascii="Garamond" w:hAnsi="Garamond"/>
          <w:color w:val="auto"/>
          <w:sz w:val="24"/>
          <w:szCs w:val="24"/>
        </w:rPr>
        <w:t xml:space="preserve"> ve</w:t>
      </w:r>
      <w:r w:rsidR="00D35255" w:rsidRPr="006E3F72">
        <w:rPr>
          <w:rFonts w:ascii="Garamond" w:hAnsi="Garamond"/>
          <w:color w:val="auto"/>
          <w:sz w:val="24"/>
          <w:szCs w:val="24"/>
        </w:rPr>
        <w:t xml:space="preserve"> </w:t>
      </w:r>
      <w:proofErr w:type="spellStart"/>
      <w:r w:rsidR="00D35255" w:rsidRPr="006E3F72">
        <w:rPr>
          <w:rFonts w:ascii="Garamond" w:hAnsi="Garamond"/>
          <w:color w:val="auto"/>
          <w:sz w:val="24"/>
          <w:szCs w:val="24"/>
        </w:rPr>
        <w:t>Zappala</w:t>
      </w:r>
      <w:proofErr w:type="spellEnd"/>
      <w:r w:rsidR="00D35255" w:rsidRPr="006E3F72">
        <w:rPr>
          <w:rFonts w:ascii="Garamond" w:hAnsi="Garamond"/>
          <w:color w:val="auto"/>
          <w:sz w:val="24"/>
          <w:szCs w:val="24"/>
        </w:rPr>
        <w:t xml:space="preserve"> (2002) ailelerin </w:t>
      </w:r>
      <w:proofErr w:type="spellStart"/>
      <w:r w:rsidR="00D35255" w:rsidRPr="006E3F72">
        <w:rPr>
          <w:rFonts w:ascii="Garamond" w:hAnsi="Garamond"/>
          <w:color w:val="auto"/>
          <w:sz w:val="24"/>
          <w:szCs w:val="24"/>
        </w:rPr>
        <w:t>sosyo</w:t>
      </w:r>
      <w:proofErr w:type="spellEnd"/>
      <w:r w:rsidR="00D35255" w:rsidRPr="006E3F72">
        <w:rPr>
          <w:rFonts w:ascii="Garamond" w:hAnsi="Garamond"/>
          <w:color w:val="auto"/>
          <w:sz w:val="24"/>
          <w:szCs w:val="24"/>
        </w:rPr>
        <w:t>-</w:t>
      </w:r>
      <w:r w:rsidRPr="006E3F72">
        <w:rPr>
          <w:rFonts w:ascii="Garamond" w:hAnsi="Garamond"/>
          <w:color w:val="auto"/>
          <w:sz w:val="24"/>
          <w:szCs w:val="24"/>
        </w:rPr>
        <w:t xml:space="preserve">ekonomik durumlarının öğrencilerin başarılarına katkısını çalışmasında bulmuş olsa ve </w:t>
      </w:r>
      <w:proofErr w:type="spellStart"/>
      <w:r w:rsidRPr="006E3F72">
        <w:rPr>
          <w:rFonts w:ascii="Garamond" w:hAnsi="Garamond"/>
          <w:color w:val="auto"/>
          <w:sz w:val="24"/>
          <w:szCs w:val="24"/>
        </w:rPr>
        <w:t>Alisinanoğlu</w:t>
      </w:r>
      <w:proofErr w:type="spellEnd"/>
      <w:r w:rsidRPr="006E3F72">
        <w:rPr>
          <w:rFonts w:ascii="Garamond" w:hAnsi="Garamond"/>
          <w:color w:val="auto"/>
          <w:sz w:val="24"/>
          <w:szCs w:val="24"/>
        </w:rPr>
        <w:t xml:space="preserve"> ve Ulutaş (2000) bunların sınav kaygısına etkisinin olduğunu belirtmiş olsa da bu çalışmada anlamlı bir sonuç ortaya çıkmamıştır. Araştırmanın bu bulgusunu destekleyen diğer bir sonucu ise katılımcıların akadem</w:t>
      </w:r>
      <w:r w:rsidR="005C5BEB" w:rsidRPr="006E3F72">
        <w:rPr>
          <w:rFonts w:ascii="Garamond" w:hAnsi="Garamond"/>
          <w:color w:val="auto"/>
          <w:sz w:val="24"/>
          <w:szCs w:val="24"/>
        </w:rPr>
        <w:t>ik anlamda</w:t>
      </w:r>
      <w:r w:rsidR="00101B22" w:rsidRPr="006E3F72">
        <w:rPr>
          <w:rFonts w:ascii="Garamond" w:hAnsi="Garamond"/>
          <w:color w:val="auto"/>
          <w:sz w:val="24"/>
          <w:szCs w:val="24"/>
        </w:rPr>
        <w:t xml:space="preserve"> </w:t>
      </w:r>
      <w:r w:rsidR="00DE5C96" w:rsidRPr="006E3F72">
        <w:rPr>
          <w:rFonts w:ascii="Garamond" w:hAnsi="Garamond"/>
          <w:color w:val="auto"/>
          <w:sz w:val="24"/>
          <w:szCs w:val="24"/>
        </w:rPr>
        <w:t>en çok yardım aldığı kişilerdir.</w:t>
      </w:r>
      <w:r w:rsidR="005C5BEB" w:rsidRPr="006E3F72">
        <w:rPr>
          <w:rFonts w:ascii="Garamond" w:hAnsi="Garamond"/>
          <w:color w:val="auto"/>
          <w:sz w:val="24"/>
          <w:szCs w:val="24"/>
        </w:rPr>
        <w:t xml:space="preserve"> Buna göre katılımcıların en çok yardım aldığı </w:t>
      </w:r>
      <w:r w:rsidRPr="006E3F72">
        <w:rPr>
          <w:rFonts w:ascii="Garamond" w:hAnsi="Garamond"/>
          <w:color w:val="auto"/>
          <w:sz w:val="24"/>
          <w:szCs w:val="24"/>
        </w:rPr>
        <w:t>gruplar</w:t>
      </w:r>
      <w:r w:rsidR="007A7F16" w:rsidRPr="006E3F72">
        <w:rPr>
          <w:rFonts w:ascii="Garamond" w:hAnsi="Garamond"/>
          <w:color w:val="auto"/>
          <w:sz w:val="24"/>
          <w:szCs w:val="24"/>
        </w:rPr>
        <w:t xml:space="preserve"> sırasıyla arkadaşları (%37</w:t>
      </w:r>
      <w:r w:rsidRPr="006E3F72">
        <w:rPr>
          <w:rFonts w:ascii="Garamond" w:hAnsi="Garamond"/>
          <w:color w:val="auto"/>
          <w:sz w:val="24"/>
          <w:szCs w:val="24"/>
        </w:rPr>
        <w:t>), öğretmenleri (%31) ve ailesi (</w:t>
      </w:r>
      <w:r w:rsidR="007A7F16" w:rsidRPr="006E3F72">
        <w:rPr>
          <w:rFonts w:ascii="Garamond" w:hAnsi="Garamond"/>
          <w:color w:val="auto"/>
          <w:sz w:val="24"/>
          <w:szCs w:val="24"/>
        </w:rPr>
        <w:t>%11) olurken, katılımcıların %21’</w:t>
      </w:r>
      <w:r w:rsidRPr="006E3F72">
        <w:rPr>
          <w:rFonts w:ascii="Garamond" w:hAnsi="Garamond"/>
          <w:color w:val="auto"/>
          <w:sz w:val="24"/>
          <w:szCs w:val="24"/>
        </w:rPr>
        <w:t xml:space="preserve">i </w:t>
      </w:r>
      <w:r w:rsidR="00F8399E" w:rsidRPr="006E3F72">
        <w:rPr>
          <w:rFonts w:ascii="Garamond" w:hAnsi="Garamond"/>
          <w:color w:val="auto"/>
          <w:sz w:val="24"/>
          <w:szCs w:val="24"/>
        </w:rPr>
        <w:t xml:space="preserve">ise </w:t>
      </w:r>
      <w:r w:rsidR="00EB4628" w:rsidRPr="006E3F72">
        <w:rPr>
          <w:rFonts w:ascii="Garamond" w:hAnsi="Garamond"/>
          <w:color w:val="auto"/>
          <w:sz w:val="24"/>
          <w:szCs w:val="24"/>
        </w:rPr>
        <w:t xml:space="preserve">akademik anlamda kimseden </w:t>
      </w:r>
      <w:r w:rsidRPr="006E3F72">
        <w:rPr>
          <w:rFonts w:ascii="Garamond" w:hAnsi="Garamond"/>
          <w:color w:val="auto"/>
          <w:sz w:val="24"/>
          <w:szCs w:val="24"/>
        </w:rPr>
        <w:t>yardım almadığını belirtmiştir. Yaş aralığı olarak ergenlik döneminde olan katılımcılar, akran etkileşimi</w:t>
      </w:r>
      <w:r w:rsidR="00B01F22" w:rsidRPr="006E3F72">
        <w:rPr>
          <w:rFonts w:ascii="Garamond" w:hAnsi="Garamond"/>
          <w:color w:val="auto"/>
          <w:sz w:val="24"/>
          <w:szCs w:val="24"/>
        </w:rPr>
        <w:t>ni</w:t>
      </w:r>
      <w:r w:rsidRPr="006E3F72">
        <w:rPr>
          <w:rFonts w:ascii="Garamond" w:hAnsi="Garamond"/>
          <w:color w:val="auto"/>
          <w:sz w:val="24"/>
          <w:szCs w:val="24"/>
        </w:rPr>
        <w:t xml:space="preserve"> doğal olarak en üst seviyede yaşarken öğretmenlerin onlara akademik olarak yardım oranı ailelerinden üç kat daha fazladır. Ailelerin eğitim seviyeleri ile aile arasında geçirilen etkili </w:t>
      </w:r>
      <w:r w:rsidR="00F8399E" w:rsidRPr="006E3F72">
        <w:rPr>
          <w:rFonts w:ascii="Garamond" w:hAnsi="Garamond"/>
          <w:color w:val="auto"/>
          <w:sz w:val="24"/>
          <w:szCs w:val="24"/>
        </w:rPr>
        <w:t>ve verimli iletişim etkinliği</w:t>
      </w:r>
      <w:r w:rsidRPr="006E3F72">
        <w:rPr>
          <w:rFonts w:ascii="Garamond" w:hAnsi="Garamond"/>
          <w:color w:val="auto"/>
          <w:sz w:val="24"/>
          <w:szCs w:val="24"/>
        </w:rPr>
        <w:t xml:space="preserve"> buna sebep olabilmektedir.</w:t>
      </w:r>
      <w:r w:rsidRPr="006E3F72">
        <w:rPr>
          <w:rStyle w:val="apple-converted-space"/>
          <w:rFonts w:ascii="Garamond" w:hAnsi="Garamond"/>
          <w:color w:val="auto"/>
          <w:sz w:val="24"/>
          <w:szCs w:val="24"/>
        </w:rPr>
        <w:t xml:space="preserve">  </w:t>
      </w:r>
      <w:r w:rsidRPr="006E3F72">
        <w:rPr>
          <w:rFonts w:ascii="Garamond" w:hAnsi="Garamond"/>
          <w:color w:val="auto"/>
          <w:sz w:val="24"/>
          <w:szCs w:val="24"/>
        </w:rPr>
        <w:t>Ergen</w:t>
      </w:r>
      <w:r w:rsidR="00E448AE" w:rsidRPr="006E3F72">
        <w:rPr>
          <w:rFonts w:ascii="Garamond" w:hAnsi="Garamond"/>
          <w:color w:val="auto"/>
          <w:sz w:val="24"/>
          <w:szCs w:val="24"/>
        </w:rPr>
        <w:t>lerdeki akran etkisinin baskınlığı</w:t>
      </w:r>
      <w:r w:rsidRPr="006E3F72">
        <w:rPr>
          <w:rFonts w:ascii="Garamond" w:hAnsi="Garamond"/>
          <w:color w:val="auto"/>
          <w:sz w:val="24"/>
          <w:szCs w:val="24"/>
        </w:rPr>
        <w:t xml:space="preserve"> düşünüldüğünde bu özellikle akran desteği sağlanabilecek grup terapilerinin okullardaki rehberlik servisleri tarafından uygulanması, ergen ben merkeziyetçiliğini de içine alarak </w:t>
      </w:r>
      <w:proofErr w:type="spellStart"/>
      <w:r w:rsidRPr="006E3F72">
        <w:rPr>
          <w:rFonts w:ascii="Garamond" w:hAnsi="Garamond"/>
          <w:color w:val="auto"/>
          <w:sz w:val="24"/>
          <w:szCs w:val="24"/>
        </w:rPr>
        <w:t>Yalom’um</w:t>
      </w:r>
      <w:proofErr w:type="spellEnd"/>
      <w:r w:rsidRPr="006E3F72">
        <w:rPr>
          <w:rFonts w:ascii="Garamond" w:hAnsi="Garamond"/>
          <w:color w:val="auto"/>
          <w:sz w:val="24"/>
          <w:szCs w:val="24"/>
        </w:rPr>
        <w:t xml:space="preserve"> (1995) grup terapinin genelleştirme (</w:t>
      </w:r>
      <w:proofErr w:type="spellStart"/>
      <w:r w:rsidRPr="006E3F72">
        <w:rPr>
          <w:rFonts w:ascii="Garamond" w:hAnsi="Garamond"/>
          <w:color w:val="auto"/>
          <w:sz w:val="24"/>
          <w:szCs w:val="24"/>
        </w:rPr>
        <w:t>universality</w:t>
      </w:r>
      <w:proofErr w:type="spellEnd"/>
      <w:r w:rsidRPr="006E3F72">
        <w:rPr>
          <w:rFonts w:ascii="Garamond" w:hAnsi="Garamond"/>
          <w:color w:val="auto"/>
          <w:sz w:val="24"/>
          <w:szCs w:val="24"/>
        </w:rPr>
        <w:t>) veya diğer bir deyimle ‘bir tek ben değilim’ algısını ergenlerde oluşturarak kaygı temelli depresyon veya içe</w:t>
      </w:r>
      <w:r w:rsidR="00B86B12" w:rsidRPr="006E3F72">
        <w:rPr>
          <w:rFonts w:ascii="Garamond" w:hAnsi="Garamond"/>
          <w:color w:val="auto"/>
          <w:sz w:val="24"/>
          <w:szCs w:val="24"/>
        </w:rPr>
        <w:t xml:space="preserve"> kapanma durumlarının önüne geçilebilir.</w:t>
      </w:r>
      <w:r w:rsidRPr="006E3F72">
        <w:rPr>
          <w:rStyle w:val="apple-converted-space"/>
          <w:rFonts w:ascii="Garamond" w:hAnsi="Garamond"/>
          <w:color w:val="auto"/>
          <w:sz w:val="24"/>
          <w:szCs w:val="24"/>
        </w:rPr>
        <w:t> </w:t>
      </w:r>
    </w:p>
    <w:p w14:paraId="507117CB" w14:textId="77777777" w:rsidR="00BE456D" w:rsidRPr="006E3F72" w:rsidRDefault="00BE456D" w:rsidP="0074657D">
      <w:pPr>
        <w:pStyle w:val="p1"/>
        <w:ind w:firstLine="426"/>
        <w:rPr>
          <w:rStyle w:val="apple-converted-space"/>
          <w:rFonts w:ascii="Garamond" w:hAnsi="Garamond"/>
          <w:color w:val="auto"/>
          <w:sz w:val="24"/>
          <w:szCs w:val="24"/>
        </w:rPr>
      </w:pPr>
    </w:p>
    <w:p w14:paraId="157BF4B2" w14:textId="77777777" w:rsidR="00BE3B96" w:rsidRPr="006E3F72" w:rsidRDefault="00BE3B96" w:rsidP="00ED6CC7">
      <w:pPr>
        <w:rPr>
          <w:b/>
          <w:lang w:val="tr-TR"/>
        </w:rPr>
      </w:pPr>
    </w:p>
    <w:p w14:paraId="5F1994A4" w14:textId="75C1776C" w:rsidR="00ED6CC7" w:rsidRPr="006E3F72" w:rsidRDefault="00ED6CC7" w:rsidP="00ED6CC7">
      <w:pPr>
        <w:rPr>
          <w:b/>
          <w:color w:val="FF0000"/>
          <w:lang w:val="tr-TR"/>
        </w:rPr>
      </w:pPr>
      <w:r w:rsidRPr="006E3F72">
        <w:rPr>
          <w:b/>
          <w:lang w:val="tr-TR"/>
        </w:rPr>
        <w:t>KAYNAKÇA</w:t>
      </w:r>
    </w:p>
    <w:p w14:paraId="7368439F" w14:textId="77777777" w:rsidR="00ED6CC7" w:rsidRPr="006E3F72" w:rsidRDefault="00ED6CC7" w:rsidP="00ED6CC7">
      <w:pPr>
        <w:rPr>
          <w:b/>
          <w:sz w:val="22"/>
          <w:lang w:val="tr-TR"/>
        </w:rPr>
      </w:pPr>
    </w:p>
    <w:p w14:paraId="7DBDDA46" w14:textId="77777777" w:rsidR="006625AB" w:rsidRPr="006E3F72" w:rsidRDefault="006625AB" w:rsidP="006625AB">
      <w:pPr>
        <w:ind w:left="709" w:hanging="709"/>
        <w:rPr>
          <w:lang w:val="tr-TR"/>
        </w:rPr>
      </w:pPr>
      <w:proofErr w:type="spellStart"/>
      <w:r w:rsidRPr="006E3F72">
        <w:rPr>
          <w:lang w:val="tr-TR"/>
        </w:rPr>
        <w:t>Alisinanog</w:t>
      </w:r>
      <w:r w:rsidRPr="006E3F72">
        <w:rPr>
          <w:rFonts w:ascii="Times New Roman" w:hAnsi="Times New Roman" w:cs="Times New Roman"/>
          <w:lang w:val="tr-TR"/>
        </w:rPr>
        <w:t>̆</w:t>
      </w:r>
      <w:r w:rsidRPr="006E3F72">
        <w:rPr>
          <w:lang w:val="tr-TR"/>
        </w:rPr>
        <w:t>lu</w:t>
      </w:r>
      <w:proofErr w:type="spellEnd"/>
      <w:r w:rsidRPr="006E3F72">
        <w:rPr>
          <w:lang w:val="tr-TR"/>
        </w:rPr>
        <w:t xml:space="preserve">, F. &amp; </w:t>
      </w:r>
      <w:proofErr w:type="spellStart"/>
      <w:r w:rsidRPr="006E3F72">
        <w:rPr>
          <w:lang w:val="tr-TR"/>
        </w:rPr>
        <w:t>Ulutas</w:t>
      </w:r>
      <w:proofErr w:type="spellEnd"/>
      <w:r w:rsidRPr="006E3F72">
        <w:rPr>
          <w:rFonts w:ascii="Times New Roman" w:hAnsi="Times New Roman" w:cs="Times New Roman"/>
          <w:lang w:val="tr-TR"/>
        </w:rPr>
        <w:t>̧</w:t>
      </w:r>
      <w:r w:rsidRPr="006E3F72">
        <w:rPr>
          <w:lang w:val="tr-TR"/>
        </w:rPr>
        <w:t>, I</w:t>
      </w:r>
      <w:r w:rsidRPr="006E3F72">
        <w:rPr>
          <w:rFonts w:ascii="Times New Roman" w:hAnsi="Times New Roman" w:cs="Times New Roman"/>
          <w:lang w:val="tr-TR"/>
        </w:rPr>
        <w:t>̇</w:t>
      </w:r>
      <w:r w:rsidRPr="006E3F72">
        <w:rPr>
          <w:lang w:val="tr-TR"/>
        </w:rPr>
        <w:t xml:space="preserve">. (2000). Çocuklarda kaygı ve bunu etkileyen etmenler. </w:t>
      </w:r>
      <w:proofErr w:type="spellStart"/>
      <w:r w:rsidRPr="006E3F72">
        <w:rPr>
          <w:lang w:val="tr-TR"/>
        </w:rPr>
        <w:t>Retrieved</w:t>
      </w:r>
      <w:proofErr w:type="spellEnd"/>
      <w:r w:rsidRPr="006E3F72">
        <w:rPr>
          <w:lang w:val="tr-TR"/>
        </w:rPr>
        <w:t xml:space="preserve"> </w:t>
      </w:r>
      <w:proofErr w:type="spellStart"/>
      <w:r w:rsidRPr="006E3F72">
        <w:rPr>
          <w:lang w:val="tr-TR"/>
        </w:rPr>
        <w:t>from</w:t>
      </w:r>
      <w:proofErr w:type="spellEnd"/>
      <w:r w:rsidRPr="006E3F72">
        <w:rPr>
          <w:lang w:val="tr-TR"/>
        </w:rPr>
        <w:t xml:space="preserve"> http://www.yayim.meb.gov.tr/dergiler/145/alisinanog</w:t>
      </w:r>
      <w:r w:rsidRPr="006E3F72">
        <w:rPr>
          <w:rFonts w:ascii="Times New Roman" w:hAnsi="Times New Roman" w:cs="Times New Roman"/>
          <w:lang w:val="tr-TR"/>
        </w:rPr>
        <w:t>̆</w:t>
      </w:r>
      <w:r w:rsidRPr="006E3F72">
        <w:rPr>
          <w:lang w:val="tr-TR"/>
        </w:rPr>
        <w:t>lu.htm-33k.</w:t>
      </w:r>
    </w:p>
    <w:p w14:paraId="776BB64C" w14:textId="77777777" w:rsidR="006625AB" w:rsidRPr="006E3F72" w:rsidRDefault="006625AB" w:rsidP="006625AB">
      <w:pPr>
        <w:rPr>
          <w:i/>
          <w:lang w:val="tr-TR"/>
        </w:rPr>
      </w:pPr>
      <w:proofErr w:type="spellStart"/>
      <w:r w:rsidRPr="006E3F72">
        <w:rPr>
          <w:lang w:val="tr-TR"/>
        </w:rPr>
        <w:t>Alyaprak</w:t>
      </w:r>
      <w:proofErr w:type="spellEnd"/>
      <w:r w:rsidRPr="006E3F72">
        <w:rPr>
          <w:lang w:val="tr-TR"/>
        </w:rPr>
        <w:t xml:space="preserve">, İ. (2006). </w:t>
      </w:r>
      <w:r w:rsidRPr="006E3F72">
        <w:rPr>
          <w:i/>
          <w:lang w:val="tr-TR"/>
        </w:rPr>
        <w:t>Üniversite sınavına hazırlanan öğrencilerde sınav kaygısını etkileyen faktörlerin incelenmesi.</w:t>
      </w:r>
    </w:p>
    <w:p w14:paraId="7A3D8003" w14:textId="77777777" w:rsidR="006625AB" w:rsidRPr="006E3F72" w:rsidRDefault="006625AB" w:rsidP="006625AB">
      <w:pPr>
        <w:rPr>
          <w:shd w:val="clear" w:color="auto" w:fill="FFFFFF"/>
          <w:lang w:val="tr-TR"/>
        </w:rPr>
      </w:pPr>
      <w:r w:rsidRPr="006E3F72">
        <w:rPr>
          <w:i/>
          <w:lang w:val="tr-TR"/>
        </w:rPr>
        <w:t xml:space="preserve">            </w:t>
      </w:r>
      <w:r w:rsidRPr="006E3F72">
        <w:rPr>
          <w:lang w:val="tr-TR"/>
        </w:rPr>
        <w:t>Yüksek Lisans Tezi, Ege Üniversitesi, Sosyal Bilimler Enstitüsü, İzmir.</w:t>
      </w:r>
    </w:p>
    <w:p w14:paraId="2464DD6A"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Başkal</w:t>
      </w:r>
      <w:proofErr w:type="spellEnd"/>
      <w:r w:rsidRPr="006E3F72">
        <w:rPr>
          <w:shd w:val="clear" w:color="auto" w:fill="FFFFFF"/>
          <w:lang w:val="tr-TR"/>
        </w:rPr>
        <w:t xml:space="preserve">, S. (2009). </w:t>
      </w:r>
      <w:r w:rsidRPr="006E3F72">
        <w:rPr>
          <w:i/>
          <w:shd w:val="clear" w:color="auto" w:fill="FFFFFF"/>
          <w:lang w:val="tr-TR"/>
        </w:rPr>
        <w:t>Anadolu, fen ve genel liselerde eğitim alan son sınıf öğrencilerinin bir üst öğrenime geçişte meslek seçimi ile ilgili yaşadıkları kaygıların çeşitli değişkenler açısından incelenmesi (Muğla İli Örneği).</w:t>
      </w:r>
      <w:r w:rsidRPr="006E3F72">
        <w:rPr>
          <w:shd w:val="clear" w:color="auto" w:fill="FFFFFF"/>
          <w:lang w:val="tr-TR"/>
        </w:rPr>
        <w:t xml:space="preserve"> Yüksek Lisans Tezi, Yeditepe Üniversitesi, Sosyal Bilimler Enstitüsü, İstanbul.</w:t>
      </w:r>
    </w:p>
    <w:p w14:paraId="4C8EFBC1" w14:textId="77777777" w:rsidR="006625AB" w:rsidRPr="006E3F72" w:rsidRDefault="006625AB" w:rsidP="006625AB">
      <w:pPr>
        <w:ind w:left="709" w:hanging="709"/>
        <w:rPr>
          <w:lang w:val="tr-TR"/>
        </w:rPr>
      </w:pPr>
      <w:r w:rsidRPr="006E3F72">
        <w:rPr>
          <w:shd w:val="clear" w:color="auto" w:fill="FFFFFF"/>
          <w:lang w:val="tr-TR"/>
        </w:rPr>
        <w:t xml:space="preserve">Başoğlu, S. T. (2007). </w:t>
      </w:r>
      <w:r w:rsidRPr="006E3F72">
        <w:rPr>
          <w:i/>
          <w:shd w:val="clear" w:color="auto" w:fill="FFFFFF"/>
          <w:lang w:val="tr-TR"/>
        </w:rPr>
        <w:t>Sınav kaygısı ile özgüven arasındaki ilişkinin erinlik döneminde incelenmesi.</w:t>
      </w:r>
      <w:r w:rsidRPr="006E3F72">
        <w:rPr>
          <w:shd w:val="clear" w:color="auto" w:fill="FFFFFF"/>
          <w:lang w:val="tr-TR"/>
        </w:rPr>
        <w:t xml:space="preserve"> Yüksek Lisans Tezi, Maltepe Üniversitesi, Sosyal Bilimler Enstitüsü, İstanbul.</w:t>
      </w:r>
    </w:p>
    <w:p w14:paraId="245D098F" w14:textId="77777777" w:rsidR="006625AB" w:rsidRPr="006E3F72" w:rsidRDefault="006625AB" w:rsidP="006625AB">
      <w:pPr>
        <w:pStyle w:val="p4"/>
        <w:ind w:left="709" w:hanging="709"/>
        <w:rPr>
          <w:rFonts w:ascii="Garamond" w:hAnsi="Garamond"/>
          <w:color w:val="auto"/>
          <w:sz w:val="24"/>
          <w:szCs w:val="24"/>
        </w:rPr>
      </w:pPr>
      <w:proofErr w:type="spellStart"/>
      <w:r w:rsidRPr="006E3F72">
        <w:rPr>
          <w:rFonts w:ascii="Garamond" w:hAnsi="Garamond"/>
          <w:color w:val="auto"/>
          <w:sz w:val="24"/>
          <w:szCs w:val="24"/>
        </w:rPr>
        <w:t>Beidel</w:t>
      </w:r>
      <w:proofErr w:type="spellEnd"/>
      <w:r w:rsidRPr="006E3F72">
        <w:rPr>
          <w:rFonts w:ascii="Garamond" w:hAnsi="Garamond"/>
          <w:color w:val="auto"/>
          <w:sz w:val="24"/>
          <w:szCs w:val="24"/>
        </w:rPr>
        <w:t xml:space="preserve">, D. C., </w:t>
      </w:r>
      <w:proofErr w:type="spellStart"/>
      <w:r w:rsidRPr="006E3F72">
        <w:rPr>
          <w:rFonts w:ascii="Garamond" w:hAnsi="Garamond"/>
          <w:color w:val="auto"/>
          <w:sz w:val="24"/>
          <w:szCs w:val="24"/>
        </w:rPr>
        <w:t>Turner</w:t>
      </w:r>
      <w:proofErr w:type="spellEnd"/>
      <w:r w:rsidRPr="006E3F72">
        <w:rPr>
          <w:rFonts w:ascii="Garamond" w:hAnsi="Garamond"/>
          <w:color w:val="auto"/>
          <w:sz w:val="24"/>
          <w:szCs w:val="24"/>
        </w:rPr>
        <w:t>, S. M. &amp; Taylor-</w:t>
      </w:r>
      <w:proofErr w:type="spellStart"/>
      <w:r w:rsidRPr="006E3F72">
        <w:rPr>
          <w:rFonts w:ascii="Garamond" w:hAnsi="Garamond"/>
          <w:color w:val="auto"/>
          <w:sz w:val="24"/>
          <w:szCs w:val="24"/>
        </w:rPr>
        <w:t>Ferreira</w:t>
      </w:r>
      <w:proofErr w:type="spellEnd"/>
      <w:r w:rsidRPr="006E3F72">
        <w:rPr>
          <w:rFonts w:ascii="Garamond" w:hAnsi="Garamond"/>
          <w:color w:val="auto"/>
          <w:sz w:val="24"/>
          <w:szCs w:val="24"/>
        </w:rPr>
        <w:t xml:space="preserve">, J. C. (1999). </w:t>
      </w:r>
      <w:proofErr w:type="spellStart"/>
      <w:r w:rsidRPr="006E3F72">
        <w:rPr>
          <w:rFonts w:ascii="Garamond" w:hAnsi="Garamond"/>
          <w:color w:val="auto"/>
          <w:sz w:val="24"/>
          <w:szCs w:val="24"/>
        </w:rPr>
        <w:t>Teaching</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study</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skills</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and</w:t>
      </w:r>
      <w:proofErr w:type="spellEnd"/>
      <w:r w:rsidRPr="006E3F72">
        <w:rPr>
          <w:rFonts w:ascii="Garamond" w:hAnsi="Garamond"/>
          <w:color w:val="auto"/>
          <w:sz w:val="24"/>
          <w:szCs w:val="24"/>
        </w:rPr>
        <w:t xml:space="preserve"> test-</w:t>
      </w:r>
      <w:proofErr w:type="spellStart"/>
      <w:r w:rsidRPr="006E3F72">
        <w:rPr>
          <w:rFonts w:ascii="Garamond" w:hAnsi="Garamond"/>
          <w:color w:val="auto"/>
          <w:sz w:val="24"/>
          <w:szCs w:val="24"/>
        </w:rPr>
        <w:t>taking</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strategies</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to</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elementary</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school</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students</w:t>
      </w:r>
      <w:proofErr w:type="spellEnd"/>
      <w:r w:rsidRPr="006E3F72">
        <w:rPr>
          <w:rFonts w:ascii="Garamond" w:hAnsi="Garamond"/>
          <w:color w:val="auto"/>
          <w:sz w:val="24"/>
          <w:szCs w:val="24"/>
        </w:rPr>
        <w:t xml:space="preserve">. </w:t>
      </w:r>
      <w:proofErr w:type="spellStart"/>
      <w:r w:rsidRPr="006E3F72">
        <w:rPr>
          <w:rFonts w:ascii="Garamond" w:hAnsi="Garamond"/>
          <w:i/>
          <w:color w:val="auto"/>
          <w:sz w:val="24"/>
          <w:szCs w:val="24"/>
        </w:rPr>
        <w:t>Behavior</w:t>
      </w:r>
      <w:proofErr w:type="spellEnd"/>
      <w:r w:rsidRPr="006E3F72">
        <w:rPr>
          <w:rFonts w:ascii="Garamond" w:hAnsi="Garamond"/>
          <w:i/>
          <w:color w:val="auto"/>
          <w:sz w:val="24"/>
          <w:szCs w:val="24"/>
        </w:rPr>
        <w:t xml:space="preserve"> </w:t>
      </w:r>
      <w:proofErr w:type="spellStart"/>
      <w:r w:rsidRPr="006E3F72">
        <w:rPr>
          <w:rFonts w:ascii="Garamond" w:hAnsi="Garamond"/>
          <w:i/>
          <w:color w:val="auto"/>
          <w:sz w:val="24"/>
          <w:szCs w:val="24"/>
        </w:rPr>
        <w:t>Modification</w:t>
      </w:r>
      <w:proofErr w:type="spellEnd"/>
      <w:r w:rsidRPr="006E3F72">
        <w:rPr>
          <w:rFonts w:ascii="Garamond" w:hAnsi="Garamond"/>
          <w:i/>
          <w:color w:val="auto"/>
          <w:sz w:val="24"/>
          <w:szCs w:val="24"/>
        </w:rPr>
        <w:t>. 23</w:t>
      </w:r>
      <w:r w:rsidRPr="006E3F72">
        <w:rPr>
          <w:rFonts w:ascii="Garamond" w:hAnsi="Garamond"/>
          <w:color w:val="auto"/>
          <w:sz w:val="24"/>
          <w:szCs w:val="24"/>
        </w:rPr>
        <w:t xml:space="preserve"> (4), 630-646.</w:t>
      </w:r>
    </w:p>
    <w:p w14:paraId="204482C0" w14:textId="77777777" w:rsidR="006625AB" w:rsidRPr="006E3F72" w:rsidRDefault="006625AB" w:rsidP="006625AB">
      <w:pPr>
        <w:pStyle w:val="p4"/>
        <w:ind w:left="709" w:hanging="709"/>
        <w:rPr>
          <w:rStyle w:val="apple-converted-space"/>
          <w:color w:val="auto"/>
        </w:rPr>
      </w:pPr>
      <w:r w:rsidRPr="006E3F72">
        <w:rPr>
          <w:rFonts w:ascii="Garamond" w:hAnsi="Garamond"/>
          <w:color w:val="auto"/>
          <w:sz w:val="24"/>
          <w:szCs w:val="24"/>
        </w:rPr>
        <w:t xml:space="preserve">Bilgiç, S. (2009). </w:t>
      </w:r>
      <w:r w:rsidRPr="006E3F72">
        <w:rPr>
          <w:rFonts w:ascii="Garamond" w:hAnsi="Garamond"/>
          <w:i/>
          <w:color w:val="auto"/>
          <w:sz w:val="24"/>
          <w:szCs w:val="24"/>
        </w:rPr>
        <w:t xml:space="preserve">İlköğretim öğrencilerinde okul yaşam kalitesi algısının arkadaşlara bağlılık ve </w:t>
      </w:r>
      <w:proofErr w:type="spellStart"/>
      <w:r w:rsidRPr="006E3F72">
        <w:rPr>
          <w:rFonts w:ascii="Garamond" w:hAnsi="Garamond"/>
          <w:i/>
          <w:color w:val="auto"/>
          <w:sz w:val="24"/>
          <w:szCs w:val="24"/>
        </w:rPr>
        <w:t>empatik</w:t>
      </w:r>
      <w:proofErr w:type="spellEnd"/>
      <w:r w:rsidRPr="006E3F72">
        <w:rPr>
          <w:rFonts w:ascii="Garamond" w:hAnsi="Garamond"/>
          <w:i/>
          <w:color w:val="auto"/>
          <w:sz w:val="24"/>
          <w:szCs w:val="24"/>
        </w:rPr>
        <w:t xml:space="preserve"> sınıf atmosferi değişkenleriyle ilişkisinin incelenmesi</w:t>
      </w:r>
      <w:r w:rsidRPr="006E3F72">
        <w:rPr>
          <w:rFonts w:ascii="Garamond" w:hAnsi="Garamond"/>
          <w:color w:val="auto"/>
          <w:sz w:val="24"/>
          <w:szCs w:val="24"/>
        </w:rPr>
        <w:t xml:space="preserve"> (Yayınlanmamış yüksek lisans tezi). Çukurova Üniversitesi, Sosyal Bilimler Enstitüsü, Adana.</w:t>
      </w:r>
      <w:r w:rsidRPr="006E3F72">
        <w:rPr>
          <w:rStyle w:val="apple-converted-space"/>
          <w:color w:val="auto"/>
        </w:rPr>
        <w:t> </w:t>
      </w:r>
    </w:p>
    <w:p w14:paraId="7F58C461"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Bozkurt, N. (2004). Bir grup üniversite öğrencisinin depresyon ve kaygı düzeyleri ile çeşitli değişkenler arasındaki ilişkiler. </w:t>
      </w:r>
      <w:r w:rsidRPr="006E3F72">
        <w:rPr>
          <w:i/>
          <w:shd w:val="clear" w:color="auto" w:fill="FFFFFF"/>
          <w:lang w:val="tr-TR"/>
        </w:rPr>
        <w:t>Eğitim ve Bilim, 29</w:t>
      </w:r>
      <w:r w:rsidRPr="006E3F72">
        <w:rPr>
          <w:shd w:val="clear" w:color="auto" w:fill="FFFFFF"/>
          <w:lang w:val="tr-TR"/>
        </w:rPr>
        <w:t xml:space="preserve"> (133). </w:t>
      </w:r>
    </w:p>
    <w:p w14:paraId="0B72CC21"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Boztepe, D. (2016). </w:t>
      </w:r>
      <w:r w:rsidRPr="006E3F72">
        <w:rPr>
          <w:i/>
          <w:shd w:val="clear" w:color="auto" w:fill="FFFFFF"/>
          <w:lang w:val="tr-TR"/>
        </w:rPr>
        <w:t>Ebeveyn beklentilerinin sınav kaygısı üzerindeki etkisi: Lise son sınıf öğrencilerine yönelik bir değerlendirme.</w:t>
      </w:r>
      <w:r w:rsidRPr="006E3F72">
        <w:rPr>
          <w:shd w:val="clear" w:color="auto" w:fill="FFFFFF"/>
          <w:lang w:val="tr-TR"/>
        </w:rPr>
        <w:t xml:space="preserve"> Yüksek Lisans Tezi, İstanbul Aydın Üniversitesi, Sosyal Bilimler Enstitüsü, İstanbul.</w:t>
      </w:r>
    </w:p>
    <w:p w14:paraId="4E0DD073" w14:textId="77777777" w:rsidR="006625AB" w:rsidRPr="006E3F72" w:rsidRDefault="006625AB" w:rsidP="006625AB">
      <w:pPr>
        <w:pStyle w:val="p4"/>
        <w:ind w:left="709" w:hanging="709"/>
        <w:rPr>
          <w:shd w:val="clear" w:color="auto" w:fill="FFFFFF"/>
        </w:rPr>
      </w:pPr>
      <w:proofErr w:type="spellStart"/>
      <w:r w:rsidRPr="006E3F72">
        <w:rPr>
          <w:rFonts w:ascii="Garamond" w:hAnsi="Garamond"/>
          <w:color w:val="auto"/>
          <w:sz w:val="24"/>
          <w:szCs w:val="24"/>
        </w:rPr>
        <w:t>Considine</w:t>
      </w:r>
      <w:proofErr w:type="spellEnd"/>
      <w:r w:rsidRPr="006E3F72">
        <w:rPr>
          <w:rFonts w:ascii="Garamond" w:hAnsi="Garamond"/>
          <w:color w:val="auto"/>
          <w:sz w:val="24"/>
          <w:szCs w:val="24"/>
        </w:rPr>
        <w:t xml:space="preserve">, G., &amp; </w:t>
      </w:r>
      <w:proofErr w:type="spellStart"/>
      <w:r w:rsidRPr="006E3F72">
        <w:rPr>
          <w:rFonts w:ascii="Garamond" w:hAnsi="Garamond"/>
          <w:color w:val="auto"/>
          <w:sz w:val="24"/>
          <w:szCs w:val="24"/>
        </w:rPr>
        <w:t>Zappala</w:t>
      </w:r>
      <w:proofErr w:type="spellEnd"/>
      <w:r w:rsidRPr="006E3F72">
        <w:rPr>
          <w:rFonts w:ascii="Garamond" w:hAnsi="Garamond"/>
          <w:color w:val="auto"/>
          <w:sz w:val="24"/>
          <w:szCs w:val="24"/>
        </w:rPr>
        <w:t xml:space="preserve">, G. (2002). </w:t>
      </w:r>
      <w:proofErr w:type="spellStart"/>
      <w:r w:rsidRPr="006E3F72">
        <w:rPr>
          <w:rFonts w:ascii="Garamond" w:hAnsi="Garamond"/>
          <w:color w:val="auto"/>
          <w:sz w:val="24"/>
          <w:szCs w:val="24"/>
        </w:rPr>
        <w:t>The</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influence</w:t>
      </w:r>
      <w:proofErr w:type="spellEnd"/>
      <w:r w:rsidRPr="006E3F72">
        <w:rPr>
          <w:rFonts w:ascii="Garamond" w:hAnsi="Garamond"/>
          <w:color w:val="auto"/>
          <w:sz w:val="24"/>
          <w:szCs w:val="24"/>
        </w:rPr>
        <w:t xml:space="preserve"> of </w:t>
      </w:r>
      <w:proofErr w:type="spellStart"/>
      <w:r w:rsidRPr="006E3F72">
        <w:rPr>
          <w:rFonts w:ascii="Garamond" w:hAnsi="Garamond"/>
          <w:color w:val="auto"/>
          <w:sz w:val="24"/>
          <w:szCs w:val="24"/>
        </w:rPr>
        <w:t>social</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and</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emaotional</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disadvantage</w:t>
      </w:r>
      <w:proofErr w:type="spellEnd"/>
      <w:r w:rsidRPr="006E3F72">
        <w:rPr>
          <w:rFonts w:ascii="Garamond" w:hAnsi="Garamond"/>
          <w:color w:val="auto"/>
          <w:sz w:val="24"/>
          <w:szCs w:val="24"/>
        </w:rPr>
        <w:t xml:space="preserve"> in </w:t>
      </w:r>
      <w:proofErr w:type="spellStart"/>
      <w:r w:rsidRPr="006E3F72">
        <w:rPr>
          <w:rFonts w:ascii="Garamond" w:hAnsi="Garamond"/>
          <w:color w:val="auto"/>
          <w:sz w:val="24"/>
          <w:szCs w:val="24"/>
        </w:rPr>
        <w:t>the</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academic</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performance</w:t>
      </w:r>
      <w:proofErr w:type="spellEnd"/>
      <w:r w:rsidRPr="006E3F72">
        <w:rPr>
          <w:rFonts w:ascii="Garamond" w:hAnsi="Garamond"/>
          <w:color w:val="auto"/>
          <w:sz w:val="24"/>
          <w:szCs w:val="24"/>
        </w:rPr>
        <w:t xml:space="preserve"> of </w:t>
      </w:r>
      <w:proofErr w:type="spellStart"/>
      <w:r w:rsidRPr="006E3F72">
        <w:rPr>
          <w:rFonts w:ascii="Garamond" w:hAnsi="Garamond"/>
          <w:color w:val="auto"/>
          <w:sz w:val="24"/>
          <w:szCs w:val="24"/>
        </w:rPr>
        <w:t>school</w:t>
      </w:r>
      <w:proofErr w:type="spellEnd"/>
      <w:r w:rsidRPr="006E3F72">
        <w:rPr>
          <w:rFonts w:ascii="Garamond" w:hAnsi="Garamond"/>
          <w:color w:val="auto"/>
          <w:sz w:val="24"/>
          <w:szCs w:val="24"/>
        </w:rPr>
        <w:t xml:space="preserve"> </w:t>
      </w:r>
      <w:proofErr w:type="spellStart"/>
      <w:r w:rsidRPr="006E3F72">
        <w:rPr>
          <w:rFonts w:ascii="Garamond" w:hAnsi="Garamond"/>
          <w:color w:val="auto"/>
          <w:sz w:val="24"/>
          <w:szCs w:val="24"/>
        </w:rPr>
        <w:t>students</w:t>
      </w:r>
      <w:proofErr w:type="spellEnd"/>
      <w:r w:rsidRPr="006E3F72">
        <w:rPr>
          <w:rFonts w:ascii="Garamond" w:hAnsi="Garamond"/>
          <w:color w:val="auto"/>
          <w:sz w:val="24"/>
          <w:szCs w:val="24"/>
        </w:rPr>
        <w:t xml:space="preserve">. </w:t>
      </w:r>
      <w:proofErr w:type="spellStart"/>
      <w:r w:rsidRPr="006E3F72">
        <w:rPr>
          <w:rFonts w:ascii="Garamond" w:hAnsi="Garamond"/>
          <w:i/>
          <w:color w:val="auto"/>
          <w:sz w:val="24"/>
          <w:szCs w:val="24"/>
        </w:rPr>
        <w:t>Austrialia</w:t>
      </w:r>
      <w:proofErr w:type="spellEnd"/>
      <w:r w:rsidRPr="006E3F72">
        <w:rPr>
          <w:rFonts w:ascii="Garamond" w:hAnsi="Garamond"/>
          <w:i/>
          <w:color w:val="auto"/>
          <w:sz w:val="24"/>
          <w:szCs w:val="24"/>
        </w:rPr>
        <w:t xml:space="preserve">. </w:t>
      </w:r>
      <w:proofErr w:type="spellStart"/>
      <w:r w:rsidRPr="006E3F72">
        <w:rPr>
          <w:rFonts w:ascii="Garamond" w:hAnsi="Garamond"/>
          <w:i/>
          <w:color w:val="auto"/>
          <w:sz w:val="24"/>
          <w:szCs w:val="24"/>
        </w:rPr>
        <w:t>Journal</w:t>
      </w:r>
      <w:proofErr w:type="spellEnd"/>
      <w:r w:rsidRPr="006E3F72">
        <w:rPr>
          <w:rFonts w:ascii="Garamond" w:hAnsi="Garamond"/>
          <w:i/>
          <w:color w:val="auto"/>
          <w:sz w:val="24"/>
          <w:szCs w:val="24"/>
        </w:rPr>
        <w:t xml:space="preserve"> of </w:t>
      </w:r>
      <w:proofErr w:type="spellStart"/>
      <w:r w:rsidRPr="006E3F72">
        <w:rPr>
          <w:rFonts w:ascii="Garamond" w:hAnsi="Garamond"/>
          <w:i/>
          <w:color w:val="auto"/>
          <w:sz w:val="24"/>
          <w:szCs w:val="24"/>
        </w:rPr>
        <w:t>Sociology</w:t>
      </w:r>
      <w:proofErr w:type="spellEnd"/>
      <w:r w:rsidRPr="006E3F72">
        <w:rPr>
          <w:rFonts w:ascii="Garamond" w:hAnsi="Garamond"/>
          <w:color w:val="auto"/>
          <w:sz w:val="24"/>
          <w:szCs w:val="24"/>
        </w:rPr>
        <w:t xml:space="preserve">, </w:t>
      </w:r>
      <w:r w:rsidRPr="006E3F72">
        <w:rPr>
          <w:rFonts w:ascii="Garamond" w:hAnsi="Garamond"/>
          <w:i/>
          <w:color w:val="auto"/>
          <w:sz w:val="24"/>
          <w:szCs w:val="24"/>
        </w:rPr>
        <w:t>38</w:t>
      </w:r>
      <w:r w:rsidRPr="006E3F72">
        <w:rPr>
          <w:rFonts w:ascii="Garamond" w:hAnsi="Garamond"/>
          <w:color w:val="auto"/>
          <w:sz w:val="24"/>
          <w:szCs w:val="24"/>
        </w:rPr>
        <w:t>(2), 129-148.</w:t>
      </w:r>
    </w:p>
    <w:p w14:paraId="0302AA0B" w14:textId="77777777" w:rsidR="006625AB" w:rsidRPr="006E3F72" w:rsidRDefault="006625AB" w:rsidP="006625AB">
      <w:pPr>
        <w:ind w:left="709" w:hanging="709"/>
        <w:rPr>
          <w:shd w:val="clear" w:color="auto" w:fill="FFFFFF"/>
          <w:lang w:val="tr-TR"/>
        </w:rPr>
      </w:pPr>
      <w:r w:rsidRPr="006E3F72">
        <w:rPr>
          <w:shd w:val="clear" w:color="auto" w:fill="FFFFFF"/>
          <w:lang w:val="tr-TR"/>
        </w:rPr>
        <w:lastRenderedPageBreak/>
        <w:t xml:space="preserve">Duman, G. K. (2008). </w:t>
      </w:r>
      <w:r w:rsidRPr="006E3F72">
        <w:rPr>
          <w:i/>
          <w:shd w:val="clear" w:color="auto" w:fill="FFFFFF"/>
          <w:lang w:val="tr-TR"/>
        </w:rPr>
        <w:t>İlköğretim 8. Sınıf öğrencilerinin durumluk sürekli kaygı düzeyleri ile sınav kaygısı düzeyleri ve ana-baba tutumları arasındaki ilişkinin incelenmesi.</w:t>
      </w:r>
      <w:r w:rsidRPr="006E3F72">
        <w:rPr>
          <w:shd w:val="clear" w:color="auto" w:fill="FFFFFF"/>
          <w:lang w:val="tr-TR"/>
        </w:rPr>
        <w:t xml:space="preserve"> Yüksek Lisans Tezi, Dokuz Eylül Üniversitesi, Eğitim Bilimleri Enstitüsü, İzmir.</w:t>
      </w:r>
    </w:p>
    <w:p w14:paraId="18420871"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Dursun, S. (2005). </w:t>
      </w:r>
      <w:r w:rsidRPr="006E3F72">
        <w:rPr>
          <w:i/>
          <w:shd w:val="clear" w:color="auto" w:fill="FFFFFF"/>
          <w:lang w:val="tr-TR"/>
        </w:rPr>
        <w:t>Lise son sınıfta dershaneye devam eden ÖSS sınavına hazırlanan öğrencilerin anne baba tutumlarının sınav kaygısına etkileri.</w:t>
      </w:r>
      <w:r w:rsidRPr="006E3F72">
        <w:rPr>
          <w:shd w:val="clear" w:color="auto" w:fill="FFFFFF"/>
          <w:lang w:val="tr-TR"/>
        </w:rPr>
        <w:t xml:space="preserve"> </w:t>
      </w:r>
      <w:proofErr w:type="spellStart"/>
      <w:r w:rsidRPr="006E3F72">
        <w:rPr>
          <w:shd w:val="clear" w:color="auto" w:fill="FFFFFF"/>
          <w:lang w:val="tr-TR"/>
        </w:rPr>
        <w:t>Yüsek</w:t>
      </w:r>
      <w:proofErr w:type="spellEnd"/>
      <w:r w:rsidRPr="006E3F72">
        <w:rPr>
          <w:shd w:val="clear" w:color="auto" w:fill="FFFFFF"/>
          <w:lang w:val="tr-TR"/>
        </w:rPr>
        <w:t xml:space="preserve"> Lisans Tezi, Fırat Üniversitesi, Sosyal Bilimler Enstitüsü, </w:t>
      </w:r>
      <w:proofErr w:type="gramStart"/>
      <w:r w:rsidRPr="006E3F72">
        <w:rPr>
          <w:shd w:val="clear" w:color="auto" w:fill="FFFFFF"/>
          <w:lang w:val="tr-TR"/>
        </w:rPr>
        <w:t>Elazığ</w:t>
      </w:r>
      <w:proofErr w:type="gramEnd"/>
      <w:r w:rsidRPr="006E3F72">
        <w:rPr>
          <w:shd w:val="clear" w:color="auto" w:fill="FFFFFF"/>
          <w:lang w:val="tr-TR"/>
        </w:rPr>
        <w:t>.</w:t>
      </w:r>
    </w:p>
    <w:p w14:paraId="384AA37B"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Ekşi, P. (1998). </w:t>
      </w:r>
      <w:r w:rsidRPr="006E3F72">
        <w:rPr>
          <w:i/>
          <w:shd w:val="clear" w:color="auto" w:fill="FFFFFF"/>
          <w:lang w:val="tr-TR"/>
        </w:rPr>
        <w:t>Sınav kaygısının üniversite adayı ergenlerde incelenmesi</w:t>
      </w:r>
      <w:r w:rsidRPr="006E3F72">
        <w:rPr>
          <w:shd w:val="clear" w:color="auto" w:fill="FFFFFF"/>
          <w:lang w:val="tr-TR"/>
        </w:rPr>
        <w:t xml:space="preserve">. Yüksek Lisans Tezi, Marmara Üniversitesi, Eğitim Bilimleri Enstitüsü, İstanbul. </w:t>
      </w:r>
    </w:p>
    <w:p w14:paraId="226E7AA8" w14:textId="77777777" w:rsidR="006625AB" w:rsidRPr="006E3F72" w:rsidRDefault="006625AB" w:rsidP="006625AB">
      <w:pPr>
        <w:rPr>
          <w:i/>
          <w:lang w:val="tr-TR"/>
        </w:rPr>
      </w:pPr>
      <w:r w:rsidRPr="006E3F72">
        <w:rPr>
          <w:lang w:val="tr-TR"/>
        </w:rPr>
        <w:t>Eraslan, Y. (2011).</w:t>
      </w:r>
      <w:r w:rsidRPr="006E3F72">
        <w:rPr>
          <w:i/>
          <w:lang w:val="tr-TR"/>
        </w:rPr>
        <w:t xml:space="preserve"> Lise son sınıf öğrencilerinin sınav kaygılarının algıladıkları anne baba tutumuna göre</w:t>
      </w:r>
    </w:p>
    <w:p w14:paraId="036431C3" w14:textId="74772390" w:rsidR="006625AB" w:rsidRPr="006E3F72" w:rsidRDefault="006625AB" w:rsidP="006625AB">
      <w:pPr>
        <w:rPr>
          <w:shd w:val="clear" w:color="auto" w:fill="FFFFFF"/>
          <w:lang w:val="tr-TR"/>
        </w:rPr>
      </w:pPr>
      <w:r w:rsidRPr="006E3F72">
        <w:rPr>
          <w:i/>
          <w:lang w:val="tr-TR"/>
        </w:rPr>
        <w:t xml:space="preserve">           </w:t>
      </w:r>
      <w:r w:rsidR="002B64DE" w:rsidRPr="006E3F72">
        <w:rPr>
          <w:i/>
          <w:lang w:val="tr-TR"/>
        </w:rPr>
        <w:t xml:space="preserve"> </w:t>
      </w:r>
      <w:r w:rsidRPr="006E3F72">
        <w:rPr>
          <w:i/>
          <w:lang w:val="tr-TR"/>
        </w:rPr>
        <w:t xml:space="preserve"> </w:t>
      </w:r>
      <w:proofErr w:type="gramStart"/>
      <w:r w:rsidRPr="006E3F72">
        <w:rPr>
          <w:i/>
          <w:lang w:val="tr-TR"/>
        </w:rPr>
        <w:t>incelenmesi</w:t>
      </w:r>
      <w:proofErr w:type="gramEnd"/>
      <w:r w:rsidRPr="006E3F72">
        <w:rPr>
          <w:i/>
          <w:lang w:val="tr-TR"/>
        </w:rPr>
        <w:t xml:space="preserve">. </w:t>
      </w:r>
      <w:r w:rsidRPr="006E3F72">
        <w:rPr>
          <w:lang w:val="tr-TR"/>
        </w:rPr>
        <w:t>Yüksek Lisans Tezi, Maltepe Üniversitesi, Sosyal Bilimler Enstitüsü, İstanbul.</w:t>
      </w:r>
    </w:p>
    <w:p w14:paraId="35D5B831" w14:textId="77777777" w:rsidR="006625AB" w:rsidRPr="006E3F72" w:rsidRDefault="006625AB" w:rsidP="006625AB">
      <w:pPr>
        <w:rPr>
          <w:lang w:val="tr-TR"/>
        </w:rPr>
      </w:pPr>
      <w:proofErr w:type="spellStart"/>
      <w:r w:rsidRPr="006E3F72">
        <w:rPr>
          <w:lang w:val="tr-TR"/>
        </w:rPr>
        <w:t>Erzen</w:t>
      </w:r>
      <w:proofErr w:type="spellEnd"/>
      <w:r w:rsidRPr="006E3F72">
        <w:rPr>
          <w:lang w:val="tr-TR"/>
        </w:rPr>
        <w:t xml:space="preserve">, E. &amp; Odacı, H. (2014). Kimler daha fazla sınav kaygısı yaşıyor? Kişisel, </w:t>
      </w:r>
      <w:proofErr w:type="gramStart"/>
      <w:r w:rsidRPr="006E3F72">
        <w:rPr>
          <w:lang w:val="tr-TR"/>
        </w:rPr>
        <w:t>akademik,</w:t>
      </w:r>
      <w:proofErr w:type="gramEnd"/>
      <w:r w:rsidRPr="006E3F72">
        <w:rPr>
          <w:lang w:val="tr-TR"/>
        </w:rPr>
        <w:t xml:space="preserve"> ve aileye</w:t>
      </w:r>
    </w:p>
    <w:p w14:paraId="63080C09" w14:textId="77777777" w:rsidR="006625AB" w:rsidRPr="006E3F72" w:rsidRDefault="006625AB" w:rsidP="006625AB">
      <w:pPr>
        <w:rPr>
          <w:lang w:val="tr-TR"/>
        </w:rPr>
      </w:pPr>
      <w:r w:rsidRPr="006E3F72">
        <w:rPr>
          <w:lang w:val="tr-TR"/>
        </w:rPr>
        <w:t xml:space="preserve">           </w:t>
      </w:r>
      <w:proofErr w:type="gramStart"/>
      <w:r w:rsidRPr="006E3F72">
        <w:rPr>
          <w:lang w:val="tr-TR"/>
        </w:rPr>
        <w:t>dayalı</w:t>
      </w:r>
      <w:proofErr w:type="gramEnd"/>
      <w:r w:rsidRPr="006E3F72">
        <w:rPr>
          <w:lang w:val="tr-TR"/>
        </w:rPr>
        <w:t xml:space="preserve"> bazı değişkenlere göre bir araştırma. </w:t>
      </w:r>
      <w:r w:rsidRPr="006E3F72">
        <w:rPr>
          <w:i/>
          <w:lang w:val="tr-TR"/>
        </w:rPr>
        <w:t xml:space="preserve">International </w:t>
      </w:r>
      <w:proofErr w:type="spellStart"/>
      <w:r w:rsidRPr="006E3F72">
        <w:rPr>
          <w:i/>
          <w:lang w:val="tr-TR"/>
        </w:rPr>
        <w:t>Journal</w:t>
      </w:r>
      <w:proofErr w:type="spellEnd"/>
      <w:r w:rsidRPr="006E3F72">
        <w:rPr>
          <w:i/>
          <w:lang w:val="tr-TR"/>
        </w:rPr>
        <w:t xml:space="preserve"> of Human </w:t>
      </w:r>
      <w:proofErr w:type="spellStart"/>
      <w:r w:rsidRPr="006E3F72">
        <w:rPr>
          <w:i/>
          <w:lang w:val="tr-TR"/>
        </w:rPr>
        <w:t>Sciences</w:t>
      </w:r>
      <w:proofErr w:type="spellEnd"/>
      <w:r w:rsidRPr="006E3F72">
        <w:rPr>
          <w:i/>
          <w:lang w:val="tr-TR"/>
        </w:rPr>
        <w:t>, 11</w:t>
      </w:r>
      <w:r w:rsidRPr="006E3F72">
        <w:rPr>
          <w:lang w:val="tr-TR"/>
        </w:rPr>
        <w:t>(2), 401-419.</w:t>
      </w:r>
    </w:p>
    <w:p w14:paraId="46C2A61D" w14:textId="77777777" w:rsidR="006625AB" w:rsidRPr="006E3F72" w:rsidRDefault="006625AB" w:rsidP="006625AB">
      <w:pPr>
        <w:ind w:left="709" w:hanging="709"/>
        <w:rPr>
          <w:lang w:val="tr-TR"/>
        </w:rPr>
      </w:pPr>
      <w:proofErr w:type="spellStart"/>
      <w:r w:rsidRPr="006E3F72">
        <w:rPr>
          <w:shd w:val="clear" w:color="auto" w:fill="FFFFFF"/>
          <w:lang w:val="tr-TR"/>
        </w:rPr>
        <w:t>Gençdoğan</w:t>
      </w:r>
      <w:proofErr w:type="spellEnd"/>
      <w:r w:rsidRPr="006E3F72">
        <w:rPr>
          <w:shd w:val="clear" w:color="auto" w:fill="FFFFFF"/>
          <w:lang w:val="tr-TR"/>
        </w:rPr>
        <w:t xml:space="preserve">, B. (2006). Lise öğrencilerinin sınav kaygısı ile </w:t>
      </w:r>
      <w:proofErr w:type="spellStart"/>
      <w:r w:rsidRPr="006E3F72">
        <w:rPr>
          <w:shd w:val="clear" w:color="auto" w:fill="FFFFFF"/>
          <w:lang w:val="tr-TR"/>
        </w:rPr>
        <w:t>boyuneğicilik</w:t>
      </w:r>
      <w:proofErr w:type="spellEnd"/>
      <w:r w:rsidRPr="006E3F72">
        <w:rPr>
          <w:shd w:val="clear" w:color="auto" w:fill="FFFFFF"/>
          <w:lang w:val="tr-TR"/>
        </w:rPr>
        <w:t xml:space="preserve"> düzeyleri ve sosyal destek algısı arasındaki ilişkiler. </w:t>
      </w:r>
      <w:r w:rsidRPr="006E3F72">
        <w:rPr>
          <w:i/>
          <w:shd w:val="clear" w:color="auto" w:fill="FFFFFF"/>
          <w:lang w:val="tr-TR"/>
        </w:rPr>
        <w:t>Atatürk Üniversitesi, Sosyal Bilimler Enstitüsü Dergisi, 7</w:t>
      </w:r>
      <w:r w:rsidRPr="006E3F72">
        <w:rPr>
          <w:shd w:val="clear" w:color="auto" w:fill="FFFFFF"/>
          <w:lang w:val="tr-TR"/>
        </w:rPr>
        <w:t>(1), 153-164.</w:t>
      </w:r>
    </w:p>
    <w:p w14:paraId="346B6F24" w14:textId="77777777" w:rsidR="006625AB" w:rsidRPr="006E3F72" w:rsidRDefault="006625AB" w:rsidP="006625AB">
      <w:pPr>
        <w:ind w:left="709" w:hanging="709"/>
        <w:rPr>
          <w:shd w:val="clear" w:color="auto" w:fill="FFFFFF"/>
          <w:lang w:val="tr-TR"/>
        </w:rPr>
      </w:pPr>
      <w:r w:rsidRPr="006E3F72">
        <w:rPr>
          <w:shd w:val="clear" w:color="auto" w:fill="FFFFFF"/>
          <w:lang w:val="tr-TR"/>
        </w:rPr>
        <w:t>İkiz, F. E. (2000). </w:t>
      </w:r>
      <w:r w:rsidRPr="006E3F72">
        <w:rPr>
          <w:i/>
          <w:iCs/>
          <w:shd w:val="clear" w:color="auto" w:fill="FFFFFF"/>
          <w:lang w:val="tr-TR"/>
        </w:rPr>
        <w:t>Farklı liselerdeki ergenlerin benlik saygısı, akademik başarı ve sürekli kaygı düzeyi arasındaki ilişkili</w:t>
      </w:r>
      <w:r w:rsidRPr="006E3F72">
        <w:rPr>
          <w:shd w:val="clear" w:color="auto" w:fill="FFFFFF"/>
          <w:lang w:val="tr-TR"/>
        </w:rPr>
        <w:t> (Doktora tezi). Dokuz Eylül Üniversitesi, Eğitim Bilimleri Enstitüsü, İzmir.</w:t>
      </w:r>
    </w:p>
    <w:p w14:paraId="1893924B"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Kabalcı</w:t>
      </w:r>
      <w:proofErr w:type="spellEnd"/>
      <w:r w:rsidRPr="006E3F72">
        <w:rPr>
          <w:shd w:val="clear" w:color="auto" w:fill="FFFFFF"/>
          <w:lang w:val="tr-TR"/>
        </w:rPr>
        <w:t xml:space="preserve">, T. (2008). </w:t>
      </w:r>
      <w:r w:rsidRPr="006E3F72">
        <w:rPr>
          <w:i/>
          <w:shd w:val="clear" w:color="auto" w:fill="FFFFFF"/>
          <w:lang w:val="tr-TR"/>
        </w:rPr>
        <w:t xml:space="preserve">Akademik başarının </w:t>
      </w:r>
      <w:proofErr w:type="spellStart"/>
      <w:r w:rsidRPr="006E3F72">
        <w:rPr>
          <w:i/>
          <w:shd w:val="clear" w:color="auto" w:fill="FFFFFF"/>
          <w:lang w:val="tr-TR"/>
        </w:rPr>
        <w:t>yordayıcısı</w:t>
      </w:r>
      <w:proofErr w:type="spellEnd"/>
      <w:r w:rsidRPr="006E3F72">
        <w:rPr>
          <w:i/>
          <w:shd w:val="clear" w:color="auto" w:fill="FFFFFF"/>
          <w:lang w:val="tr-TR"/>
        </w:rPr>
        <w:t xml:space="preserve"> olarak sınav kaygısı, benlik saygısı ve </w:t>
      </w:r>
      <w:proofErr w:type="spellStart"/>
      <w:r w:rsidRPr="006E3F72">
        <w:rPr>
          <w:i/>
          <w:shd w:val="clear" w:color="auto" w:fill="FFFFFF"/>
          <w:lang w:val="tr-TR"/>
        </w:rPr>
        <w:t>sosyo</w:t>
      </w:r>
      <w:proofErr w:type="spellEnd"/>
      <w:r w:rsidRPr="006E3F72">
        <w:rPr>
          <w:i/>
          <w:shd w:val="clear" w:color="auto" w:fill="FFFFFF"/>
          <w:lang w:val="tr-TR"/>
        </w:rPr>
        <w:t>-demografik değişkenler.</w:t>
      </w:r>
      <w:r w:rsidRPr="006E3F72">
        <w:rPr>
          <w:shd w:val="clear" w:color="auto" w:fill="FFFFFF"/>
          <w:lang w:val="tr-TR"/>
        </w:rPr>
        <w:t xml:space="preserve"> Yüksek Lisans Tezi, Hacettepe Üniversitesi, Sosyal Bilimler Enstitüsü, Ankara.</w:t>
      </w:r>
    </w:p>
    <w:p w14:paraId="70601565"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Kaçan-Softa, H., Ulaş-Karaahmetoğlu, G. &amp; Çabuk, F. (2015). Lise son sınıf öğrencilerinin sınav kaygısı ve etkileyen değişkenlerin incelenmesi. </w:t>
      </w:r>
      <w:r w:rsidRPr="006E3F72">
        <w:rPr>
          <w:i/>
          <w:shd w:val="clear" w:color="auto" w:fill="FFFFFF"/>
          <w:lang w:val="tr-TR"/>
        </w:rPr>
        <w:t>Kastamonu Eğitim Dergisi, 23</w:t>
      </w:r>
      <w:r w:rsidRPr="006E3F72">
        <w:rPr>
          <w:shd w:val="clear" w:color="auto" w:fill="FFFFFF"/>
          <w:lang w:val="tr-TR"/>
        </w:rPr>
        <w:t>(4), 1481-1494.</w:t>
      </w:r>
    </w:p>
    <w:p w14:paraId="3121AED7"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Karasar</w:t>
      </w:r>
      <w:proofErr w:type="spellEnd"/>
      <w:r w:rsidRPr="006E3F72">
        <w:rPr>
          <w:shd w:val="clear" w:color="auto" w:fill="FFFFFF"/>
          <w:lang w:val="tr-TR"/>
        </w:rPr>
        <w:t xml:space="preserve">, N. (2016). </w:t>
      </w:r>
      <w:r w:rsidRPr="006E3F72">
        <w:rPr>
          <w:i/>
          <w:shd w:val="clear" w:color="auto" w:fill="FFFFFF"/>
          <w:lang w:val="tr-TR"/>
        </w:rPr>
        <w:t>Bilimsel araştırma yöntemi</w:t>
      </w:r>
      <w:r w:rsidRPr="006E3F72">
        <w:rPr>
          <w:shd w:val="clear" w:color="auto" w:fill="FFFFFF"/>
          <w:lang w:val="tr-TR"/>
        </w:rPr>
        <w:t xml:space="preserve"> (31. Baskı). Ankara: Nobel Yayıncılık.</w:t>
      </w:r>
    </w:p>
    <w:p w14:paraId="743D3E5A" w14:textId="77777777" w:rsidR="006625AB" w:rsidRPr="006E3F72" w:rsidRDefault="006625AB" w:rsidP="006625AB">
      <w:pPr>
        <w:ind w:left="709" w:hanging="709"/>
        <w:rPr>
          <w:lang w:val="tr-TR"/>
        </w:rPr>
      </w:pPr>
      <w:r w:rsidRPr="006E3F72">
        <w:rPr>
          <w:shd w:val="clear" w:color="auto" w:fill="FFFFFF"/>
          <w:lang w:val="tr-TR"/>
        </w:rPr>
        <w:t xml:space="preserve">Kavakçı, Ö., Semiz, M., Kartal, A., Dikici, A. &amp; </w:t>
      </w:r>
      <w:proofErr w:type="spellStart"/>
      <w:r w:rsidRPr="006E3F72">
        <w:rPr>
          <w:shd w:val="clear" w:color="auto" w:fill="FFFFFF"/>
          <w:lang w:val="tr-TR"/>
        </w:rPr>
        <w:t>Kugu</w:t>
      </w:r>
      <w:proofErr w:type="spellEnd"/>
      <w:r w:rsidRPr="006E3F72">
        <w:rPr>
          <w:shd w:val="clear" w:color="auto" w:fill="FFFFFF"/>
          <w:lang w:val="tr-TR"/>
        </w:rPr>
        <w:t xml:space="preserve">, N. (2014). Test </w:t>
      </w:r>
      <w:proofErr w:type="spellStart"/>
      <w:r w:rsidRPr="006E3F72">
        <w:rPr>
          <w:shd w:val="clear" w:color="auto" w:fill="FFFFFF"/>
          <w:lang w:val="tr-TR"/>
        </w:rPr>
        <w:t>anxiety</w:t>
      </w:r>
      <w:proofErr w:type="spellEnd"/>
      <w:r w:rsidRPr="006E3F72">
        <w:rPr>
          <w:shd w:val="clear" w:color="auto" w:fill="FFFFFF"/>
          <w:lang w:val="tr-TR"/>
        </w:rPr>
        <w:t xml:space="preserve"> </w:t>
      </w:r>
      <w:proofErr w:type="spellStart"/>
      <w:r w:rsidRPr="006E3F72">
        <w:rPr>
          <w:shd w:val="clear" w:color="auto" w:fill="FFFFFF"/>
          <w:lang w:val="tr-TR"/>
        </w:rPr>
        <w:t>prevalence</w:t>
      </w:r>
      <w:proofErr w:type="spellEnd"/>
      <w:r w:rsidRPr="006E3F72">
        <w:rPr>
          <w:shd w:val="clear" w:color="auto" w:fill="FFFFFF"/>
          <w:lang w:val="tr-TR"/>
        </w:rPr>
        <w:t xml:space="preserve"> </w:t>
      </w:r>
      <w:proofErr w:type="spellStart"/>
      <w:r w:rsidRPr="006E3F72">
        <w:rPr>
          <w:shd w:val="clear" w:color="auto" w:fill="FFFFFF"/>
          <w:lang w:val="tr-TR"/>
        </w:rPr>
        <w:t>and</w:t>
      </w:r>
      <w:proofErr w:type="spellEnd"/>
      <w:r w:rsidRPr="006E3F72">
        <w:rPr>
          <w:shd w:val="clear" w:color="auto" w:fill="FFFFFF"/>
          <w:lang w:val="tr-TR"/>
        </w:rPr>
        <w:t xml:space="preserve"> </w:t>
      </w:r>
      <w:proofErr w:type="spellStart"/>
      <w:r w:rsidRPr="006E3F72">
        <w:rPr>
          <w:shd w:val="clear" w:color="auto" w:fill="FFFFFF"/>
          <w:lang w:val="tr-TR"/>
        </w:rPr>
        <w:t>related</w:t>
      </w:r>
      <w:proofErr w:type="spellEnd"/>
      <w:r w:rsidRPr="006E3F72">
        <w:rPr>
          <w:shd w:val="clear" w:color="auto" w:fill="FFFFFF"/>
          <w:lang w:val="tr-TR"/>
        </w:rPr>
        <w:t xml:space="preserve"> </w:t>
      </w:r>
      <w:proofErr w:type="spellStart"/>
      <w:r w:rsidRPr="006E3F72">
        <w:rPr>
          <w:shd w:val="clear" w:color="auto" w:fill="FFFFFF"/>
          <w:lang w:val="tr-TR"/>
        </w:rPr>
        <w:t>variables</w:t>
      </w:r>
      <w:proofErr w:type="spellEnd"/>
      <w:r w:rsidRPr="006E3F72">
        <w:rPr>
          <w:shd w:val="clear" w:color="auto" w:fill="FFFFFF"/>
          <w:lang w:val="tr-TR"/>
        </w:rPr>
        <w:t xml:space="preserve"> in </w:t>
      </w:r>
      <w:proofErr w:type="spellStart"/>
      <w:r w:rsidRPr="006E3F72">
        <w:rPr>
          <w:shd w:val="clear" w:color="auto" w:fill="FFFFFF"/>
          <w:lang w:val="tr-TR"/>
        </w:rPr>
        <w:t>the</w:t>
      </w:r>
      <w:proofErr w:type="spellEnd"/>
      <w:r w:rsidRPr="006E3F72">
        <w:rPr>
          <w:shd w:val="clear" w:color="auto" w:fill="FFFFFF"/>
          <w:lang w:val="tr-TR"/>
        </w:rPr>
        <w:t xml:space="preserve"> </w:t>
      </w:r>
      <w:proofErr w:type="spellStart"/>
      <w:r w:rsidRPr="006E3F72">
        <w:rPr>
          <w:shd w:val="clear" w:color="auto" w:fill="FFFFFF"/>
          <w:lang w:val="tr-TR"/>
        </w:rPr>
        <w:t>students</w:t>
      </w:r>
      <w:proofErr w:type="spellEnd"/>
      <w:r w:rsidRPr="006E3F72">
        <w:rPr>
          <w:shd w:val="clear" w:color="auto" w:fill="FFFFFF"/>
          <w:lang w:val="tr-TR"/>
        </w:rPr>
        <w:t xml:space="preserve"> </w:t>
      </w:r>
      <w:proofErr w:type="spellStart"/>
      <w:r w:rsidRPr="006E3F72">
        <w:rPr>
          <w:shd w:val="clear" w:color="auto" w:fill="FFFFFF"/>
          <w:lang w:val="tr-TR"/>
        </w:rPr>
        <w:t>who</w:t>
      </w:r>
      <w:proofErr w:type="spellEnd"/>
      <w:r w:rsidRPr="006E3F72">
        <w:rPr>
          <w:shd w:val="clear" w:color="auto" w:fill="FFFFFF"/>
          <w:lang w:val="tr-TR"/>
        </w:rPr>
        <w:t xml:space="preserve"> </w:t>
      </w:r>
      <w:proofErr w:type="spellStart"/>
      <w:r w:rsidRPr="006E3F72">
        <w:rPr>
          <w:shd w:val="clear" w:color="auto" w:fill="FFFFFF"/>
          <w:lang w:val="tr-TR"/>
        </w:rPr>
        <w:t>are</w:t>
      </w:r>
      <w:proofErr w:type="spellEnd"/>
      <w:r w:rsidRPr="006E3F72">
        <w:rPr>
          <w:shd w:val="clear" w:color="auto" w:fill="FFFFFF"/>
          <w:lang w:val="tr-TR"/>
        </w:rPr>
        <w:t xml:space="preserve"> </w:t>
      </w:r>
      <w:proofErr w:type="spellStart"/>
      <w:r w:rsidRPr="006E3F72">
        <w:rPr>
          <w:shd w:val="clear" w:color="auto" w:fill="FFFFFF"/>
          <w:lang w:val="tr-TR"/>
        </w:rPr>
        <w:t>going</w:t>
      </w:r>
      <w:proofErr w:type="spellEnd"/>
      <w:r w:rsidRPr="006E3F72">
        <w:rPr>
          <w:shd w:val="clear" w:color="auto" w:fill="FFFFFF"/>
          <w:lang w:val="tr-TR"/>
        </w:rPr>
        <w:t xml:space="preserve"> </w:t>
      </w:r>
      <w:proofErr w:type="spellStart"/>
      <w:r w:rsidRPr="006E3F72">
        <w:rPr>
          <w:shd w:val="clear" w:color="auto" w:fill="FFFFFF"/>
          <w:lang w:val="tr-TR"/>
        </w:rPr>
        <w:t>to</w:t>
      </w:r>
      <w:proofErr w:type="spellEnd"/>
      <w:r w:rsidRPr="006E3F72">
        <w:rPr>
          <w:shd w:val="clear" w:color="auto" w:fill="FFFFFF"/>
          <w:lang w:val="tr-TR"/>
        </w:rPr>
        <w:t xml:space="preserve"> </w:t>
      </w:r>
      <w:proofErr w:type="spellStart"/>
      <w:r w:rsidRPr="006E3F72">
        <w:rPr>
          <w:shd w:val="clear" w:color="auto" w:fill="FFFFFF"/>
          <w:lang w:val="tr-TR"/>
        </w:rPr>
        <w:t>take</w:t>
      </w:r>
      <w:proofErr w:type="spellEnd"/>
      <w:r w:rsidRPr="006E3F72">
        <w:rPr>
          <w:shd w:val="clear" w:color="auto" w:fill="FFFFFF"/>
          <w:lang w:val="tr-TR"/>
        </w:rPr>
        <w:t xml:space="preserve"> </w:t>
      </w:r>
      <w:proofErr w:type="spellStart"/>
      <w:r w:rsidRPr="006E3F72">
        <w:rPr>
          <w:shd w:val="clear" w:color="auto" w:fill="FFFFFF"/>
          <w:lang w:val="tr-TR"/>
        </w:rPr>
        <w:t>the</w:t>
      </w:r>
      <w:proofErr w:type="spellEnd"/>
      <w:r w:rsidRPr="006E3F72">
        <w:rPr>
          <w:shd w:val="clear" w:color="auto" w:fill="FFFFFF"/>
          <w:lang w:val="tr-TR"/>
        </w:rPr>
        <w:t xml:space="preserve"> </w:t>
      </w:r>
      <w:proofErr w:type="spellStart"/>
      <w:r w:rsidRPr="006E3F72">
        <w:rPr>
          <w:shd w:val="clear" w:color="auto" w:fill="FFFFFF"/>
          <w:lang w:val="tr-TR"/>
        </w:rPr>
        <w:t>university</w:t>
      </w:r>
      <w:proofErr w:type="spellEnd"/>
      <w:r w:rsidRPr="006E3F72">
        <w:rPr>
          <w:shd w:val="clear" w:color="auto" w:fill="FFFFFF"/>
          <w:lang w:val="tr-TR"/>
        </w:rPr>
        <w:t xml:space="preserve"> </w:t>
      </w:r>
      <w:proofErr w:type="spellStart"/>
      <w:r w:rsidRPr="006E3F72">
        <w:rPr>
          <w:shd w:val="clear" w:color="auto" w:fill="FFFFFF"/>
          <w:lang w:val="tr-TR"/>
        </w:rPr>
        <w:t>entrance</w:t>
      </w:r>
      <w:proofErr w:type="spellEnd"/>
      <w:r w:rsidRPr="006E3F72">
        <w:rPr>
          <w:shd w:val="clear" w:color="auto" w:fill="FFFFFF"/>
          <w:lang w:val="tr-TR"/>
        </w:rPr>
        <w:t xml:space="preserve"> </w:t>
      </w:r>
      <w:proofErr w:type="spellStart"/>
      <w:r w:rsidRPr="006E3F72">
        <w:rPr>
          <w:shd w:val="clear" w:color="auto" w:fill="FFFFFF"/>
          <w:lang w:val="tr-TR"/>
        </w:rPr>
        <w:t>examination</w:t>
      </w:r>
      <w:proofErr w:type="spellEnd"/>
      <w:r w:rsidRPr="006E3F72">
        <w:rPr>
          <w:shd w:val="clear" w:color="auto" w:fill="FFFFFF"/>
          <w:lang w:val="tr-TR"/>
        </w:rPr>
        <w:t xml:space="preserve">. </w:t>
      </w:r>
      <w:r w:rsidRPr="006E3F72">
        <w:rPr>
          <w:i/>
          <w:shd w:val="clear" w:color="auto" w:fill="FFFFFF"/>
          <w:lang w:val="tr-TR"/>
        </w:rPr>
        <w:t>Düşünen Adam, 27</w:t>
      </w:r>
      <w:r w:rsidRPr="006E3F72">
        <w:rPr>
          <w:shd w:val="clear" w:color="auto" w:fill="FFFFFF"/>
          <w:lang w:val="tr-TR"/>
        </w:rPr>
        <w:t>(4), 301-307.</w:t>
      </w:r>
    </w:p>
    <w:p w14:paraId="6C8DF123"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Kennerley</w:t>
      </w:r>
      <w:proofErr w:type="spellEnd"/>
      <w:r w:rsidRPr="006E3F72">
        <w:rPr>
          <w:shd w:val="clear" w:color="auto" w:fill="FFFFFF"/>
          <w:lang w:val="tr-TR"/>
        </w:rPr>
        <w:t>, H. (2014). </w:t>
      </w:r>
      <w:proofErr w:type="spellStart"/>
      <w:r w:rsidRPr="006E3F72">
        <w:rPr>
          <w:i/>
          <w:iCs/>
          <w:shd w:val="clear" w:color="auto" w:fill="FFFFFF"/>
          <w:lang w:val="tr-TR"/>
        </w:rPr>
        <w:t>Overcoming</w:t>
      </w:r>
      <w:proofErr w:type="spellEnd"/>
      <w:r w:rsidRPr="006E3F72">
        <w:rPr>
          <w:i/>
          <w:iCs/>
          <w:shd w:val="clear" w:color="auto" w:fill="FFFFFF"/>
          <w:lang w:val="tr-TR"/>
        </w:rPr>
        <w:t xml:space="preserve"> </w:t>
      </w:r>
      <w:proofErr w:type="spellStart"/>
      <w:r w:rsidRPr="006E3F72">
        <w:rPr>
          <w:i/>
          <w:iCs/>
          <w:shd w:val="clear" w:color="auto" w:fill="FFFFFF"/>
          <w:lang w:val="tr-TR"/>
        </w:rPr>
        <w:t>anxiety</w:t>
      </w:r>
      <w:proofErr w:type="spellEnd"/>
      <w:r w:rsidRPr="006E3F72">
        <w:rPr>
          <w:i/>
          <w:iCs/>
          <w:shd w:val="clear" w:color="auto" w:fill="FFFFFF"/>
          <w:lang w:val="tr-TR"/>
        </w:rPr>
        <w:t xml:space="preserve">: A </w:t>
      </w:r>
      <w:proofErr w:type="spellStart"/>
      <w:r w:rsidRPr="006E3F72">
        <w:rPr>
          <w:i/>
          <w:iCs/>
          <w:shd w:val="clear" w:color="auto" w:fill="FFFFFF"/>
          <w:lang w:val="tr-TR"/>
        </w:rPr>
        <w:t>Books</w:t>
      </w:r>
      <w:proofErr w:type="spellEnd"/>
      <w:r w:rsidRPr="006E3F72">
        <w:rPr>
          <w:i/>
          <w:iCs/>
          <w:shd w:val="clear" w:color="auto" w:fill="FFFFFF"/>
          <w:lang w:val="tr-TR"/>
        </w:rPr>
        <w:t xml:space="preserve"> on </w:t>
      </w:r>
      <w:proofErr w:type="spellStart"/>
      <w:r w:rsidRPr="006E3F72">
        <w:rPr>
          <w:i/>
          <w:iCs/>
          <w:shd w:val="clear" w:color="auto" w:fill="FFFFFF"/>
          <w:lang w:val="tr-TR"/>
        </w:rPr>
        <w:t>prescription</w:t>
      </w:r>
      <w:proofErr w:type="spellEnd"/>
      <w:r w:rsidRPr="006E3F72">
        <w:rPr>
          <w:i/>
          <w:iCs/>
          <w:shd w:val="clear" w:color="auto" w:fill="FFFFFF"/>
          <w:lang w:val="tr-TR"/>
        </w:rPr>
        <w:t xml:space="preserve"> </w:t>
      </w:r>
      <w:proofErr w:type="spellStart"/>
      <w:r w:rsidRPr="006E3F72">
        <w:rPr>
          <w:i/>
          <w:iCs/>
          <w:shd w:val="clear" w:color="auto" w:fill="FFFFFF"/>
          <w:lang w:val="tr-TR"/>
        </w:rPr>
        <w:t>title</w:t>
      </w:r>
      <w:proofErr w:type="spellEnd"/>
      <w:r w:rsidRPr="006E3F72">
        <w:rPr>
          <w:shd w:val="clear" w:color="auto" w:fill="FFFFFF"/>
          <w:lang w:val="tr-TR"/>
        </w:rPr>
        <w:t xml:space="preserve">. </w:t>
      </w:r>
      <w:proofErr w:type="spellStart"/>
      <w:r w:rsidRPr="006E3F72">
        <w:rPr>
          <w:shd w:val="clear" w:color="auto" w:fill="FFFFFF"/>
          <w:lang w:val="tr-TR"/>
        </w:rPr>
        <w:t>Robinson</w:t>
      </w:r>
      <w:proofErr w:type="spellEnd"/>
      <w:r w:rsidRPr="006E3F72">
        <w:rPr>
          <w:shd w:val="clear" w:color="auto" w:fill="FFFFFF"/>
          <w:lang w:val="tr-TR"/>
        </w:rPr>
        <w:t>.</w:t>
      </w:r>
    </w:p>
    <w:p w14:paraId="1C68C207" w14:textId="77777777" w:rsidR="006625AB" w:rsidRPr="006E3F72" w:rsidRDefault="006625AB" w:rsidP="006625AB">
      <w:pPr>
        <w:pStyle w:val="p4"/>
        <w:ind w:left="709" w:hanging="709"/>
        <w:rPr>
          <w:rFonts w:ascii="Garamond" w:hAnsi="Garamond"/>
          <w:color w:val="auto"/>
          <w:sz w:val="24"/>
          <w:szCs w:val="24"/>
        </w:rPr>
      </w:pPr>
      <w:r w:rsidRPr="006E3F72">
        <w:rPr>
          <w:rFonts w:ascii="Garamond" w:hAnsi="Garamond"/>
          <w:color w:val="auto"/>
          <w:sz w:val="24"/>
          <w:szCs w:val="24"/>
        </w:rPr>
        <w:t xml:space="preserve">Kutlu, O. &amp; Bozkurt, M. C. (2003). </w:t>
      </w:r>
      <w:r w:rsidRPr="006E3F72">
        <w:rPr>
          <w:rFonts w:ascii="Garamond" w:hAnsi="Garamond"/>
          <w:bCs/>
          <w:i/>
          <w:color w:val="auto"/>
          <w:sz w:val="24"/>
          <w:szCs w:val="24"/>
        </w:rPr>
        <w:t xml:space="preserve">Okulda ve sınavlarda adım adım </w:t>
      </w:r>
      <w:proofErr w:type="spellStart"/>
      <w:r w:rsidRPr="006E3F72">
        <w:rPr>
          <w:rFonts w:ascii="Garamond" w:hAnsi="Garamond"/>
          <w:bCs/>
          <w:i/>
          <w:color w:val="auto"/>
          <w:sz w:val="24"/>
          <w:szCs w:val="24"/>
        </w:rPr>
        <w:t>bas</w:t>
      </w:r>
      <w:r w:rsidRPr="006E3F72">
        <w:rPr>
          <w:rFonts w:ascii="Times New Roman" w:hAnsi="Times New Roman"/>
          <w:bCs/>
          <w:i/>
          <w:color w:val="auto"/>
          <w:sz w:val="24"/>
          <w:szCs w:val="24"/>
        </w:rPr>
        <w:t>̧</w:t>
      </w:r>
      <w:r w:rsidRPr="006E3F72">
        <w:rPr>
          <w:rFonts w:ascii="Garamond" w:hAnsi="Garamond"/>
          <w:bCs/>
          <w:i/>
          <w:color w:val="auto"/>
          <w:sz w:val="24"/>
          <w:szCs w:val="24"/>
        </w:rPr>
        <w:t>ar</w:t>
      </w:r>
      <w:r w:rsidRPr="006E3F72">
        <w:rPr>
          <w:rFonts w:ascii="Garamond" w:hAnsi="Garamond" w:cs="Garamond"/>
          <w:bCs/>
          <w:i/>
          <w:color w:val="auto"/>
          <w:sz w:val="24"/>
          <w:szCs w:val="24"/>
        </w:rPr>
        <w:t>ı</w:t>
      </w:r>
      <w:proofErr w:type="spellEnd"/>
      <w:r w:rsidRPr="006E3F72">
        <w:rPr>
          <w:rFonts w:ascii="Garamond" w:hAnsi="Garamond"/>
          <w:b/>
          <w:bCs/>
          <w:color w:val="auto"/>
          <w:sz w:val="24"/>
          <w:szCs w:val="24"/>
        </w:rPr>
        <w:t xml:space="preserve">. </w:t>
      </w:r>
      <w:r w:rsidRPr="006E3F72">
        <w:rPr>
          <w:rFonts w:ascii="Garamond" w:hAnsi="Garamond"/>
          <w:color w:val="auto"/>
          <w:sz w:val="24"/>
          <w:szCs w:val="24"/>
        </w:rPr>
        <w:t>Konya: Çizgi Kitabevi.</w:t>
      </w:r>
    </w:p>
    <w:p w14:paraId="61B26DB0" w14:textId="77777777" w:rsidR="006625AB" w:rsidRPr="006E3F72" w:rsidRDefault="006625AB" w:rsidP="006625AB">
      <w:pPr>
        <w:ind w:left="709" w:hanging="709"/>
        <w:rPr>
          <w:lang w:val="tr-TR"/>
        </w:rPr>
      </w:pPr>
      <w:r w:rsidRPr="006E3F72">
        <w:rPr>
          <w:shd w:val="clear" w:color="auto" w:fill="FFFFFF"/>
          <w:lang w:val="tr-TR"/>
        </w:rPr>
        <w:t xml:space="preserve">Martin, M. (1997). </w:t>
      </w:r>
      <w:proofErr w:type="spellStart"/>
      <w:r w:rsidRPr="006E3F72">
        <w:rPr>
          <w:shd w:val="clear" w:color="auto" w:fill="FFFFFF"/>
          <w:lang w:val="tr-TR"/>
        </w:rPr>
        <w:t>Emotional</w:t>
      </w:r>
      <w:proofErr w:type="spellEnd"/>
      <w:r w:rsidRPr="006E3F72">
        <w:rPr>
          <w:shd w:val="clear" w:color="auto" w:fill="FFFFFF"/>
          <w:lang w:val="tr-TR"/>
        </w:rPr>
        <w:t xml:space="preserve"> </w:t>
      </w:r>
      <w:proofErr w:type="spellStart"/>
      <w:r w:rsidRPr="006E3F72">
        <w:rPr>
          <w:shd w:val="clear" w:color="auto" w:fill="FFFFFF"/>
          <w:lang w:val="tr-TR"/>
        </w:rPr>
        <w:t>and</w:t>
      </w:r>
      <w:proofErr w:type="spellEnd"/>
      <w:r w:rsidRPr="006E3F72">
        <w:rPr>
          <w:shd w:val="clear" w:color="auto" w:fill="FFFFFF"/>
          <w:lang w:val="tr-TR"/>
        </w:rPr>
        <w:t xml:space="preserve"> </w:t>
      </w:r>
      <w:proofErr w:type="spellStart"/>
      <w:r w:rsidRPr="006E3F72">
        <w:rPr>
          <w:shd w:val="clear" w:color="auto" w:fill="FFFFFF"/>
          <w:lang w:val="tr-TR"/>
        </w:rPr>
        <w:t>cognitive</w:t>
      </w:r>
      <w:proofErr w:type="spellEnd"/>
      <w:r w:rsidRPr="006E3F72">
        <w:rPr>
          <w:shd w:val="clear" w:color="auto" w:fill="FFFFFF"/>
          <w:lang w:val="tr-TR"/>
        </w:rPr>
        <w:t xml:space="preserve"> </w:t>
      </w:r>
      <w:proofErr w:type="spellStart"/>
      <w:r w:rsidRPr="006E3F72">
        <w:rPr>
          <w:shd w:val="clear" w:color="auto" w:fill="FFFFFF"/>
          <w:lang w:val="tr-TR"/>
        </w:rPr>
        <w:t>effects</w:t>
      </w:r>
      <w:proofErr w:type="spellEnd"/>
      <w:r w:rsidRPr="006E3F72">
        <w:rPr>
          <w:shd w:val="clear" w:color="auto" w:fill="FFFFFF"/>
          <w:lang w:val="tr-TR"/>
        </w:rPr>
        <w:t xml:space="preserve"> of </w:t>
      </w:r>
      <w:proofErr w:type="spellStart"/>
      <w:r w:rsidRPr="006E3F72">
        <w:rPr>
          <w:shd w:val="clear" w:color="auto" w:fill="FFFFFF"/>
          <w:lang w:val="tr-TR"/>
        </w:rPr>
        <w:t>examination</w:t>
      </w:r>
      <w:proofErr w:type="spellEnd"/>
      <w:r w:rsidRPr="006E3F72">
        <w:rPr>
          <w:shd w:val="clear" w:color="auto" w:fill="FFFFFF"/>
          <w:lang w:val="tr-TR"/>
        </w:rPr>
        <w:t xml:space="preserve"> </w:t>
      </w:r>
      <w:proofErr w:type="spellStart"/>
      <w:r w:rsidRPr="006E3F72">
        <w:rPr>
          <w:shd w:val="clear" w:color="auto" w:fill="FFFFFF"/>
          <w:lang w:val="tr-TR"/>
        </w:rPr>
        <w:t>proximity</w:t>
      </w:r>
      <w:proofErr w:type="spellEnd"/>
      <w:r w:rsidRPr="006E3F72">
        <w:rPr>
          <w:shd w:val="clear" w:color="auto" w:fill="FFFFFF"/>
          <w:lang w:val="tr-TR"/>
        </w:rPr>
        <w:t xml:space="preserve"> in </w:t>
      </w:r>
      <w:proofErr w:type="spellStart"/>
      <w:r w:rsidRPr="006E3F72">
        <w:rPr>
          <w:shd w:val="clear" w:color="auto" w:fill="FFFFFF"/>
          <w:lang w:val="tr-TR"/>
        </w:rPr>
        <w:t>female</w:t>
      </w:r>
      <w:proofErr w:type="spellEnd"/>
      <w:r w:rsidRPr="006E3F72">
        <w:rPr>
          <w:shd w:val="clear" w:color="auto" w:fill="FFFFFF"/>
          <w:lang w:val="tr-TR"/>
        </w:rPr>
        <w:t xml:space="preserve"> </w:t>
      </w:r>
      <w:proofErr w:type="spellStart"/>
      <w:r w:rsidRPr="006E3F72">
        <w:rPr>
          <w:shd w:val="clear" w:color="auto" w:fill="FFFFFF"/>
          <w:lang w:val="tr-TR"/>
        </w:rPr>
        <w:t>and</w:t>
      </w:r>
      <w:proofErr w:type="spellEnd"/>
      <w:r w:rsidRPr="006E3F72">
        <w:rPr>
          <w:shd w:val="clear" w:color="auto" w:fill="FFFFFF"/>
          <w:lang w:val="tr-TR"/>
        </w:rPr>
        <w:t xml:space="preserve"> </w:t>
      </w:r>
      <w:proofErr w:type="spellStart"/>
      <w:proofErr w:type="gramStart"/>
      <w:r w:rsidRPr="006E3F72">
        <w:rPr>
          <w:shd w:val="clear" w:color="auto" w:fill="FFFFFF"/>
          <w:lang w:val="tr-TR"/>
        </w:rPr>
        <w:t>male</w:t>
      </w:r>
      <w:proofErr w:type="spellEnd"/>
      <w:proofErr w:type="gramEnd"/>
      <w:r w:rsidRPr="006E3F72">
        <w:rPr>
          <w:shd w:val="clear" w:color="auto" w:fill="FFFFFF"/>
          <w:lang w:val="tr-TR"/>
        </w:rPr>
        <w:t xml:space="preserve"> </w:t>
      </w:r>
      <w:proofErr w:type="spellStart"/>
      <w:r w:rsidRPr="006E3F72">
        <w:rPr>
          <w:shd w:val="clear" w:color="auto" w:fill="FFFFFF"/>
          <w:lang w:val="tr-TR"/>
        </w:rPr>
        <w:t>students</w:t>
      </w:r>
      <w:proofErr w:type="spellEnd"/>
      <w:r w:rsidRPr="006E3F72">
        <w:rPr>
          <w:shd w:val="clear" w:color="auto" w:fill="FFFFFF"/>
          <w:lang w:val="tr-TR"/>
        </w:rPr>
        <w:t xml:space="preserve">. </w:t>
      </w:r>
      <w:r w:rsidRPr="006E3F72">
        <w:rPr>
          <w:i/>
          <w:shd w:val="clear" w:color="auto" w:fill="FFFFFF"/>
          <w:lang w:val="tr-TR"/>
        </w:rPr>
        <w:t xml:space="preserve">Oxford </w:t>
      </w:r>
      <w:proofErr w:type="spellStart"/>
      <w:r w:rsidRPr="006E3F72">
        <w:rPr>
          <w:i/>
          <w:shd w:val="clear" w:color="auto" w:fill="FFFFFF"/>
          <w:lang w:val="tr-TR"/>
        </w:rPr>
        <w:t>Review</w:t>
      </w:r>
      <w:proofErr w:type="spellEnd"/>
      <w:r w:rsidRPr="006E3F72">
        <w:rPr>
          <w:i/>
          <w:shd w:val="clear" w:color="auto" w:fill="FFFFFF"/>
          <w:lang w:val="tr-TR"/>
        </w:rPr>
        <w:t xml:space="preserve"> of </w:t>
      </w:r>
      <w:proofErr w:type="spellStart"/>
      <w:r w:rsidRPr="006E3F72">
        <w:rPr>
          <w:i/>
          <w:shd w:val="clear" w:color="auto" w:fill="FFFFFF"/>
          <w:lang w:val="tr-TR"/>
        </w:rPr>
        <w:t>Education</w:t>
      </w:r>
      <w:proofErr w:type="spellEnd"/>
      <w:r w:rsidRPr="006E3F72">
        <w:rPr>
          <w:i/>
          <w:shd w:val="clear" w:color="auto" w:fill="FFFFFF"/>
          <w:lang w:val="tr-TR"/>
        </w:rPr>
        <w:t>, 23</w:t>
      </w:r>
      <w:r w:rsidRPr="006E3F72">
        <w:rPr>
          <w:shd w:val="clear" w:color="auto" w:fill="FFFFFF"/>
          <w:lang w:val="tr-TR"/>
        </w:rPr>
        <w:t>(4), 479-486.</w:t>
      </w:r>
    </w:p>
    <w:p w14:paraId="1526DE78" w14:textId="77777777" w:rsidR="006625AB" w:rsidRPr="006E3F72" w:rsidRDefault="006625AB" w:rsidP="006625AB">
      <w:pPr>
        <w:rPr>
          <w:lang w:val="tr-TR"/>
        </w:rPr>
      </w:pPr>
      <w:proofErr w:type="spellStart"/>
      <w:r w:rsidRPr="006E3F72">
        <w:rPr>
          <w:lang w:val="tr-TR"/>
        </w:rPr>
        <w:t>Mayer</w:t>
      </w:r>
      <w:proofErr w:type="spellEnd"/>
      <w:r w:rsidRPr="006E3F72">
        <w:rPr>
          <w:lang w:val="tr-TR"/>
        </w:rPr>
        <w:t xml:space="preserve">, D. P. (2008). </w:t>
      </w:r>
      <w:proofErr w:type="spellStart"/>
      <w:r w:rsidRPr="006E3F72">
        <w:rPr>
          <w:i/>
          <w:lang w:val="tr-TR"/>
        </w:rPr>
        <w:t>Overcoming</w:t>
      </w:r>
      <w:proofErr w:type="spellEnd"/>
      <w:r w:rsidRPr="006E3F72">
        <w:rPr>
          <w:i/>
          <w:lang w:val="tr-TR"/>
        </w:rPr>
        <w:t xml:space="preserve"> School </w:t>
      </w:r>
      <w:proofErr w:type="spellStart"/>
      <w:r w:rsidRPr="006E3F72">
        <w:rPr>
          <w:i/>
          <w:lang w:val="tr-TR"/>
        </w:rPr>
        <w:t>Anxiety</w:t>
      </w:r>
      <w:proofErr w:type="spellEnd"/>
      <w:r w:rsidRPr="006E3F72">
        <w:rPr>
          <w:i/>
          <w:lang w:val="tr-TR"/>
        </w:rPr>
        <w:t>:</w:t>
      </w:r>
      <w:r w:rsidRPr="006E3F72">
        <w:rPr>
          <w:lang w:val="tr-TR"/>
        </w:rPr>
        <w:t xml:space="preserve"> </w:t>
      </w:r>
      <w:proofErr w:type="spellStart"/>
      <w:r w:rsidRPr="006E3F72">
        <w:rPr>
          <w:lang w:val="tr-TR"/>
        </w:rPr>
        <w:t>Amacom</w:t>
      </w:r>
      <w:proofErr w:type="spellEnd"/>
      <w:r w:rsidRPr="006E3F72">
        <w:rPr>
          <w:lang w:val="tr-TR"/>
        </w:rPr>
        <w:t xml:space="preserve"> </w:t>
      </w:r>
      <w:proofErr w:type="spellStart"/>
      <w:r w:rsidRPr="006E3F72">
        <w:rPr>
          <w:lang w:val="tr-TR"/>
        </w:rPr>
        <w:t>Div</w:t>
      </w:r>
      <w:proofErr w:type="spellEnd"/>
      <w:r w:rsidRPr="006E3F72">
        <w:rPr>
          <w:lang w:val="tr-TR"/>
        </w:rPr>
        <w:t xml:space="preserve"> </w:t>
      </w:r>
      <w:proofErr w:type="spellStart"/>
      <w:r w:rsidRPr="006E3F72">
        <w:rPr>
          <w:lang w:val="tr-TR"/>
        </w:rPr>
        <w:t>American</w:t>
      </w:r>
      <w:proofErr w:type="spellEnd"/>
      <w:r w:rsidRPr="006E3F72">
        <w:rPr>
          <w:lang w:val="tr-TR"/>
        </w:rPr>
        <w:t xml:space="preserve"> </w:t>
      </w:r>
      <w:proofErr w:type="spellStart"/>
      <w:r w:rsidRPr="006E3F72">
        <w:rPr>
          <w:lang w:val="tr-TR"/>
        </w:rPr>
        <w:t>Mgmt</w:t>
      </w:r>
      <w:proofErr w:type="spellEnd"/>
      <w:r w:rsidRPr="006E3F72">
        <w:rPr>
          <w:lang w:val="tr-TR"/>
        </w:rPr>
        <w:t xml:space="preserve"> </w:t>
      </w:r>
      <w:proofErr w:type="spellStart"/>
      <w:r w:rsidRPr="006E3F72">
        <w:rPr>
          <w:lang w:val="tr-TR"/>
        </w:rPr>
        <w:t>Assn</w:t>
      </w:r>
      <w:proofErr w:type="spellEnd"/>
      <w:r w:rsidRPr="006E3F72">
        <w:rPr>
          <w:lang w:val="tr-TR"/>
        </w:rPr>
        <w:t>.</w:t>
      </w:r>
    </w:p>
    <w:p w14:paraId="0F3159CB" w14:textId="321E74D1" w:rsidR="006625AB" w:rsidRPr="006E3F72" w:rsidRDefault="006625AB" w:rsidP="006625AB">
      <w:pPr>
        <w:rPr>
          <w:i/>
          <w:lang w:val="tr-TR"/>
        </w:rPr>
      </w:pPr>
      <w:r w:rsidRPr="006E3F72">
        <w:rPr>
          <w:lang w:val="tr-TR"/>
        </w:rPr>
        <w:t xml:space="preserve">Meşe, S. (2016). </w:t>
      </w:r>
      <w:r w:rsidRPr="006E3F72">
        <w:rPr>
          <w:i/>
          <w:lang w:val="tr-TR"/>
        </w:rPr>
        <w:t>Üniversite sınavına hazırlanan ve özel dershanelere devam eden lise son sınıf öğrencilerinin</w:t>
      </w:r>
    </w:p>
    <w:p w14:paraId="734E7D10" w14:textId="77777777" w:rsidR="006625AB" w:rsidRPr="006E3F72" w:rsidRDefault="006625AB" w:rsidP="006625AB">
      <w:pPr>
        <w:rPr>
          <w:lang w:val="tr-TR"/>
        </w:rPr>
      </w:pPr>
      <w:r w:rsidRPr="006E3F72">
        <w:rPr>
          <w:i/>
          <w:lang w:val="tr-TR"/>
        </w:rPr>
        <w:t xml:space="preserve">            </w:t>
      </w:r>
      <w:proofErr w:type="gramStart"/>
      <w:r w:rsidRPr="006E3F72">
        <w:rPr>
          <w:i/>
          <w:lang w:val="tr-TR"/>
        </w:rPr>
        <w:t>kendilerinde</w:t>
      </w:r>
      <w:proofErr w:type="gramEnd"/>
      <w:r w:rsidRPr="006E3F72">
        <w:rPr>
          <w:i/>
          <w:lang w:val="tr-TR"/>
        </w:rPr>
        <w:t xml:space="preserve"> algıladıkları ego durumları ile sınav kaygı düzeyleri arasındaki ilişkinin incelenmesi. </w:t>
      </w:r>
      <w:r w:rsidRPr="006E3F72">
        <w:rPr>
          <w:lang w:val="tr-TR"/>
        </w:rPr>
        <w:t>İstanbul</w:t>
      </w:r>
    </w:p>
    <w:p w14:paraId="4D474E3F" w14:textId="543231DD" w:rsidR="003726FC" w:rsidRPr="006E3F72" w:rsidRDefault="006625AB" w:rsidP="006625AB">
      <w:pPr>
        <w:rPr>
          <w:rStyle w:val="apple-converted-space"/>
          <w:lang w:val="tr-TR"/>
        </w:rPr>
      </w:pPr>
      <w:r w:rsidRPr="006E3F72">
        <w:rPr>
          <w:lang w:val="tr-TR"/>
        </w:rPr>
        <w:t xml:space="preserve">           Arel Üniversitesi, Sosyal Bilimler Enstitüsü, İstanbul.</w:t>
      </w:r>
    </w:p>
    <w:p w14:paraId="7237B1B9" w14:textId="77777777" w:rsidR="006625AB" w:rsidRPr="006E3F72" w:rsidRDefault="006625AB" w:rsidP="006625AB">
      <w:pPr>
        <w:widowControl w:val="0"/>
        <w:ind w:left="709" w:hanging="709"/>
        <w:rPr>
          <w:lang w:val="tr-TR"/>
        </w:rPr>
      </w:pPr>
      <w:r w:rsidRPr="006E3F72">
        <w:rPr>
          <w:lang w:val="tr-TR"/>
        </w:rPr>
        <w:t xml:space="preserve">Morgan, C.T. (1981) </w:t>
      </w:r>
      <w:r w:rsidRPr="006E3F72">
        <w:rPr>
          <w:bCs/>
          <w:i/>
          <w:lang w:val="tr-TR"/>
        </w:rPr>
        <w:t>Psikolojiye giriş ders kitabı.</w:t>
      </w:r>
      <w:r w:rsidRPr="006E3F72">
        <w:rPr>
          <w:bCs/>
          <w:lang w:val="tr-TR"/>
        </w:rPr>
        <w:t xml:space="preserve"> Ankara:</w:t>
      </w:r>
      <w:r w:rsidRPr="006E3F72">
        <w:rPr>
          <w:lang w:val="tr-TR"/>
        </w:rPr>
        <w:t xml:space="preserve"> </w:t>
      </w:r>
      <w:proofErr w:type="spellStart"/>
      <w:r w:rsidRPr="006E3F72">
        <w:rPr>
          <w:lang w:val="tr-TR"/>
        </w:rPr>
        <w:t>Meteksan</w:t>
      </w:r>
      <w:proofErr w:type="spellEnd"/>
      <w:r w:rsidRPr="006E3F72">
        <w:rPr>
          <w:lang w:val="tr-TR"/>
        </w:rPr>
        <w:t xml:space="preserve"> Basımevi.</w:t>
      </w:r>
    </w:p>
    <w:p w14:paraId="5DAA00A3" w14:textId="77777777" w:rsidR="006625AB" w:rsidRPr="006E3F72" w:rsidRDefault="006625AB" w:rsidP="006625AB">
      <w:pPr>
        <w:rPr>
          <w:lang w:val="tr-TR"/>
        </w:rPr>
      </w:pPr>
      <w:proofErr w:type="spellStart"/>
      <w:r w:rsidRPr="006E3F72">
        <w:rPr>
          <w:lang w:val="tr-TR"/>
        </w:rPr>
        <w:t>Nascente</w:t>
      </w:r>
      <w:proofErr w:type="spellEnd"/>
      <w:r w:rsidRPr="006E3F72">
        <w:rPr>
          <w:lang w:val="tr-TR"/>
        </w:rPr>
        <w:t xml:space="preserve">, R. (2001). </w:t>
      </w:r>
      <w:proofErr w:type="spellStart"/>
      <w:r w:rsidRPr="006E3F72">
        <w:rPr>
          <w:lang w:val="tr-TR"/>
        </w:rPr>
        <w:t>Student</w:t>
      </w:r>
      <w:proofErr w:type="spellEnd"/>
      <w:r w:rsidRPr="006E3F72">
        <w:rPr>
          <w:lang w:val="tr-TR"/>
        </w:rPr>
        <w:t xml:space="preserve"> </w:t>
      </w:r>
      <w:proofErr w:type="spellStart"/>
      <w:r w:rsidRPr="006E3F72">
        <w:rPr>
          <w:lang w:val="tr-TR"/>
        </w:rPr>
        <w:t>anxiety</w:t>
      </w:r>
      <w:proofErr w:type="spellEnd"/>
      <w:r w:rsidRPr="006E3F72">
        <w:rPr>
          <w:lang w:val="tr-TR"/>
        </w:rPr>
        <w:t xml:space="preserve"> in </w:t>
      </w:r>
      <w:proofErr w:type="spellStart"/>
      <w:r w:rsidRPr="006E3F72">
        <w:rPr>
          <w:lang w:val="tr-TR"/>
        </w:rPr>
        <w:t>the</w:t>
      </w:r>
      <w:proofErr w:type="spellEnd"/>
      <w:r w:rsidRPr="006E3F72">
        <w:rPr>
          <w:lang w:val="tr-TR"/>
        </w:rPr>
        <w:t xml:space="preserve"> </w:t>
      </w:r>
      <w:proofErr w:type="spellStart"/>
      <w:r w:rsidRPr="006E3F72">
        <w:rPr>
          <w:lang w:val="tr-TR"/>
        </w:rPr>
        <w:t>classroom</w:t>
      </w:r>
      <w:proofErr w:type="spellEnd"/>
      <w:r w:rsidRPr="006E3F72">
        <w:rPr>
          <w:lang w:val="tr-TR"/>
        </w:rPr>
        <w:t xml:space="preserve">. </w:t>
      </w:r>
      <w:r w:rsidRPr="006E3F72">
        <w:rPr>
          <w:i/>
          <w:lang w:val="tr-TR"/>
        </w:rPr>
        <w:t xml:space="preserve">English </w:t>
      </w:r>
      <w:proofErr w:type="spellStart"/>
      <w:r w:rsidRPr="006E3F72">
        <w:rPr>
          <w:i/>
          <w:lang w:val="tr-TR"/>
        </w:rPr>
        <w:t>Teaching</w:t>
      </w:r>
      <w:proofErr w:type="spellEnd"/>
      <w:r w:rsidRPr="006E3F72">
        <w:rPr>
          <w:i/>
          <w:lang w:val="tr-TR"/>
        </w:rPr>
        <w:t xml:space="preserve"> Professional, 19,</w:t>
      </w:r>
      <w:r w:rsidRPr="006E3F72">
        <w:rPr>
          <w:lang w:val="tr-TR"/>
        </w:rPr>
        <w:t xml:space="preserve"> 18-20.</w:t>
      </w:r>
    </w:p>
    <w:p w14:paraId="5DE765EC" w14:textId="77777777" w:rsidR="006625AB" w:rsidRPr="006E3F72" w:rsidRDefault="006625AB" w:rsidP="006625AB">
      <w:pPr>
        <w:ind w:left="709" w:hanging="709"/>
        <w:jc w:val="left"/>
        <w:rPr>
          <w:b/>
          <w:lang w:val="tr-TR"/>
        </w:rPr>
      </w:pPr>
      <w:r w:rsidRPr="006E3F72">
        <w:rPr>
          <w:lang w:val="tr-TR"/>
        </w:rPr>
        <w:t xml:space="preserve">Öğrenci Seçme ve Yerleştirme Merkezi. (2017). 2017 – ÖSYS yerleştirme sonuçlarına ilişkin sayısal bilgiler. </w:t>
      </w:r>
      <w:proofErr w:type="spellStart"/>
      <w:r w:rsidRPr="006E3F72">
        <w:rPr>
          <w:lang w:val="tr-TR"/>
        </w:rPr>
        <w:t>Retrieved</w:t>
      </w:r>
      <w:proofErr w:type="spellEnd"/>
      <w:r w:rsidRPr="006E3F72">
        <w:rPr>
          <w:lang w:val="tr-TR"/>
        </w:rPr>
        <w:t xml:space="preserve"> </w:t>
      </w:r>
      <w:proofErr w:type="spellStart"/>
      <w:r w:rsidRPr="006E3F72">
        <w:rPr>
          <w:lang w:val="tr-TR"/>
        </w:rPr>
        <w:t>from</w:t>
      </w:r>
      <w:proofErr w:type="spellEnd"/>
      <w:r w:rsidRPr="006E3F72">
        <w:rPr>
          <w:lang w:val="tr-TR"/>
        </w:rPr>
        <w:t xml:space="preserve"> </w:t>
      </w:r>
      <w:hyperlink r:id="rId28" w:history="1">
        <w:r w:rsidRPr="006E3F72">
          <w:rPr>
            <w:rStyle w:val="Hyperlink"/>
            <w:color w:val="auto"/>
            <w:u w:val="none"/>
            <w:lang w:val="tr-TR"/>
          </w:rPr>
          <w:t>http://dokuman.osym.gov.tr/pdfdokuman/2017/OSYS/YER/YSay%C4%B1sal%20Bilgiler15082017.pdf</w:t>
        </w:r>
      </w:hyperlink>
      <w:r w:rsidRPr="006E3F72">
        <w:rPr>
          <w:lang w:val="tr-TR"/>
        </w:rPr>
        <w:t xml:space="preserve"> </w:t>
      </w:r>
    </w:p>
    <w:p w14:paraId="113E007B" w14:textId="77777777" w:rsidR="006625AB" w:rsidRPr="006E3F72" w:rsidRDefault="006625AB" w:rsidP="006625AB">
      <w:pPr>
        <w:rPr>
          <w:lang w:val="tr-TR"/>
        </w:rPr>
      </w:pPr>
      <w:r w:rsidRPr="006E3F72">
        <w:rPr>
          <w:lang w:val="tr-TR"/>
        </w:rPr>
        <w:t xml:space="preserve">Öner, N. (1990). </w:t>
      </w:r>
      <w:r w:rsidRPr="006E3F72">
        <w:rPr>
          <w:i/>
          <w:lang w:val="tr-TR"/>
        </w:rPr>
        <w:t>Sınav kaygısı envanteri el kitabı.</w:t>
      </w:r>
      <w:r w:rsidRPr="006E3F72">
        <w:rPr>
          <w:lang w:val="tr-TR"/>
        </w:rPr>
        <w:t xml:space="preserve"> İstanbul: </w:t>
      </w:r>
      <w:proofErr w:type="spellStart"/>
      <w:r w:rsidRPr="006E3F72">
        <w:rPr>
          <w:lang w:val="tr-TR"/>
        </w:rPr>
        <w:t>Yöret</w:t>
      </w:r>
      <w:proofErr w:type="spellEnd"/>
      <w:r w:rsidRPr="006E3F72">
        <w:rPr>
          <w:lang w:val="tr-TR"/>
        </w:rPr>
        <w:t xml:space="preserve"> Vakfı Yayınları.</w:t>
      </w:r>
    </w:p>
    <w:p w14:paraId="12A517D3" w14:textId="77777777" w:rsidR="006625AB" w:rsidRPr="006E3F72" w:rsidRDefault="006625AB" w:rsidP="006625AB">
      <w:pPr>
        <w:pStyle w:val="p4"/>
        <w:ind w:left="709" w:hanging="709"/>
        <w:rPr>
          <w:rStyle w:val="apple-converted-space"/>
          <w:rFonts w:ascii="Garamond" w:hAnsi="Garamond"/>
          <w:color w:val="auto"/>
          <w:sz w:val="24"/>
          <w:szCs w:val="24"/>
        </w:rPr>
      </w:pPr>
      <w:r w:rsidRPr="006E3F72">
        <w:rPr>
          <w:rFonts w:ascii="Garamond" w:hAnsi="Garamond"/>
          <w:color w:val="auto"/>
          <w:sz w:val="24"/>
          <w:szCs w:val="24"/>
        </w:rPr>
        <w:t xml:space="preserve">Sarı, M., </w:t>
      </w:r>
      <w:proofErr w:type="spellStart"/>
      <w:r w:rsidRPr="006E3F72">
        <w:rPr>
          <w:rFonts w:ascii="Garamond" w:hAnsi="Garamond"/>
          <w:color w:val="auto"/>
          <w:sz w:val="24"/>
          <w:szCs w:val="24"/>
        </w:rPr>
        <w:t>Ötünç</w:t>
      </w:r>
      <w:proofErr w:type="spellEnd"/>
      <w:r w:rsidRPr="006E3F72">
        <w:rPr>
          <w:rFonts w:ascii="Garamond" w:hAnsi="Garamond"/>
          <w:color w:val="auto"/>
          <w:sz w:val="24"/>
          <w:szCs w:val="24"/>
        </w:rPr>
        <w:t xml:space="preserve">, E. &amp; </w:t>
      </w:r>
      <w:proofErr w:type="spellStart"/>
      <w:r w:rsidRPr="006E3F72">
        <w:rPr>
          <w:rFonts w:ascii="Garamond" w:hAnsi="Garamond"/>
          <w:color w:val="auto"/>
          <w:sz w:val="24"/>
          <w:szCs w:val="24"/>
        </w:rPr>
        <w:t>Erceylan</w:t>
      </w:r>
      <w:proofErr w:type="spellEnd"/>
      <w:r w:rsidRPr="006E3F72">
        <w:rPr>
          <w:rFonts w:ascii="Garamond" w:hAnsi="Garamond"/>
          <w:color w:val="auto"/>
          <w:sz w:val="24"/>
          <w:szCs w:val="24"/>
        </w:rPr>
        <w:t xml:space="preserve">, H. (2007). Liselerde okul yaşam kalitesi: Adana ili örneği, </w:t>
      </w:r>
      <w:r w:rsidRPr="006E3F72">
        <w:rPr>
          <w:rFonts w:ascii="Garamond" w:hAnsi="Garamond"/>
          <w:i/>
          <w:color w:val="auto"/>
          <w:sz w:val="24"/>
          <w:szCs w:val="24"/>
        </w:rPr>
        <w:t>Kuram ve Uygulamada Eğitim Yönetimi Dergisi,</w:t>
      </w:r>
      <w:r w:rsidRPr="006E3F72">
        <w:rPr>
          <w:rFonts w:ascii="Garamond" w:hAnsi="Garamond"/>
          <w:color w:val="auto"/>
          <w:sz w:val="24"/>
          <w:szCs w:val="24"/>
        </w:rPr>
        <w:t xml:space="preserve"> </w:t>
      </w:r>
      <w:r w:rsidRPr="006E3F72">
        <w:rPr>
          <w:rFonts w:ascii="Garamond" w:hAnsi="Garamond"/>
          <w:i/>
          <w:color w:val="auto"/>
          <w:sz w:val="24"/>
          <w:szCs w:val="24"/>
        </w:rPr>
        <w:t>13</w:t>
      </w:r>
      <w:r w:rsidRPr="006E3F72">
        <w:rPr>
          <w:rFonts w:ascii="Garamond" w:hAnsi="Garamond"/>
          <w:color w:val="auto"/>
          <w:sz w:val="24"/>
          <w:szCs w:val="24"/>
        </w:rPr>
        <w:t xml:space="preserve"> (50), 297-320.</w:t>
      </w:r>
      <w:r w:rsidRPr="006E3F72">
        <w:rPr>
          <w:rStyle w:val="apple-converted-space"/>
          <w:rFonts w:ascii="Garamond" w:hAnsi="Garamond"/>
          <w:color w:val="auto"/>
          <w:sz w:val="24"/>
          <w:szCs w:val="24"/>
        </w:rPr>
        <w:t> </w:t>
      </w:r>
    </w:p>
    <w:p w14:paraId="628FA269" w14:textId="77777777" w:rsidR="006625AB" w:rsidRPr="006E3F72" w:rsidRDefault="006625AB" w:rsidP="006625AB">
      <w:pPr>
        <w:pStyle w:val="p4"/>
        <w:ind w:left="709" w:hanging="709"/>
        <w:rPr>
          <w:rStyle w:val="apple-converted-space"/>
          <w:rFonts w:ascii="Garamond" w:hAnsi="Garamond"/>
          <w:color w:val="auto"/>
          <w:sz w:val="24"/>
          <w:szCs w:val="24"/>
        </w:rPr>
      </w:pPr>
      <w:r w:rsidRPr="006E3F72">
        <w:rPr>
          <w:rStyle w:val="apple-converted-space"/>
          <w:rFonts w:ascii="Garamond" w:hAnsi="Garamond"/>
          <w:color w:val="auto"/>
          <w:sz w:val="24"/>
          <w:szCs w:val="24"/>
        </w:rPr>
        <w:t xml:space="preserve">Serim, S. (2016). </w:t>
      </w:r>
      <w:r w:rsidRPr="006E3F72">
        <w:rPr>
          <w:rStyle w:val="apple-converted-space"/>
          <w:rFonts w:ascii="Garamond" w:hAnsi="Garamond"/>
          <w:i/>
          <w:color w:val="auto"/>
          <w:sz w:val="24"/>
          <w:szCs w:val="24"/>
        </w:rPr>
        <w:t>Sınav kaygısı ile geleceğe yönelik umut beklentisi arasındaki ilişki: 17-18 yaş arası İstanbul lise son sınıf öğrencileri üzerine bir araştırma.</w:t>
      </w:r>
      <w:r w:rsidRPr="006E3F72">
        <w:rPr>
          <w:rStyle w:val="apple-converted-space"/>
          <w:rFonts w:ascii="Garamond" w:hAnsi="Garamond"/>
          <w:color w:val="auto"/>
          <w:sz w:val="24"/>
          <w:szCs w:val="24"/>
        </w:rPr>
        <w:t xml:space="preserve"> Yüksek Lisans Tezi, Beykent Üniversitesi, Sosyal Bilimler Enstitüsü, İstanbul. </w:t>
      </w:r>
    </w:p>
    <w:p w14:paraId="3B568F28" w14:textId="77777777" w:rsidR="006625AB" w:rsidRPr="006E3F72" w:rsidRDefault="006625AB" w:rsidP="006625AB">
      <w:pPr>
        <w:rPr>
          <w:lang w:val="tr-TR"/>
        </w:rPr>
      </w:pPr>
      <w:proofErr w:type="spellStart"/>
      <w:r w:rsidRPr="006E3F72">
        <w:rPr>
          <w:lang w:val="tr-TR"/>
        </w:rPr>
        <w:t>Speilberger</w:t>
      </w:r>
      <w:proofErr w:type="spellEnd"/>
      <w:r w:rsidRPr="006E3F72">
        <w:rPr>
          <w:lang w:val="tr-TR"/>
        </w:rPr>
        <w:t xml:space="preserve">, C. D. (1980). </w:t>
      </w:r>
      <w:r w:rsidRPr="006E3F72">
        <w:rPr>
          <w:i/>
          <w:lang w:val="tr-TR"/>
        </w:rPr>
        <w:t xml:space="preserve">Manual </w:t>
      </w:r>
      <w:proofErr w:type="spellStart"/>
      <w:r w:rsidRPr="006E3F72">
        <w:rPr>
          <w:i/>
          <w:lang w:val="tr-TR"/>
        </w:rPr>
        <w:t>for</w:t>
      </w:r>
      <w:proofErr w:type="spellEnd"/>
      <w:r w:rsidRPr="006E3F72">
        <w:rPr>
          <w:i/>
          <w:lang w:val="tr-TR"/>
        </w:rPr>
        <w:t xml:space="preserve"> </w:t>
      </w:r>
      <w:proofErr w:type="spellStart"/>
      <w:r w:rsidRPr="006E3F72">
        <w:rPr>
          <w:i/>
          <w:lang w:val="tr-TR"/>
        </w:rPr>
        <w:t>state</w:t>
      </w:r>
      <w:proofErr w:type="spellEnd"/>
      <w:r w:rsidRPr="006E3F72">
        <w:rPr>
          <w:i/>
          <w:lang w:val="tr-TR"/>
        </w:rPr>
        <w:t xml:space="preserve"> </w:t>
      </w:r>
      <w:proofErr w:type="spellStart"/>
      <w:r w:rsidRPr="006E3F72">
        <w:rPr>
          <w:i/>
          <w:lang w:val="tr-TR"/>
        </w:rPr>
        <w:t>trait</w:t>
      </w:r>
      <w:proofErr w:type="spellEnd"/>
      <w:r w:rsidRPr="006E3F72">
        <w:rPr>
          <w:i/>
          <w:lang w:val="tr-TR"/>
        </w:rPr>
        <w:t xml:space="preserve"> </w:t>
      </w:r>
      <w:proofErr w:type="spellStart"/>
      <w:r w:rsidRPr="006E3F72">
        <w:rPr>
          <w:i/>
          <w:lang w:val="tr-TR"/>
        </w:rPr>
        <w:t>anxiety</w:t>
      </w:r>
      <w:proofErr w:type="spellEnd"/>
      <w:r w:rsidRPr="006E3F72">
        <w:rPr>
          <w:i/>
          <w:lang w:val="tr-TR"/>
        </w:rPr>
        <w:t xml:space="preserve"> </w:t>
      </w:r>
      <w:proofErr w:type="spellStart"/>
      <w:r w:rsidRPr="006E3F72">
        <w:rPr>
          <w:i/>
          <w:lang w:val="tr-TR"/>
        </w:rPr>
        <w:t>inventory</w:t>
      </w:r>
      <w:proofErr w:type="spellEnd"/>
      <w:r w:rsidRPr="006E3F72">
        <w:rPr>
          <w:i/>
          <w:lang w:val="tr-TR"/>
        </w:rPr>
        <w:t>.</w:t>
      </w:r>
      <w:r w:rsidRPr="006E3F72">
        <w:rPr>
          <w:lang w:val="tr-TR"/>
        </w:rPr>
        <w:t xml:space="preserve"> California: </w:t>
      </w:r>
      <w:proofErr w:type="spellStart"/>
      <w:r w:rsidRPr="006E3F72">
        <w:rPr>
          <w:lang w:val="tr-TR"/>
        </w:rPr>
        <w:t>Consulting</w:t>
      </w:r>
      <w:proofErr w:type="spellEnd"/>
      <w:r w:rsidRPr="006E3F72">
        <w:rPr>
          <w:lang w:val="tr-TR"/>
        </w:rPr>
        <w:t xml:space="preserve"> </w:t>
      </w:r>
      <w:proofErr w:type="spellStart"/>
      <w:r w:rsidRPr="006E3F72">
        <w:rPr>
          <w:lang w:val="tr-TR"/>
        </w:rPr>
        <w:t>Psychologists</w:t>
      </w:r>
      <w:proofErr w:type="spellEnd"/>
    </w:p>
    <w:p w14:paraId="02BEB26C" w14:textId="77777777" w:rsidR="006625AB" w:rsidRPr="006E3F72" w:rsidRDefault="006625AB" w:rsidP="006625AB">
      <w:pPr>
        <w:rPr>
          <w:lang w:val="tr-TR"/>
        </w:rPr>
      </w:pPr>
      <w:r w:rsidRPr="006E3F72">
        <w:rPr>
          <w:lang w:val="tr-TR"/>
        </w:rPr>
        <w:t xml:space="preserve">             </w:t>
      </w:r>
      <w:proofErr w:type="spellStart"/>
      <w:r w:rsidRPr="006E3F72">
        <w:rPr>
          <w:lang w:val="tr-TR"/>
        </w:rPr>
        <w:t>Pressing</w:t>
      </w:r>
      <w:proofErr w:type="spellEnd"/>
      <w:r w:rsidRPr="006E3F72">
        <w:rPr>
          <w:lang w:val="tr-TR"/>
        </w:rPr>
        <w:t>.</w:t>
      </w:r>
    </w:p>
    <w:p w14:paraId="68CF983F"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Steiner</w:t>
      </w:r>
      <w:proofErr w:type="spellEnd"/>
      <w:r w:rsidRPr="006E3F72">
        <w:rPr>
          <w:shd w:val="clear" w:color="auto" w:fill="FFFFFF"/>
          <w:lang w:val="tr-TR"/>
        </w:rPr>
        <w:t xml:space="preserve">, H., &amp; Yalom, I. D. (2008). </w:t>
      </w:r>
      <w:r w:rsidRPr="006E3F72">
        <w:rPr>
          <w:i/>
          <w:shd w:val="clear" w:color="auto" w:fill="FFFFFF"/>
          <w:lang w:val="tr-TR"/>
        </w:rPr>
        <w:t>Ergen terapisi.</w:t>
      </w:r>
      <w:r w:rsidRPr="006E3F72">
        <w:rPr>
          <w:shd w:val="clear" w:color="auto" w:fill="FFFFFF"/>
          <w:lang w:val="tr-TR"/>
        </w:rPr>
        <w:t xml:space="preserve"> İstanbul: Prestij Yayınları.</w:t>
      </w:r>
    </w:p>
    <w:p w14:paraId="7F109FDF"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Şahin, H., Günay, T. &amp; Batı, H. (2006). İzmir ili Bornova ilçesi lise son sınıf öğrencilerinde üniversiteye giriş sınavı kaygısı. </w:t>
      </w:r>
      <w:r w:rsidRPr="006E3F72">
        <w:rPr>
          <w:i/>
          <w:shd w:val="clear" w:color="auto" w:fill="FFFFFF"/>
          <w:lang w:val="tr-TR"/>
        </w:rPr>
        <w:t xml:space="preserve">International </w:t>
      </w:r>
      <w:proofErr w:type="spellStart"/>
      <w:r w:rsidRPr="006E3F72">
        <w:rPr>
          <w:i/>
          <w:shd w:val="clear" w:color="auto" w:fill="FFFFFF"/>
          <w:lang w:val="tr-TR"/>
        </w:rPr>
        <w:t>Journal</w:t>
      </w:r>
      <w:proofErr w:type="spellEnd"/>
      <w:r w:rsidRPr="006E3F72">
        <w:rPr>
          <w:i/>
          <w:shd w:val="clear" w:color="auto" w:fill="FFFFFF"/>
          <w:lang w:val="tr-TR"/>
        </w:rPr>
        <w:t xml:space="preserve"> of Human </w:t>
      </w:r>
      <w:proofErr w:type="spellStart"/>
      <w:r w:rsidRPr="006E3F72">
        <w:rPr>
          <w:i/>
          <w:shd w:val="clear" w:color="auto" w:fill="FFFFFF"/>
          <w:lang w:val="tr-TR"/>
        </w:rPr>
        <w:t>Sciences</w:t>
      </w:r>
      <w:proofErr w:type="spellEnd"/>
      <w:r w:rsidRPr="006E3F72">
        <w:rPr>
          <w:i/>
          <w:shd w:val="clear" w:color="auto" w:fill="FFFFFF"/>
          <w:lang w:val="tr-TR"/>
        </w:rPr>
        <w:t>, 15</w:t>
      </w:r>
      <w:r w:rsidRPr="006E3F72">
        <w:rPr>
          <w:shd w:val="clear" w:color="auto" w:fill="FFFFFF"/>
          <w:lang w:val="tr-TR"/>
        </w:rPr>
        <w:t>(6), 107-113.</w:t>
      </w:r>
    </w:p>
    <w:p w14:paraId="3BD22FF0"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lastRenderedPageBreak/>
        <w:t>Trifoni</w:t>
      </w:r>
      <w:proofErr w:type="spellEnd"/>
      <w:r w:rsidRPr="006E3F72">
        <w:rPr>
          <w:shd w:val="clear" w:color="auto" w:fill="FFFFFF"/>
          <w:lang w:val="tr-TR"/>
        </w:rPr>
        <w:t xml:space="preserve">, A. &amp; </w:t>
      </w:r>
      <w:proofErr w:type="spellStart"/>
      <w:r w:rsidRPr="006E3F72">
        <w:rPr>
          <w:shd w:val="clear" w:color="auto" w:fill="FFFFFF"/>
          <w:lang w:val="tr-TR"/>
        </w:rPr>
        <w:t>Shahini</w:t>
      </w:r>
      <w:proofErr w:type="spellEnd"/>
      <w:r w:rsidRPr="006E3F72">
        <w:rPr>
          <w:shd w:val="clear" w:color="auto" w:fill="FFFFFF"/>
          <w:lang w:val="tr-TR"/>
        </w:rPr>
        <w:t xml:space="preserve">, T. (2011). How </w:t>
      </w:r>
      <w:proofErr w:type="spellStart"/>
      <w:r w:rsidRPr="006E3F72">
        <w:rPr>
          <w:shd w:val="clear" w:color="auto" w:fill="FFFFFF"/>
          <w:lang w:val="tr-TR"/>
        </w:rPr>
        <w:t>does</w:t>
      </w:r>
      <w:proofErr w:type="spellEnd"/>
      <w:r w:rsidRPr="006E3F72">
        <w:rPr>
          <w:shd w:val="clear" w:color="auto" w:fill="FFFFFF"/>
          <w:lang w:val="tr-TR"/>
        </w:rPr>
        <w:t xml:space="preserve"> </w:t>
      </w:r>
      <w:proofErr w:type="spellStart"/>
      <w:r w:rsidRPr="006E3F72">
        <w:rPr>
          <w:shd w:val="clear" w:color="auto" w:fill="FFFFFF"/>
          <w:lang w:val="tr-TR"/>
        </w:rPr>
        <w:t>exam</w:t>
      </w:r>
      <w:proofErr w:type="spellEnd"/>
      <w:r w:rsidRPr="006E3F72">
        <w:rPr>
          <w:shd w:val="clear" w:color="auto" w:fill="FFFFFF"/>
          <w:lang w:val="tr-TR"/>
        </w:rPr>
        <w:t xml:space="preserve"> </w:t>
      </w:r>
      <w:proofErr w:type="spellStart"/>
      <w:r w:rsidRPr="006E3F72">
        <w:rPr>
          <w:shd w:val="clear" w:color="auto" w:fill="FFFFFF"/>
          <w:lang w:val="tr-TR"/>
        </w:rPr>
        <w:t>anxiety</w:t>
      </w:r>
      <w:proofErr w:type="spellEnd"/>
      <w:r w:rsidRPr="006E3F72">
        <w:rPr>
          <w:shd w:val="clear" w:color="auto" w:fill="FFFFFF"/>
          <w:lang w:val="tr-TR"/>
        </w:rPr>
        <w:t xml:space="preserve"> </w:t>
      </w:r>
      <w:proofErr w:type="spellStart"/>
      <w:r w:rsidRPr="006E3F72">
        <w:rPr>
          <w:shd w:val="clear" w:color="auto" w:fill="FFFFFF"/>
          <w:lang w:val="tr-TR"/>
        </w:rPr>
        <w:t>affect</w:t>
      </w:r>
      <w:proofErr w:type="spellEnd"/>
      <w:r w:rsidRPr="006E3F72">
        <w:rPr>
          <w:shd w:val="clear" w:color="auto" w:fill="FFFFFF"/>
          <w:lang w:val="tr-TR"/>
        </w:rPr>
        <w:t xml:space="preserve"> </w:t>
      </w:r>
      <w:proofErr w:type="spellStart"/>
      <w:r w:rsidRPr="006E3F72">
        <w:rPr>
          <w:shd w:val="clear" w:color="auto" w:fill="FFFFFF"/>
          <w:lang w:val="tr-TR"/>
        </w:rPr>
        <w:t>the</w:t>
      </w:r>
      <w:proofErr w:type="spellEnd"/>
      <w:r w:rsidRPr="006E3F72">
        <w:rPr>
          <w:shd w:val="clear" w:color="auto" w:fill="FFFFFF"/>
          <w:lang w:val="tr-TR"/>
        </w:rPr>
        <w:t xml:space="preserve"> </w:t>
      </w:r>
      <w:proofErr w:type="spellStart"/>
      <w:r w:rsidRPr="006E3F72">
        <w:rPr>
          <w:shd w:val="clear" w:color="auto" w:fill="FFFFFF"/>
          <w:lang w:val="tr-TR"/>
        </w:rPr>
        <w:t>performance</w:t>
      </w:r>
      <w:proofErr w:type="spellEnd"/>
      <w:r w:rsidRPr="006E3F72">
        <w:rPr>
          <w:shd w:val="clear" w:color="auto" w:fill="FFFFFF"/>
          <w:lang w:val="tr-TR"/>
        </w:rPr>
        <w:t xml:space="preserve"> of </w:t>
      </w:r>
      <w:proofErr w:type="spellStart"/>
      <w:r w:rsidRPr="006E3F72">
        <w:rPr>
          <w:shd w:val="clear" w:color="auto" w:fill="FFFFFF"/>
          <w:lang w:val="tr-TR"/>
        </w:rPr>
        <w:t>university</w:t>
      </w:r>
      <w:proofErr w:type="spellEnd"/>
      <w:r w:rsidRPr="006E3F72">
        <w:rPr>
          <w:shd w:val="clear" w:color="auto" w:fill="FFFFFF"/>
          <w:lang w:val="tr-TR"/>
        </w:rPr>
        <w:t xml:space="preserve"> </w:t>
      </w:r>
      <w:proofErr w:type="spellStart"/>
      <w:r w:rsidRPr="006E3F72">
        <w:rPr>
          <w:shd w:val="clear" w:color="auto" w:fill="FFFFFF"/>
          <w:lang w:val="tr-TR"/>
        </w:rPr>
        <w:t>students</w:t>
      </w:r>
      <w:proofErr w:type="spellEnd"/>
      <w:r w:rsidRPr="006E3F72">
        <w:rPr>
          <w:shd w:val="clear" w:color="auto" w:fill="FFFFFF"/>
          <w:lang w:val="tr-TR"/>
        </w:rPr>
        <w:t xml:space="preserve">. </w:t>
      </w:r>
      <w:proofErr w:type="spellStart"/>
      <w:r w:rsidRPr="006E3F72">
        <w:rPr>
          <w:i/>
          <w:shd w:val="clear" w:color="auto" w:fill="FFFFFF"/>
          <w:lang w:val="tr-TR"/>
        </w:rPr>
        <w:t>Mediterranean</w:t>
      </w:r>
      <w:proofErr w:type="spellEnd"/>
      <w:r w:rsidRPr="006E3F72">
        <w:rPr>
          <w:i/>
          <w:shd w:val="clear" w:color="auto" w:fill="FFFFFF"/>
          <w:lang w:val="tr-TR"/>
        </w:rPr>
        <w:t xml:space="preserve"> </w:t>
      </w:r>
      <w:proofErr w:type="spellStart"/>
      <w:r w:rsidRPr="006E3F72">
        <w:rPr>
          <w:i/>
          <w:shd w:val="clear" w:color="auto" w:fill="FFFFFF"/>
          <w:lang w:val="tr-TR"/>
        </w:rPr>
        <w:t>Journal</w:t>
      </w:r>
      <w:proofErr w:type="spellEnd"/>
      <w:r w:rsidRPr="006E3F72">
        <w:rPr>
          <w:i/>
          <w:shd w:val="clear" w:color="auto" w:fill="FFFFFF"/>
          <w:lang w:val="tr-TR"/>
        </w:rPr>
        <w:t xml:space="preserve"> of </w:t>
      </w:r>
      <w:proofErr w:type="spellStart"/>
      <w:r w:rsidRPr="006E3F72">
        <w:rPr>
          <w:i/>
          <w:shd w:val="clear" w:color="auto" w:fill="FFFFFF"/>
          <w:lang w:val="tr-TR"/>
        </w:rPr>
        <w:t>Social</w:t>
      </w:r>
      <w:proofErr w:type="spellEnd"/>
      <w:r w:rsidRPr="006E3F72">
        <w:rPr>
          <w:i/>
          <w:shd w:val="clear" w:color="auto" w:fill="FFFFFF"/>
          <w:lang w:val="tr-TR"/>
        </w:rPr>
        <w:t xml:space="preserve"> </w:t>
      </w:r>
      <w:proofErr w:type="spellStart"/>
      <w:r w:rsidRPr="006E3F72">
        <w:rPr>
          <w:i/>
          <w:shd w:val="clear" w:color="auto" w:fill="FFFFFF"/>
          <w:lang w:val="tr-TR"/>
        </w:rPr>
        <w:t>Sciences</w:t>
      </w:r>
      <w:proofErr w:type="spellEnd"/>
      <w:r w:rsidRPr="006E3F72">
        <w:rPr>
          <w:i/>
          <w:shd w:val="clear" w:color="auto" w:fill="FFFFFF"/>
          <w:lang w:val="tr-TR"/>
        </w:rPr>
        <w:t>,</w:t>
      </w:r>
      <w:r w:rsidRPr="006E3F72">
        <w:rPr>
          <w:shd w:val="clear" w:color="auto" w:fill="FFFFFF"/>
          <w:lang w:val="tr-TR"/>
        </w:rPr>
        <w:t xml:space="preserve"> Vol.2, No.2.</w:t>
      </w:r>
    </w:p>
    <w:p w14:paraId="0985E2D5" w14:textId="77777777" w:rsidR="006625AB" w:rsidRPr="006E3F72" w:rsidRDefault="006625AB" w:rsidP="006625AB">
      <w:pPr>
        <w:ind w:left="709" w:hanging="709"/>
        <w:rPr>
          <w:lang w:val="tr-TR"/>
        </w:rPr>
      </w:pPr>
      <w:r w:rsidRPr="006E3F72">
        <w:rPr>
          <w:shd w:val="clear" w:color="auto" w:fill="FFFFFF"/>
          <w:lang w:val="tr-TR"/>
        </w:rPr>
        <w:t>Yalom, I. D. (1995). </w:t>
      </w:r>
      <w:proofErr w:type="spellStart"/>
      <w:r w:rsidRPr="006E3F72">
        <w:rPr>
          <w:i/>
          <w:iCs/>
          <w:shd w:val="clear" w:color="auto" w:fill="FFFFFF"/>
          <w:lang w:val="tr-TR"/>
        </w:rPr>
        <w:t>The</w:t>
      </w:r>
      <w:proofErr w:type="spellEnd"/>
      <w:r w:rsidRPr="006E3F72">
        <w:rPr>
          <w:i/>
          <w:iCs/>
          <w:shd w:val="clear" w:color="auto" w:fill="FFFFFF"/>
          <w:lang w:val="tr-TR"/>
        </w:rPr>
        <w:t xml:space="preserve"> </w:t>
      </w:r>
      <w:proofErr w:type="spellStart"/>
      <w:r w:rsidRPr="006E3F72">
        <w:rPr>
          <w:i/>
          <w:iCs/>
          <w:shd w:val="clear" w:color="auto" w:fill="FFFFFF"/>
          <w:lang w:val="tr-TR"/>
        </w:rPr>
        <w:t>theory</w:t>
      </w:r>
      <w:proofErr w:type="spellEnd"/>
      <w:r w:rsidRPr="006E3F72">
        <w:rPr>
          <w:i/>
          <w:iCs/>
          <w:shd w:val="clear" w:color="auto" w:fill="FFFFFF"/>
          <w:lang w:val="tr-TR"/>
        </w:rPr>
        <w:t xml:space="preserve"> </w:t>
      </w:r>
      <w:proofErr w:type="spellStart"/>
      <w:r w:rsidRPr="006E3F72">
        <w:rPr>
          <w:i/>
          <w:iCs/>
          <w:shd w:val="clear" w:color="auto" w:fill="FFFFFF"/>
          <w:lang w:val="tr-TR"/>
        </w:rPr>
        <w:t>and</w:t>
      </w:r>
      <w:proofErr w:type="spellEnd"/>
      <w:r w:rsidRPr="006E3F72">
        <w:rPr>
          <w:i/>
          <w:iCs/>
          <w:shd w:val="clear" w:color="auto" w:fill="FFFFFF"/>
          <w:lang w:val="tr-TR"/>
        </w:rPr>
        <w:t xml:space="preserve"> </w:t>
      </w:r>
      <w:proofErr w:type="spellStart"/>
      <w:r w:rsidRPr="006E3F72">
        <w:rPr>
          <w:i/>
          <w:iCs/>
          <w:shd w:val="clear" w:color="auto" w:fill="FFFFFF"/>
          <w:lang w:val="tr-TR"/>
        </w:rPr>
        <w:t>practice</w:t>
      </w:r>
      <w:proofErr w:type="spellEnd"/>
      <w:r w:rsidRPr="006E3F72">
        <w:rPr>
          <w:i/>
          <w:iCs/>
          <w:shd w:val="clear" w:color="auto" w:fill="FFFFFF"/>
          <w:lang w:val="tr-TR"/>
        </w:rPr>
        <w:t xml:space="preserve"> of </w:t>
      </w:r>
      <w:proofErr w:type="spellStart"/>
      <w:r w:rsidRPr="006E3F72">
        <w:rPr>
          <w:i/>
          <w:iCs/>
          <w:shd w:val="clear" w:color="auto" w:fill="FFFFFF"/>
          <w:lang w:val="tr-TR"/>
        </w:rPr>
        <w:t>group</w:t>
      </w:r>
      <w:proofErr w:type="spellEnd"/>
      <w:r w:rsidRPr="006E3F72">
        <w:rPr>
          <w:i/>
          <w:iCs/>
          <w:shd w:val="clear" w:color="auto" w:fill="FFFFFF"/>
          <w:lang w:val="tr-TR"/>
        </w:rPr>
        <w:t xml:space="preserve"> </w:t>
      </w:r>
      <w:proofErr w:type="spellStart"/>
      <w:r w:rsidRPr="006E3F72">
        <w:rPr>
          <w:i/>
          <w:iCs/>
          <w:shd w:val="clear" w:color="auto" w:fill="FFFFFF"/>
          <w:lang w:val="tr-TR"/>
        </w:rPr>
        <w:t>psychotherapy</w:t>
      </w:r>
      <w:proofErr w:type="spellEnd"/>
      <w:r w:rsidRPr="006E3F72">
        <w:rPr>
          <w:shd w:val="clear" w:color="auto" w:fill="FFFFFF"/>
          <w:lang w:val="tr-TR"/>
        </w:rPr>
        <w:t xml:space="preserve">. Basic </w:t>
      </w:r>
      <w:proofErr w:type="spellStart"/>
      <w:r w:rsidRPr="006E3F72">
        <w:rPr>
          <w:shd w:val="clear" w:color="auto" w:fill="FFFFFF"/>
          <w:lang w:val="tr-TR"/>
        </w:rPr>
        <w:t>Books</w:t>
      </w:r>
      <w:proofErr w:type="spellEnd"/>
      <w:r w:rsidRPr="006E3F72">
        <w:rPr>
          <w:shd w:val="clear" w:color="auto" w:fill="FFFFFF"/>
          <w:lang w:val="tr-TR"/>
        </w:rPr>
        <w:t xml:space="preserve"> (AZ).</w:t>
      </w:r>
    </w:p>
    <w:p w14:paraId="0920231F" w14:textId="77777777" w:rsidR="006625AB" w:rsidRPr="006E3F72" w:rsidRDefault="006625AB" w:rsidP="006625AB">
      <w:pPr>
        <w:ind w:left="709" w:hanging="709"/>
        <w:rPr>
          <w:shd w:val="clear" w:color="auto" w:fill="FFFFFF"/>
          <w:lang w:val="tr-TR"/>
        </w:rPr>
      </w:pPr>
      <w:r w:rsidRPr="006E3F72">
        <w:rPr>
          <w:shd w:val="clear" w:color="auto" w:fill="FFFFFF"/>
          <w:lang w:val="tr-TR"/>
        </w:rPr>
        <w:t xml:space="preserve">Yıldız, H. Y. (2007). </w:t>
      </w:r>
      <w:r w:rsidRPr="006E3F72">
        <w:rPr>
          <w:i/>
          <w:shd w:val="clear" w:color="auto" w:fill="FFFFFF"/>
          <w:lang w:val="tr-TR"/>
        </w:rPr>
        <w:t xml:space="preserve">Sınav kaygısı, ana-baba tutumları ve </w:t>
      </w:r>
      <w:proofErr w:type="spellStart"/>
      <w:r w:rsidRPr="006E3F72">
        <w:rPr>
          <w:i/>
          <w:shd w:val="clear" w:color="auto" w:fill="FFFFFF"/>
          <w:lang w:val="tr-TR"/>
        </w:rPr>
        <w:t>mükemmelliyetçilik</w:t>
      </w:r>
      <w:proofErr w:type="spellEnd"/>
      <w:r w:rsidRPr="006E3F72">
        <w:rPr>
          <w:i/>
          <w:shd w:val="clear" w:color="auto" w:fill="FFFFFF"/>
          <w:lang w:val="tr-TR"/>
        </w:rPr>
        <w:t xml:space="preserve"> arasındaki ilişkinin incelenmesi. </w:t>
      </w:r>
      <w:proofErr w:type="spellStart"/>
      <w:r w:rsidRPr="006E3F72">
        <w:rPr>
          <w:shd w:val="clear" w:color="auto" w:fill="FFFFFF"/>
          <w:lang w:val="tr-TR"/>
        </w:rPr>
        <w:t>Yüsek</w:t>
      </w:r>
      <w:proofErr w:type="spellEnd"/>
      <w:r w:rsidRPr="006E3F72">
        <w:rPr>
          <w:shd w:val="clear" w:color="auto" w:fill="FFFFFF"/>
          <w:lang w:val="tr-TR"/>
        </w:rPr>
        <w:t xml:space="preserve"> Lisans Tezi, Gazi Üniversitesi, Sosyal Bilimler Enstitüsü, Ankara.</w:t>
      </w:r>
    </w:p>
    <w:p w14:paraId="30F02492" w14:textId="77777777" w:rsidR="006625AB" w:rsidRPr="006E3F72" w:rsidRDefault="006625AB" w:rsidP="006625AB">
      <w:pPr>
        <w:ind w:left="709" w:hanging="709"/>
        <w:rPr>
          <w:shd w:val="clear" w:color="auto" w:fill="FFFFFF"/>
          <w:lang w:val="tr-TR"/>
        </w:rPr>
      </w:pPr>
      <w:proofErr w:type="spellStart"/>
      <w:r w:rsidRPr="006E3F72">
        <w:rPr>
          <w:shd w:val="clear" w:color="auto" w:fill="FFFFFF"/>
          <w:lang w:val="tr-TR"/>
        </w:rPr>
        <w:t>Zeidner</w:t>
      </w:r>
      <w:proofErr w:type="spellEnd"/>
      <w:r w:rsidRPr="006E3F72">
        <w:rPr>
          <w:shd w:val="clear" w:color="auto" w:fill="FFFFFF"/>
          <w:lang w:val="tr-TR"/>
        </w:rPr>
        <w:t xml:space="preserve">, M. (1998). </w:t>
      </w:r>
      <w:r w:rsidRPr="006E3F72">
        <w:rPr>
          <w:i/>
          <w:shd w:val="clear" w:color="auto" w:fill="FFFFFF"/>
          <w:lang w:val="tr-TR"/>
        </w:rPr>
        <w:t xml:space="preserve">Test </w:t>
      </w:r>
      <w:proofErr w:type="spellStart"/>
      <w:r w:rsidRPr="006E3F72">
        <w:rPr>
          <w:i/>
          <w:shd w:val="clear" w:color="auto" w:fill="FFFFFF"/>
          <w:lang w:val="tr-TR"/>
        </w:rPr>
        <w:t>anxiety</w:t>
      </w:r>
      <w:proofErr w:type="spellEnd"/>
      <w:r w:rsidRPr="006E3F72">
        <w:rPr>
          <w:i/>
          <w:shd w:val="clear" w:color="auto" w:fill="FFFFFF"/>
          <w:lang w:val="tr-TR"/>
        </w:rPr>
        <w:t xml:space="preserve">: </w:t>
      </w:r>
      <w:proofErr w:type="spellStart"/>
      <w:r w:rsidRPr="006E3F72">
        <w:rPr>
          <w:i/>
          <w:shd w:val="clear" w:color="auto" w:fill="FFFFFF"/>
          <w:lang w:val="tr-TR"/>
        </w:rPr>
        <w:t>The</w:t>
      </w:r>
      <w:proofErr w:type="spellEnd"/>
      <w:r w:rsidRPr="006E3F72">
        <w:rPr>
          <w:i/>
          <w:shd w:val="clear" w:color="auto" w:fill="FFFFFF"/>
          <w:lang w:val="tr-TR"/>
        </w:rPr>
        <w:t xml:space="preserve"> </w:t>
      </w:r>
      <w:proofErr w:type="spellStart"/>
      <w:r w:rsidRPr="006E3F72">
        <w:rPr>
          <w:i/>
          <w:shd w:val="clear" w:color="auto" w:fill="FFFFFF"/>
          <w:lang w:val="tr-TR"/>
        </w:rPr>
        <w:t>state</w:t>
      </w:r>
      <w:proofErr w:type="spellEnd"/>
      <w:r w:rsidRPr="006E3F72">
        <w:rPr>
          <w:i/>
          <w:shd w:val="clear" w:color="auto" w:fill="FFFFFF"/>
          <w:lang w:val="tr-TR"/>
        </w:rPr>
        <w:t xml:space="preserve"> of </w:t>
      </w:r>
      <w:proofErr w:type="spellStart"/>
      <w:r w:rsidRPr="006E3F72">
        <w:rPr>
          <w:i/>
          <w:shd w:val="clear" w:color="auto" w:fill="FFFFFF"/>
          <w:lang w:val="tr-TR"/>
        </w:rPr>
        <w:t>the</w:t>
      </w:r>
      <w:proofErr w:type="spellEnd"/>
      <w:r w:rsidRPr="006E3F72">
        <w:rPr>
          <w:i/>
          <w:shd w:val="clear" w:color="auto" w:fill="FFFFFF"/>
          <w:lang w:val="tr-TR"/>
        </w:rPr>
        <w:t xml:space="preserve"> art.</w:t>
      </w:r>
      <w:r w:rsidRPr="006E3F72">
        <w:rPr>
          <w:shd w:val="clear" w:color="auto" w:fill="FFFFFF"/>
          <w:lang w:val="tr-TR"/>
        </w:rPr>
        <w:t xml:space="preserve"> New York: </w:t>
      </w:r>
      <w:proofErr w:type="spellStart"/>
      <w:r w:rsidRPr="006E3F72">
        <w:rPr>
          <w:shd w:val="clear" w:color="auto" w:fill="FFFFFF"/>
          <w:lang w:val="tr-TR"/>
        </w:rPr>
        <w:t>Plenum</w:t>
      </w:r>
      <w:proofErr w:type="spellEnd"/>
      <w:r w:rsidRPr="006E3F72">
        <w:rPr>
          <w:shd w:val="clear" w:color="auto" w:fill="FFFFFF"/>
          <w:lang w:val="tr-TR"/>
        </w:rPr>
        <w:t xml:space="preserve"> </w:t>
      </w:r>
      <w:proofErr w:type="spellStart"/>
      <w:r w:rsidRPr="006E3F72">
        <w:rPr>
          <w:shd w:val="clear" w:color="auto" w:fill="FFFFFF"/>
          <w:lang w:val="tr-TR"/>
        </w:rPr>
        <w:t>Press</w:t>
      </w:r>
      <w:proofErr w:type="spellEnd"/>
      <w:r w:rsidRPr="006E3F72">
        <w:rPr>
          <w:shd w:val="clear" w:color="auto" w:fill="FFFFFF"/>
          <w:lang w:val="tr-TR"/>
        </w:rPr>
        <w:t>.</w:t>
      </w:r>
    </w:p>
    <w:p w14:paraId="69D55096" w14:textId="7EBD4230" w:rsidR="00ED6CC7" w:rsidRPr="006E3F72" w:rsidRDefault="00ED6CC7" w:rsidP="00ED6CC7">
      <w:pPr>
        <w:ind w:left="709" w:hanging="709"/>
        <w:rPr>
          <w:sz w:val="22"/>
          <w:szCs w:val="22"/>
          <w:lang w:val="tr-TR"/>
        </w:rPr>
      </w:pPr>
    </w:p>
    <w:p w14:paraId="7792BE76" w14:textId="4EBE6305" w:rsidR="00ED6CC7" w:rsidRPr="006E3F72" w:rsidRDefault="00ED6CC7" w:rsidP="007E73D6">
      <w:pPr>
        <w:jc w:val="center"/>
        <w:rPr>
          <w:b/>
        </w:rPr>
      </w:pPr>
      <w:r w:rsidRPr="006E3F72">
        <w:rPr>
          <w:b/>
        </w:rPr>
        <w:t xml:space="preserve">Extended </w:t>
      </w:r>
      <w:r w:rsidR="00F210DA" w:rsidRPr="006E3F72">
        <w:rPr>
          <w:b/>
        </w:rPr>
        <w:t xml:space="preserve">English </w:t>
      </w:r>
      <w:r w:rsidRPr="006E3F72">
        <w:rPr>
          <w:b/>
        </w:rPr>
        <w:t>Abstract</w:t>
      </w:r>
    </w:p>
    <w:p w14:paraId="53A19AFE" w14:textId="77777777" w:rsidR="00ED6CC7" w:rsidRPr="006E3F72" w:rsidRDefault="00ED6CC7" w:rsidP="007E73D6"/>
    <w:p w14:paraId="79C3F24A" w14:textId="2C48DC06" w:rsidR="00ED6CC7" w:rsidRPr="006E3F72" w:rsidRDefault="00411515" w:rsidP="007E73D6">
      <w:pPr>
        <w:rPr>
          <w:b/>
        </w:rPr>
      </w:pPr>
      <w:r w:rsidRPr="006E3F72">
        <w:rPr>
          <w:b/>
        </w:rPr>
        <w:t>Introduction</w:t>
      </w:r>
    </w:p>
    <w:p w14:paraId="6D32EFED" w14:textId="77777777" w:rsidR="00ED6CC7" w:rsidRPr="006E3F72" w:rsidRDefault="00ED6CC7" w:rsidP="007E73D6"/>
    <w:p w14:paraId="562B386E" w14:textId="50359624" w:rsidR="00ED6CC7" w:rsidRPr="006E3F72" w:rsidRDefault="00ED6CC7" w:rsidP="00411515">
      <w:pPr>
        <w:ind w:firstLine="426"/>
      </w:pPr>
      <w:r w:rsidRPr="006E3F72">
        <w:t xml:space="preserve">The success is measured by examinations from primary education to the degree of post-graduate education for Turkish students. The entrance examination to the university is held once a year and in case of failure, there is one year lost. In 2017, about 2 million exam candidates have passed and could choose the university, but only half of them have made the choice. Despite this number, which is close to the total number of quotas, approximately 700 thousand placements took place and 1.2 million people could not settle in the university even though 200 thousand quotas were left open (OSYM, 2017). </w:t>
      </w:r>
    </w:p>
    <w:p w14:paraId="5320AC00" w14:textId="77777777" w:rsidR="00ED6CC7" w:rsidRPr="006E3F72" w:rsidRDefault="00ED6CC7" w:rsidP="00411515">
      <w:pPr>
        <w:ind w:firstLine="426"/>
      </w:pPr>
      <w:r w:rsidRPr="006E3F72">
        <w:t>It is inevitable that the anxiety levels of the students will be affected in an examination system, where 1.2 million people are exposed. Although anxiety is a dynamic to achieve success, it can lead to a decrease performance if it is under long-term concern (</w:t>
      </w:r>
      <w:proofErr w:type="spellStart"/>
      <w:r w:rsidRPr="006E3F72">
        <w:t>Kennerley</w:t>
      </w:r>
      <w:proofErr w:type="spellEnd"/>
      <w:r w:rsidRPr="006E3F72">
        <w:t>, 2014). As a result of long-term anxiety stress, headaches, aches such as trembling and cramps; the effects of dizziness and turbidity with the rise of blood pressure; may affect symptoms such as nausea and abdominal pain by affecting the digestive tract (</w:t>
      </w:r>
      <w:proofErr w:type="spellStart"/>
      <w:r w:rsidRPr="006E3F72">
        <w:t>Kennerley</w:t>
      </w:r>
      <w:proofErr w:type="spellEnd"/>
      <w:r w:rsidRPr="006E3F72">
        <w:t>, 2014). In addition, psychological influences can lead to behavioral disorders such as sleep disturbance, overeating, and smoking by focusing and causing nerve problems (</w:t>
      </w:r>
      <w:proofErr w:type="spellStart"/>
      <w:r w:rsidRPr="006E3F72">
        <w:t>Kennerley</w:t>
      </w:r>
      <w:proofErr w:type="spellEnd"/>
      <w:r w:rsidRPr="006E3F72">
        <w:t>, 2014).</w:t>
      </w:r>
    </w:p>
    <w:p w14:paraId="27736640" w14:textId="218C636B" w:rsidR="00ED6CC7" w:rsidRPr="006E3F72" w:rsidRDefault="00ED6CC7" w:rsidP="00411515">
      <w:pPr>
        <w:ind w:firstLine="426"/>
      </w:pPr>
      <w:r w:rsidRPr="006E3F72">
        <w:t>We do not expect our students to hear test anxiety as they enter these exams, but excessive test anxiety has a direct negative impact on the success (</w:t>
      </w:r>
      <w:proofErr w:type="spellStart"/>
      <w:r w:rsidRPr="006E3F72">
        <w:t>Kennerley</w:t>
      </w:r>
      <w:proofErr w:type="spellEnd"/>
      <w:r w:rsidRPr="006E3F72">
        <w:t>, 2014). Adolescents are a group of age who try to fight the life struggle between their great physical, cognitive, and psychological development. They try to cope with the growth of their body and mind as they prepare for the declaration of independence for their parents, who believe that everything is at the peak of the peer effect. However, at this time, adolescents also have to make some of their most important choices, such as choosing a career. In addition to their concern for the future, they can influence their lives more than other age groups with test anxiety (Steiner &amp; Yalom, 2008). The demographic characteristics of their own life can trigger this test anxiety (</w:t>
      </w:r>
      <w:proofErr w:type="spellStart"/>
      <w:r w:rsidRPr="006E3F72">
        <w:t>Ikiz</w:t>
      </w:r>
      <w:proofErr w:type="spellEnd"/>
      <w:r w:rsidRPr="006E3F72">
        <w:t>, 2000).</w:t>
      </w:r>
    </w:p>
    <w:p w14:paraId="11266E75" w14:textId="77777777" w:rsidR="00ED6CC7" w:rsidRPr="006E3F72" w:rsidRDefault="00ED6CC7" w:rsidP="007E73D6">
      <w:r w:rsidRPr="006E3F72">
        <w:t>In this study, it was aimed to investigate the extent to which the demographic characteristics of senior high school students affected the existing exam concerns and the effects of previous exam care experience on the anxiety levels that may arise in future examinations.</w:t>
      </w:r>
    </w:p>
    <w:p w14:paraId="0A6843BE" w14:textId="77777777" w:rsidR="00ED6CC7" w:rsidRPr="006E3F72" w:rsidRDefault="00ED6CC7" w:rsidP="007E73D6"/>
    <w:p w14:paraId="5CFB7D34" w14:textId="738BAB83" w:rsidR="00ED6CC7" w:rsidRPr="006E3F72" w:rsidRDefault="00411515" w:rsidP="007E73D6">
      <w:pPr>
        <w:rPr>
          <w:b/>
        </w:rPr>
      </w:pPr>
      <w:r w:rsidRPr="006E3F72">
        <w:rPr>
          <w:b/>
        </w:rPr>
        <w:t>Method</w:t>
      </w:r>
    </w:p>
    <w:p w14:paraId="260B54C5" w14:textId="77777777" w:rsidR="00411515" w:rsidRPr="006E3F72" w:rsidRDefault="00411515" w:rsidP="007E73D6"/>
    <w:p w14:paraId="32636CAE" w14:textId="77777777" w:rsidR="00B600CB" w:rsidRPr="006E3F72" w:rsidRDefault="00ED6CC7" w:rsidP="00411515">
      <w:pPr>
        <w:ind w:firstLine="426"/>
      </w:pPr>
      <w:r w:rsidRPr="006E3F72">
        <w:t xml:space="preserve">The study aiming to examine the anxiety levels of the high school students in terms of various variables is a descriptive research. The study group of the study comprises a total of 734 students in the 11 provinces of 5 provinces in the province of Istanbul in 2016-2017 education year. A total of 724 students (410 female, 57%) and (324 male 43%) participated in the study. 53% of the students (n=84) were single siblings and 24% (n=174) were two siblings. </w:t>
      </w:r>
    </w:p>
    <w:p w14:paraId="36FF2209" w14:textId="19A6DBDD" w:rsidR="00ED6CC7" w:rsidRPr="006E3F72" w:rsidRDefault="00ED6CC7" w:rsidP="00411515">
      <w:pPr>
        <w:ind w:firstLine="426"/>
      </w:pPr>
      <w:r w:rsidRPr="006E3F72">
        <w:t>The research data were gathered with the "Examination Anxiety Inventory" (</w:t>
      </w:r>
      <w:proofErr w:type="spellStart"/>
      <w:r w:rsidRPr="006E3F72">
        <w:t>Spielberger</w:t>
      </w:r>
      <w:proofErr w:type="spellEnd"/>
      <w:r w:rsidRPr="006E3F72">
        <w:t xml:space="preserve">, 1980) and the "Personal Information Form" developed by the researcher. The personal information form determines the various variables (gender, number of siblings and rank, parent-child coordination, tutoring status, satisfaction from school and class, having a separate room for studying, the person’s receiving the help, the feelings of anxiety in past examinations and the current university entrance </w:t>
      </w:r>
      <w:r w:rsidRPr="006E3F72">
        <w:lastRenderedPageBreak/>
        <w:t xml:space="preserve">examination). "Examination Anxiety Inventory" developed by Spielberg (1980) and adapted by </w:t>
      </w:r>
      <w:proofErr w:type="spellStart"/>
      <w:r w:rsidRPr="006E3F72">
        <w:t>Necla</w:t>
      </w:r>
      <w:proofErr w:type="spellEnd"/>
      <w:r w:rsidRPr="006E3F72">
        <w:t xml:space="preserve"> </w:t>
      </w:r>
      <w:proofErr w:type="spellStart"/>
      <w:r w:rsidRPr="006E3F72">
        <w:t>Öner</w:t>
      </w:r>
      <w:proofErr w:type="spellEnd"/>
      <w:r w:rsidRPr="006E3F72">
        <w:t xml:space="preserve"> </w:t>
      </w:r>
      <w:r w:rsidR="008D315A" w:rsidRPr="006E3F72">
        <w:t>(1990)</w:t>
      </w:r>
      <w:r w:rsidRPr="006E3F72">
        <w:t xml:space="preserve"> was used to determine the test anxiety levels of the students who participated in the study. The inventory consists of 20 items of the four-point Likert type. 8 items represent "delusion" and 12 items represent the "affective" sub-dimension. Three types of points are calculated from the inventory: delusion, </w:t>
      </w:r>
      <w:proofErr w:type="spellStart"/>
      <w:r w:rsidRPr="006E3F72">
        <w:t>affectiveness</w:t>
      </w:r>
      <w:proofErr w:type="spellEnd"/>
      <w:r w:rsidRPr="006E3F72">
        <w:t>, and all test scores. The delusional subscale scores range from 8 to 32, and the affective subscale scores range from 12 to 48. Higher scores obtained are interpreted as high level of test anxiety. In the adaptation study, the factor analysis for the validity of the inventory was conducted and the relation of the inventory with the other various scales was examined. For the reliability of the inventory, the Cronbach alpha internal consistency coefficients were calculated between .73 and .89, and the test-retest reliability coefficients were between .70 and .90 (</w:t>
      </w:r>
      <w:proofErr w:type="spellStart"/>
      <w:r w:rsidRPr="006E3F72">
        <w:t>Öner</w:t>
      </w:r>
      <w:proofErr w:type="spellEnd"/>
      <w:r w:rsidRPr="006E3F72">
        <w:t>, 1990). In this study, the internal consistency coefficient of Cronbach Alpha calculated for the reliability of the inventory was found .80 for the "delusional" sub-dimension, .90 for the "emotional" sub-dimension, and .92 for the entire inventory.</w:t>
      </w:r>
    </w:p>
    <w:p w14:paraId="74C98D8E" w14:textId="77777777" w:rsidR="00ED6CC7" w:rsidRPr="006E3F72" w:rsidRDefault="00ED6CC7" w:rsidP="00411515">
      <w:pPr>
        <w:ind w:firstLine="426"/>
      </w:pPr>
      <w:r w:rsidRPr="006E3F72">
        <w:t>In the analysis phase of the data, firstly it has been tested whether the assumptions are met. Then, it was analyzed whether the students' test anxiety levels showed a significant difference according to various variables. For this purpose, one-way analysis of variance (ANOVA), the non-parametric Mann-Whitney U Test, and t-test were performed.</w:t>
      </w:r>
    </w:p>
    <w:p w14:paraId="73487C11" w14:textId="77777777" w:rsidR="00ED6CC7" w:rsidRPr="006E3F72" w:rsidRDefault="00ED6CC7" w:rsidP="007E73D6"/>
    <w:p w14:paraId="3ECC7F34" w14:textId="23455D8C" w:rsidR="00ED6CC7" w:rsidRPr="006E3F72" w:rsidRDefault="00411515" w:rsidP="007E73D6">
      <w:pPr>
        <w:rPr>
          <w:b/>
        </w:rPr>
      </w:pPr>
      <w:r w:rsidRPr="006E3F72">
        <w:rPr>
          <w:b/>
        </w:rPr>
        <w:t>Results</w:t>
      </w:r>
      <w:r w:rsidR="00864033" w:rsidRPr="006E3F72">
        <w:rPr>
          <w:b/>
        </w:rPr>
        <w:t xml:space="preserve"> </w:t>
      </w:r>
    </w:p>
    <w:p w14:paraId="22BD08FE" w14:textId="77777777" w:rsidR="00155E02" w:rsidRPr="006E3F72" w:rsidRDefault="00155E02" w:rsidP="007E73D6">
      <w:pPr>
        <w:rPr>
          <w:b/>
        </w:rPr>
      </w:pPr>
    </w:p>
    <w:p w14:paraId="4638BE70" w14:textId="2D9406CB" w:rsidR="00ED6CC7" w:rsidRPr="006E3F72" w:rsidRDefault="00ED6CC7" w:rsidP="00411515">
      <w:pPr>
        <w:ind w:firstLine="567"/>
      </w:pPr>
      <w:proofErr w:type="spellStart"/>
      <w:r w:rsidRPr="006E3F72">
        <w:rPr>
          <w:b/>
        </w:rPr>
        <w:t>a</w:t>
      </w:r>
      <w:proofErr w:type="spellEnd"/>
      <w:r w:rsidRPr="006E3F72">
        <w:rPr>
          <w:b/>
        </w:rPr>
        <w:t>)</w:t>
      </w:r>
      <w:r w:rsidRPr="006E3F72">
        <w:t xml:space="preserve"> </w:t>
      </w:r>
      <w:r w:rsidR="00411515" w:rsidRPr="006E3F72">
        <w:t xml:space="preserve"> </w:t>
      </w:r>
      <w:r w:rsidRPr="006E3F72">
        <w:t>It was found that the test anxieties of the students were significantly different in both sub-dimensions according to the sex, t (698.121) = 7.859, p &lt;.01, n2 = 0.08, d = 0.59. According to this, it is seen that the average of anxi</w:t>
      </w:r>
      <w:r w:rsidR="003C645A" w:rsidRPr="006E3F72">
        <w:t>ety points of female students (</w:t>
      </w:r>
      <w:r w:rsidR="004428EB" w:rsidRPr="006E3F72">
        <w:rPr>
          <w:b/>
          <w:position w:val="-4"/>
        </w:rPr>
        <w:object w:dxaOrig="279" w:dyaOrig="320" w14:anchorId="5649CFBE">
          <v:shape id="_x0000_i1042" type="#_x0000_t75" style="width:14.55pt;height:16.1pt" o:ole="">
            <v:imagedata r:id="rId10" o:title=""/>
          </v:shape>
          <o:OLEObject Type="Embed" ProgID="Equation.3" ShapeID="_x0000_i1042" DrawAspect="Content" ObjectID="_1576336764" r:id="rId29"/>
        </w:object>
      </w:r>
      <w:r w:rsidRPr="006E3F72">
        <w:t>=43.50) is higher than male students (</w:t>
      </w:r>
      <w:r w:rsidR="004428EB" w:rsidRPr="006E3F72">
        <w:rPr>
          <w:b/>
          <w:position w:val="-4"/>
        </w:rPr>
        <w:object w:dxaOrig="279" w:dyaOrig="320" w14:anchorId="49561795">
          <v:shape id="_x0000_i1043" type="#_x0000_t75" style="width:14.55pt;height:16.1pt" o:ole="">
            <v:imagedata r:id="rId10" o:title=""/>
          </v:shape>
          <o:OLEObject Type="Embed" ProgID="Equation.3" ShapeID="_x0000_i1043" DrawAspect="Content" ObjectID="_1576336765" r:id="rId30"/>
        </w:object>
      </w:r>
      <w:r w:rsidRPr="006E3F72">
        <w:t>=36.72). W</w:t>
      </w:r>
      <w:r w:rsidR="003C645A" w:rsidRPr="006E3F72">
        <w:t>hen the values of eta-square (n</w:t>
      </w:r>
      <w:r w:rsidR="003C645A" w:rsidRPr="006E3F72">
        <w:rPr>
          <w:vertAlign w:val="superscript"/>
        </w:rPr>
        <w:t>2</w:t>
      </w:r>
      <w:r w:rsidRPr="006E3F72">
        <w:t xml:space="preserve"> = 0.08) and Cohen d statistics (d = 0.59) calculated for the effect size are examined, it can be said that the effect is moderate.</w:t>
      </w:r>
    </w:p>
    <w:p w14:paraId="09EEB2A5" w14:textId="6066CAFA" w:rsidR="00ED6CC7" w:rsidRPr="006E3F72" w:rsidRDefault="00ED6CC7" w:rsidP="00411515">
      <w:pPr>
        <w:ind w:firstLine="567"/>
      </w:pPr>
      <w:r w:rsidRPr="006E3F72">
        <w:rPr>
          <w:b/>
        </w:rPr>
        <w:t>b)</w:t>
      </w:r>
      <w:r w:rsidR="00411515" w:rsidRPr="006E3F72">
        <w:t xml:space="preserve"> </w:t>
      </w:r>
      <w:r w:rsidRPr="006E3F72">
        <w:t xml:space="preserve"> As a result of the analysis, it was found that the average of anxiety scores of the students did not differ significantly according to the number of siblings, F (4, 721) = 1.320, p&gt; .05 and there was no significant effect of the students on the test anxieties of the brothers in the family F (3, 721) = 1.796, p&gt; .05.</w:t>
      </w:r>
    </w:p>
    <w:p w14:paraId="25482342" w14:textId="63542E07" w:rsidR="00ED6CC7" w:rsidRPr="006E3F72" w:rsidRDefault="004A77F4" w:rsidP="00411515">
      <w:pPr>
        <w:ind w:firstLine="567"/>
      </w:pPr>
      <w:r w:rsidRPr="006E3F72">
        <w:rPr>
          <w:b/>
        </w:rPr>
        <w:t>c</w:t>
      </w:r>
      <w:r w:rsidR="00ED6CC7" w:rsidRPr="006E3F72">
        <w:rPr>
          <w:b/>
        </w:rPr>
        <w:t>)</w:t>
      </w:r>
      <w:r w:rsidR="00411515" w:rsidRPr="006E3F72">
        <w:t xml:space="preserve"> </w:t>
      </w:r>
      <w:r w:rsidR="00ED6CC7" w:rsidRPr="006E3F72">
        <w:t xml:space="preserve"> There was a significant relationship between the satisfaction of the students with the school and the test concerns both in the delusional and emotional sub</w:t>
      </w:r>
      <w:r w:rsidR="00DB1DC5" w:rsidRPr="006E3F72">
        <w:t>set T (725) = -2.443, p &lt;.05, n</w:t>
      </w:r>
      <w:r w:rsidR="00DB1DC5" w:rsidRPr="006E3F72">
        <w:rPr>
          <w:vertAlign w:val="superscript"/>
        </w:rPr>
        <w:t>2</w:t>
      </w:r>
      <w:r w:rsidR="00ED6CC7" w:rsidRPr="006E3F72">
        <w:t xml:space="preserve"> = 0.01, d = -0.18. It was found that the students who were satisfied with the school were lower than the average scores of the exam anxiety points (</w:t>
      </w:r>
      <w:r w:rsidR="004428EB" w:rsidRPr="006E3F72">
        <w:rPr>
          <w:b/>
          <w:position w:val="-4"/>
        </w:rPr>
        <w:object w:dxaOrig="279" w:dyaOrig="320" w14:anchorId="20A48C92">
          <v:shape id="_x0000_i1044" type="#_x0000_t75" style="width:14.55pt;height:16.1pt" o:ole="">
            <v:imagedata r:id="rId10" o:title=""/>
          </v:shape>
          <o:OLEObject Type="Embed" ProgID="Equation.3" ShapeID="_x0000_i1044" DrawAspect="Content" ObjectID="_1576336766" r:id="rId31"/>
        </w:object>
      </w:r>
      <w:r w:rsidR="00ED6CC7" w:rsidRPr="006E3F72">
        <w:t>=39.67) and dissatisfied students (</w:t>
      </w:r>
      <w:r w:rsidR="00DB1DC5" w:rsidRPr="006E3F72">
        <w:rPr>
          <w:b/>
          <w:position w:val="-4"/>
        </w:rPr>
        <w:object w:dxaOrig="279" w:dyaOrig="320" w14:anchorId="1415EC9E">
          <v:shape id="_x0000_i1045" type="#_x0000_t75" style="width:14.55pt;height:16.1pt" o:ole="">
            <v:imagedata r:id="rId10" o:title=""/>
          </v:shape>
          <o:OLEObject Type="Embed" ProgID="Equation.3" ShapeID="_x0000_i1045" DrawAspect="Content" ObjectID="_1576336767" r:id="rId32"/>
        </w:object>
      </w:r>
      <w:r w:rsidR="00ED6CC7" w:rsidRPr="006E3F72">
        <w:t>=41.90). However, when the difference is evaluated in terms of magnitude of effect, it is seen that the effect is small</w:t>
      </w:r>
    </w:p>
    <w:p w14:paraId="5B7D611C" w14:textId="2DAC7412" w:rsidR="00ED6CC7" w:rsidRPr="006E3F72" w:rsidRDefault="004A77F4" w:rsidP="00207228">
      <w:pPr>
        <w:ind w:firstLine="567"/>
      </w:pPr>
      <w:r w:rsidRPr="006E3F72">
        <w:rPr>
          <w:b/>
        </w:rPr>
        <w:t>d</w:t>
      </w:r>
      <w:r w:rsidR="00ED6CC7" w:rsidRPr="006E3F72">
        <w:rPr>
          <w:b/>
        </w:rPr>
        <w:t>)</w:t>
      </w:r>
      <w:r w:rsidR="00ED6CC7" w:rsidRPr="006E3F72">
        <w:t>  The statistical significance was found between students’ satisfaction with class and anxiety level of test anxiety scores t (724) = -2.605, p &lt;.05, n2 = 0.01, d = -0.22. Those who are satisfied with the classes they are in are less likely to have test exams (</w:t>
      </w:r>
      <w:r w:rsidR="004428EB" w:rsidRPr="006E3F72">
        <w:rPr>
          <w:b/>
          <w:position w:val="-4"/>
        </w:rPr>
        <w:object w:dxaOrig="279" w:dyaOrig="320" w14:anchorId="1D94BE7D">
          <v:shape id="_x0000_i1046" type="#_x0000_t75" style="width:14.55pt;height:16.1pt" o:ole="">
            <v:imagedata r:id="rId10" o:title=""/>
          </v:shape>
          <o:OLEObject Type="Embed" ProgID="Equation.3" ShapeID="_x0000_i1046" DrawAspect="Content" ObjectID="_1576336768" r:id="rId33"/>
        </w:object>
      </w:r>
      <w:r w:rsidR="00ED6CC7" w:rsidRPr="006E3F72">
        <w:t>=39.83) tha</w:t>
      </w:r>
      <w:r w:rsidR="00CC143D" w:rsidRPr="006E3F72">
        <w:t>n those who are not satisfied (</w:t>
      </w:r>
      <w:r w:rsidR="004428EB" w:rsidRPr="006E3F72">
        <w:rPr>
          <w:b/>
          <w:position w:val="-4"/>
        </w:rPr>
        <w:object w:dxaOrig="279" w:dyaOrig="320" w14:anchorId="09D87FD5">
          <v:shape id="_x0000_i1047" type="#_x0000_t75" style="width:14.55pt;height:16.1pt" o:ole="">
            <v:imagedata r:id="rId10" o:title=""/>
          </v:shape>
          <o:OLEObject Type="Embed" ProgID="Equation.3" ShapeID="_x0000_i1047" DrawAspect="Content" ObjectID="_1576336769" r:id="rId34"/>
        </w:object>
      </w:r>
      <w:r w:rsidR="00CC143D" w:rsidRPr="006E3F72">
        <w:rPr>
          <w:b/>
        </w:rPr>
        <w:t>=</w:t>
      </w:r>
      <w:r w:rsidR="00ED6CC7" w:rsidRPr="006E3F72">
        <w:t>42.44). When the effect size values are examined, it is determined that the effect is small as it is variable in being satisfied with the school.</w:t>
      </w:r>
    </w:p>
    <w:p w14:paraId="7403499C" w14:textId="18E9B07B" w:rsidR="00ED6CC7" w:rsidRPr="006E3F72" w:rsidRDefault="004A77F4" w:rsidP="00207228">
      <w:pPr>
        <w:ind w:firstLine="567"/>
      </w:pPr>
      <w:r w:rsidRPr="006E3F72">
        <w:rPr>
          <w:b/>
        </w:rPr>
        <w:t>e</w:t>
      </w:r>
      <w:r w:rsidR="00ED6CC7" w:rsidRPr="006E3F72">
        <w:rPr>
          <w:b/>
        </w:rPr>
        <w:t>)</w:t>
      </w:r>
      <w:r w:rsidR="00A339F2" w:rsidRPr="006E3F72">
        <w:t xml:space="preserve"> I</w:t>
      </w:r>
      <w:r w:rsidR="00ED6CC7" w:rsidRPr="006E3F72">
        <w:t xml:space="preserve">t has been achieved that students have no significant effect on exam concerns when taking courses or tutoring t (726) = 0.919, p&gt;.05 or having a private room </w:t>
      </w:r>
      <w:proofErr w:type="gramStart"/>
      <w:r w:rsidR="00ED6CC7" w:rsidRPr="006E3F72">
        <w:t>t(</w:t>
      </w:r>
      <w:proofErr w:type="gramEnd"/>
      <w:r w:rsidR="00ED6CC7" w:rsidRPr="006E3F72">
        <w:t>254.997) = -0.062, p&gt;.05.</w:t>
      </w:r>
    </w:p>
    <w:p w14:paraId="3D2BC8BA" w14:textId="21BCF0EA" w:rsidR="00ED6CC7" w:rsidRPr="006E3F72" w:rsidRDefault="00ED6CC7" w:rsidP="00207228">
      <w:pPr>
        <w:ind w:firstLine="567"/>
      </w:pPr>
      <w:r w:rsidRPr="006E3F72">
        <w:rPr>
          <w:b/>
        </w:rPr>
        <w:t>f)</w:t>
      </w:r>
      <w:r w:rsidRPr="006E3F72">
        <w:t xml:space="preserve"> It has been found that the level of anxiety of the students' changes according to the state of anxiousness in any examination at t</w:t>
      </w:r>
      <w:r w:rsidR="00554B71" w:rsidRPr="006E3F72">
        <w:t>he past t (723.146) = 11.312, n</w:t>
      </w:r>
      <w:r w:rsidR="00554B71" w:rsidRPr="006E3F72">
        <w:rPr>
          <w:vertAlign w:val="superscript"/>
        </w:rPr>
        <w:t>2</w:t>
      </w:r>
      <w:r w:rsidRPr="006E3F72">
        <w:t xml:space="preserve"> = 0.15, d = 0.84. According to this, it is seen that th</w:t>
      </w:r>
      <w:r w:rsidR="00554B71" w:rsidRPr="006E3F72">
        <w:t>e test anxiety points average (</w:t>
      </w:r>
      <w:r w:rsidR="004428EB" w:rsidRPr="006E3F72">
        <w:rPr>
          <w:b/>
          <w:position w:val="-4"/>
        </w:rPr>
        <w:object w:dxaOrig="279" w:dyaOrig="320" w14:anchorId="377F35BE">
          <v:shape id="_x0000_i1048" type="#_x0000_t75" style="width:14.55pt;height:16.1pt" o:ole="">
            <v:imagedata r:id="rId10" o:title=""/>
          </v:shape>
          <o:OLEObject Type="Embed" ProgID="Equation.3" ShapeID="_x0000_i1048" DrawAspect="Content" ObjectID="_1576336770" r:id="rId35"/>
        </w:object>
      </w:r>
      <w:r w:rsidRPr="006E3F72">
        <w:t>=</w:t>
      </w:r>
      <w:r w:rsidR="00554B71" w:rsidRPr="006E3F72">
        <w:t>44.87) is higher (</w:t>
      </w:r>
      <w:r w:rsidR="004428EB" w:rsidRPr="006E3F72">
        <w:rPr>
          <w:b/>
          <w:position w:val="-4"/>
        </w:rPr>
        <w:object w:dxaOrig="279" w:dyaOrig="320" w14:anchorId="43A06AF5">
          <v:shape id="_x0000_i1049" type="#_x0000_t75" style="width:14.55pt;height:16.1pt" o:ole="">
            <v:imagedata r:id="rId10" o:title=""/>
          </v:shape>
          <o:OLEObject Type="Embed" ProgID="Equation.3" ShapeID="_x0000_i1049" DrawAspect="Content" ObjectID="_1576336771" r:id="rId36"/>
        </w:object>
      </w:r>
      <w:r w:rsidRPr="006E3F72">
        <w:t>=35.55) when they feel worried about themselves. When the values obtained are examined, it can be said that the effect size is wide.</w:t>
      </w:r>
    </w:p>
    <w:p w14:paraId="53C06681" w14:textId="175825EA" w:rsidR="00ED6CC7" w:rsidRPr="006E3F72" w:rsidRDefault="00ED6CC7" w:rsidP="00207228">
      <w:pPr>
        <w:ind w:firstLine="567"/>
      </w:pPr>
      <w:r w:rsidRPr="006E3F72">
        <w:rPr>
          <w:b/>
        </w:rPr>
        <w:t>g)</w:t>
      </w:r>
      <w:r w:rsidR="00623A1B" w:rsidRPr="006E3F72">
        <w:t> I</w:t>
      </w:r>
      <w:r w:rsidRPr="006E3F72">
        <w:t xml:space="preserve">t was found that the students' test concerns differed according to the state of anxiety in the university entrance examination U = 12870.5, p &lt;.01 and students who believe that they will be </w:t>
      </w:r>
      <w:r w:rsidRPr="006E3F72">
        <w:lastRenderedPageBreak/>
        <w:t xml:space="preserve">successful in the higher education transition examination have lower average scores of </w:t>
      </w:r>
      <w:proofErr w:type="gramStart"/>
      <w:r w:rsidRPr="006E3F72">
        <w:t>anxiety</w:t>
      </w:r>
      <w:proofErr w:type="gramEnd"/>
      <w:r w:rsidRPr="006E3F72">
        <w:t xml:space="preserve"> points t (619.947) = -2.574, p&lt;.05.</w:t>
      </w:r>
    </w:p>
    <w:p w14:paraId="17294206" w14:textId="77777777" w:rsidR="00ED6CC7" w:rsidRPr="006E3F72" w:rsidRDefault="00ED6CC7" w:rsidP="007E73D6">
      <w:pPr>
        <w:ind w:firstLine="720"/>
      </w:pPr>
    </w:p>
    <w:p w14:paraId="5AD97870" w14:textId="0EEBCF71" w:rsidR="00ED6CC7" w:rsidRPr="006E3F72" w:rsidRDefault="00207228" w:rsidP="007E73D6">
      <w:pPr>
        <w:rPr>
          <w:b/>
        </w:rPr>
      </w:pPr>
      <w:r w:rsidRPr="006E3F72">
        <w:rPr>
          <w:b/>
        </w:rPr>
        <w:t>Discussion</w:t>
      </w:r>
      <w:r w:rsidR="00762983" w:rsidRPr="006E3F72">
        <w:rPr>
          <w:b/>
        </w:rPr>
        <w:t>, Conclusion, and Recommendations</w:t>
      </w:r>
    </w:p>
    <w:p w14:paraId="63EE4983" w14:textId="77777777" w:rsidR="00ED6CC7" w:rsidRPr="006E3F72" w:rsidRDefault="00ED6CC7" w:rsidP="007E73D6"/>
    <w:p w14:paraId="478704D9" w14:textId="77777777" w:rsidR="00ED6CC7" w:rsidRPr="006E3F72" w:rsidRDefault="00ED6CC7" w:rsidP="00762983">
      <w:pPr>
        <w:ind w:firstLine="426"/>
      </w:pPr>
      <w:r w:rsidRPr="006E3F72">
        <w:t>This study was conducted to determine the demographic characteristics and other descriptive items that cause test anxiety among the students in the last grade of high school. In this study, there were significant differences according to the gender of students, classroom and school satisfaction rates, previous test anxiety experiences and test anxiety expectations, but there were no significant differences between the participants according to the number of siblings, the order of private tutoring, and private rooms for children.</w:t>
      </w:r>
    </w:p>
    <w:p w14:paraId="21D1E601" w14:textId="0DE0DDAC" w:rsidR="00ED6CC7" w:rsidRPr="006E3F72" w:rsidRDefault="00ED6CC7" w:rsidP="00762983">
      <w:pPr>
        <w:ind w:firstLine="426"/>
      </w:pPr>
      <w:r w:rsidRPr="006E3F72">
        <w:t xml:space="preserve">When the results were examined, there were significant gender differences in the test anxiety level of the students. It was found that female students’ scores of tests anxiety inventory are higher than male students. When the field studies are examined, studies have similar results and stated that female students have more test concerns than male students </w:t>
      </w:r>
      <w:r w:rsidR="00670290" w:rsidRPr="006E3F72">
        <w:t>((</w:t>
      </w:r>
      <w:proofErr w:type="spellStart"/>
      <w:r w:rsidR="00670290" w:rsidRPr="006E3F72">
        <w:t>Alyaprak</w:t>
      </w:r>
      <w:proofErr w:type="spellEnd"/>
      <w:r w:rsidR="00670290" w:rsidRPr="006E3F72">
        <w:t xml:space="preserve">, 2006; </w:t>
      </w:r>
      <w:proofErr w:type="spellStart"/>
      <w:r w:rsidR="00670290" w:rsidRPr="006E3F72">
        <w:t>Başkal</w:t>
      </w:r>
      <w:proofErr w:type="spellEnd"/>
      <w:r w:rsidR="00670290" w:rsidRPr="006E3F72">
        <w:t xml:space="preserve">, 2009; </w:t>
      </w:r>
      <w:proofErr w:type="spellStart"/>
      <w:r w:rsidR="00670290" w:rsidRPr="006E3F72">
        <w:t>Başoğlu</w:t>
      </w:r>
      <w:proofErr w:type="spellEnd"/>
      <w:r w:rsidR="00670290" w:rsidRPr="006E3F72">
        <w:t xml:space="preserve">, 2007; Bozkurt, 2004; </w:t>
      </w:r>
      <w:proofErr w:type="spellStart"/>
      <w:r w:rsidR="00670290" w:rsidRPr="006E3F72">
        <w:t>Boztepe</w:t>
      </w:r>
      <w:proofErr w:type="spellEnd"/>
      <w:r w:rsidR="00670290" w:rsidRPr="006E3F72">
        <w:t xml:space="preserve">, 2016; </w:t>
      </w:r>
      <w:proofErr w:type="spellStart"/>
      <w:r w:rsidR="00670290" w:rsidRPr="006E3F72">
        <w:t>Duman</w:t>
      </w:r>
      <w:proofErr w:type="spellEnd"/>
      <w:r w:rsidR="00670290" w:rsidRPr="006E3F72">
        <w:t xml:space="preserve">, 2008; </w:t>
      </w:r>
      <w:proofErr w:type="spellStart"/>
      <w:r w:rsidR="00670290" w:rsidRPr="006E3F72">
        <w:t>Dursun</w:t>
      </w:r>
      <w:proofErr w:type="spellEnd"/>
      <w:r w:rsidR="00670290" w:rsidRPr="006E3F72">
        <w:t xml:space="preserve">, 2005; </w:t>
      </w:r>
      <w:proofErr w:type="spellStart"/>
      <w:r w:rsidR="00670290" w:rsidRPr="006E3F72">
        <w:t>Ekşi</w:t>
      </w:r>
      <w:proofErr w:type="spellEnd"/>
      <w:r w:rsidR="00670290" w:rsidRPr="006E3F72">
        <w:t xml:space="preserve">, 1998; </w:t>
      </w:r>
      <w:proofErr w:type="spellStart"/>
      <w:r w:rsidR="00670290" w:rsidRPr="006E3F72">
        <w:t>Eraslan</w:t>
      </w:r>
      <w:proofErr w:type="spellEnd"/>
      <w:r w:rsidR="00670290" w:rsidRPr="006E3F72">
        <w:t xml:space="preserve">, 2011; </w:t>
      </w:r>
      <w:proofErr w:type="spellStart"/>
      <w:r w:rsidR="00670290" w:rsidRPr="006E3F72">
        <w:t>Erzen</w:t>
      </w:r>
      <w:proofErr w:type="spellEnd"/>
      <w:r w:rsidR="00670290" w:rsidRPr="006E3F72">
        <w:t xml:space="preserve"> &amp; </w:t>
      </w:r>
      <w:proofErr w:type="spellStart"/>
      <w:r w:rsidR="00670290" w:rsidRPr="006E3F72">
        <w:t>Odacı</w:t>
      </w:r>
      <w:proofErr w:type="spellEnd"/>
      <w:r w:rsidR="00670290" w:rsidRPr="006E3F72">
        <w:t xml:space="preserve">, 2014; </w:t>
      </w:r>
      <w:proofErr w:type="spellStart"/>
      <w:r w:rsidR="00670290" w:rsidRPr="006E3F72">
        <w:t>Gençdoğan</w:t>
      </w:r>
      <w:proofErr w:type="spellEnd"/>
      <w:r w:rsidR="00670290" w:rsidRPr="006E3F72">
        <w:t xml:space="preserve">, 2002, 2006; </w:t>
      </w:r>
      <w:proofErr w:type="spellStart"/>
      <w:r w:rsidR="00670290" w:rsidRPr="006E3F72">
        <w:t>Kabalcı</w:t>
      </w:r>
      <w:proofErr w:type="spellEnd"/>
      <w:r w:rsidR="00670290" w:rsidRPr="006E3F72">
        <w:t xml:space="preserve">, 2008; Martin, 1997; </w:t>
      </w:r>
      <w:proofErr w:type="spellStart"/>
      <w:r w:rsidR="00670290" w:rsidRPr="006E3F72">
        <w:t>Meşe</w:t>
      </w:r>
      <w:proofErr w:type="spellEnd"/>
      <w:r w:rsidR="00670290" w:rsidRPr="006E3F72">
        <w:t xml:space="preserve">, 2016; </w:t>
      </w:r>
      <w:proofErr w:type="spellStart"/>
      <w:r w:rsidR="00670290" w:rsidRPr="006E3F72">
        <w:t>Reteguiz</w:t>
      </w:r>
      <w:proofErr w:type="spellEnd"/>
      <w:r w:rsidR="00670290" w:rsidRPr="006E3F72">
        <w:t xml:space="preserve">, 2006; </w:t>
      </w:r>
      <w:proofErr w:type="spellStart"/>
      <w:r w:rsidR="00670290" w:rsidRPr="006E3F72">
        <w:t>Şahin</w:t>
      </w:r>
      <w:proofErr w:type="spellEnd"/>
      <w:r w:rsidR="00670290" w:rsidRPr="006E3F72">
        <w:t xml:space="preserve">, </w:t>
      </w:r>
      <w:proofErr w:type="spellStart"/>
      <w:r w:rsidR="00670290" w:rsidRPr="006E3F72">
        <w:t>Günay</w:t>
      </w:r>
      <w:proofErr w:type="spellEnd"/>
      <w:r w:rsidR="00670290" w:rsidRPr="006E3F72">
        <w:t xml:space="preserve"> &amp; </w:t>
      </w:r>
      <w:proofErr w:type="spellStart"/>
      <w:r w:rsidR="00670290" w:rsidRPr="006E3F72">
        <w:t>Batı</w:t>
      </w:r>
      <w:proofErr w:type="spellEnd"/>
      <w:r w:rsidR="00670290" w:rsidRPr="006E3F72">
        <w:t xml:space="preserve">, 2006; </w:t>
      </w:r>
      <w:proofErr w:type="spellStart"/>
      <w:r w:rsidR="00670290" w:rsidRPr="006E3F72">
        <w:t>Serim</w:t>
      </w:r>
      <w:proofErr w:type="spellEnd"/>
      <w:r w:rsidR="00670290" w:rsidRPr="006E3F72">
        <w:t xml:space="preserve">, 2016; </w:t>
      </w:r>
      <w:proofErr w:type="spellStart"/>
      <w:r w:rsidR="00670290" w:rsidRPr="006E3F72">
        <w:t>Yıldız</w:t>
      </w:r>
      <w:proofErr w:type="spellEnd"/>
      <w:r w:rsidR="00670290" w:rsidRPr="006E3F72">
        <w:t>, 2007</w:t>
      </w:r>
      <w:r w:rsidRPr="006E3F72">
        <w:t>). Also, results show that all most participants have more anxiety during the exam than before exam. So, teachers and parents could focus on students’ coping strategies of test anxiety. Teaching students to the rules of the exam in a practical way may be effective in reducing the test anxiety (</w:t>
      </w:r>
      <w:proofErr w:type="spellStart"/>
      <w:r w:rsidRPr="006E3F72">
        <w:t>Beidel</w:t>
      </w:r>
      <w:proofErr w:type="spellEnd"/>
      <w:r w:rsidRPr="006E3F72">
        <w:t>, Turner, &amp; Taylor-Ferreira, 1999).</w:t>
      </w:r>
    </w:p>
    <w:p w14:paraId="0C7180CB" w14:textId="77777777" w:rsidR="00ED6CC7" w:rsidRPr="006E3F72" w:rsidRDefault="00ED6CC7" w:rsidP="00762983">
      <w:pPr>
        <w:ind w:firstLine="426"/>
      </w:pPr>
      <w:r w:rsidRPr="006E3F72">
        <w:t>The second significant finding of the study is that students who are satisfied with their classes or their schools are less likely to worry about their concerns. Increasing the satisfaction level of students at both school and class level can make them more successful by reducing test concerns. The third significant finding is that current test anxiety rates of those who have experienced test anxiety in the past are significantly higher than those of other students. The last significant finding is that students are aware of test anxiety. There is a higher level of test anxiety scale scores among students who say they have test anxiety. It may be more appropriate for the guidance teachers or other teachers to spend time on the field for coping strategies rather than anxiety awareness.</w:t>
      </w:r>
    </w:p>
    <w:p w14:paraId="16908D5D" w14:textId="77777777" w:rsidR="009F784D" w:rsidRPr="006E3F72" w:rsidRDefault="009F784D" w:rsidP="007E73D6">
      <w:pPr>
        <w:rPr>
          <w:rFonts w:cs="Times New Roman"/>
          <w:b/>
          <w:color w:val="A6A6A6" w:themeColor="background1" w:themeShade="A6"/>
        </w:rPr>
      </w:pPr>
    </w:p>
    <w:p w14:paraId="428BE5B4" w14:textId="77777777" w:rsidR="009F784D" w:rsidRPr="006E3F72" w:rsidRDefault="009F784D" w:rsidP="00E2781F">
      <w:pPr>
        <w:jc w:val="center"/>
        <w:rPr>
          <w:rFonts w:cs="Times New Roman"/>
          <w:b/>
          <w:color w:val="A6A6A6" w:themeColor="background1" w:themeShade="A6"/>
        </w:rPr>
      </w:pPr>
    </w:p>
    <w:p w14:paraId="0BF7F7B8" w14:textId="77777777" w:rsidR="009F784D" w:rsidRPr="006E3F72" w:rsidRDefault="009F784D" w:rsidP="00E2781F">
      <w:pPr>
        <w:jc w:val="center"/>
        <w:rPr>
          <w:rFonts w:cs="Times New Roman"/>
          <w:b/>
          <w:color w:val="A6A6A6" w:themeColor="background1" w:themeShade="A6"/>
          <w:lang w:val="tr-TR"/>
        </w:rPr>
      </w:pPr>
    </w:p>
    <w:p w14:paraId="111885FC" w14:textId="4A8927D8" w:rsidR="009F784D" w:rsidRPr="006E3F72" w:rsidRDefault="009F784D" w:rsidP="00E2781F">
      <w:pPr>
        <w:rPr>
          <w:rFonts w:cs="Times New Roman"/>
          <w:color w:val="FF0000"/>
          <w:lang w:val="tr-TR"/>
        </w:rPr>
      </w:pPr>
    </w:p>
    <w:p w14:paraId="5BC684EF" w14:textId="77777777" w:rsidR="00AC2FC4" w:rsidRPr="006E3F72" w:rsidRDefault="00AC2FC4" w:rsidP="00E2781F">
      <w:pPr>
        <w:rPr>
          <w:rFonts w:cs="Times New Roman"/>
          <w:b/>
          <w:lang w:val="tr-TR"/>
        </w:rPr>
      </w:pPr>
    </w:p>
    <w:p w14:paraId="105ED321" w14:textId="77777777" w:rsidR="00AC2FC4" w:rsidRPr="006E3F72" w:rsidRDefault="00AC2FC4" w:rsidP="00E2781F">
      <w:pPr>
        <w:rPr>
          <w:rFonts w:cs="Times New Roman"/>
          <w:b/>
          <w:lang w:val="tr-TR"/>
        </w:rPr>
      </w:pPr>
    </w:p>
    <w:p w14:paraId="11FF3242" w14:textId="77777777" w:rsidR="00AC2FC4" w:rsidRPr="006E3F72" w:rsidRDefault="00AC2FC4" w:rsidP="00E2781F">
      <w:pPr>
        <w:rPr>
          <w:rFonts w:cs="Times New Roman"/>
          <w:b/>
          <w:lang w:val="tr-TR"/>
        </w:rPr>
      </w:pPr>
    </w:p>
    <w:p w14:paraId="77F2F4F2" w14:textId="77777777" w:rsidR="00AC2FC4" w:rsidRPr="006E3F72" w:rsidRDefault="00AC2FC4" w:rsidP="00E2781F">
      <w:pPr>
        <w:rPr>
          <w:rFonts w:cs="Times New Roman"/>
          <w:b/>
          <w:lang w:val="tr-TR"/>
        </w:rPr>
      </w:pPr>
    </w:p>
    <w:p w14:paraId="0AC4224D" w14:textId="77777777" w:rsidR="00AC2FC4" w:rsidRPr="006E3F72" w:rsidRDefault="00AC2FC4" w:rsidP="00E2781F">
      <w:pPr>
        <w:rPr>
          <w:rFonts w:cs="Times New Roman"/>
          <w:b/>
          <w:lang w:val="tr-TR"/>
        </w:rPr>
      </w:pPr>
    </w:p>
    <w:p w14:paraId="4CEE5D92" w14:textId="54AFA647" w:rsidR="009F784D" w:rsidRPr="006E3F72" w:rsidRDefault="009F784D" w:rsidP="00E2781F">
      <w:pPr>
        <w:tabs>
          <w:tab w:val="clear" w:pos="8640"/>
        </w:tabs>
        <w:overflowPunct/>
        <w:autoSpaceDE/>
        <w:autoSpaceDN/>
        <w:adjustRightInd/>
        <w:jc w:val="left"/>
        <w:textAlignment w:val="auto"/>
        <w:rPr>
          <w:rFonts w:cs="Times New Roman"/>
          <w:iCs/>
          <w:color w:val="FF0000"/>
          <w:spacing w:val="0"/>
          <w:szCs w:val="20"/>
          <w:lang w:val="tr-TR" w:eastAsia="tr-TR"/>
        </w:rPr>
      </w:pPr>
      <w:bookmarkStart w:id="3" w:name="_Extended_English_Abstract"/>
      <w:bookmarkStart w:id="4" w:name="_GoBack"/>
      <w:bookmarkEnd w:id="3"/>
      <w:bookmarkEnd w:id="4"/>
    </w:p>
    <w:sectPr w:rsidR="009F784D" w:rsidRPr="006E3F72" w:rsidSect="00E2781F">
      <w:headerReference w:type="even" r:id="rId37"/>
      <w:headerReference w:type="default" r:id="rId38"/>
      <w:footerReference w:type="default" r:id="rId39"/>
      <w:footerReference w:type="first" r:id="rId40"/>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63A14" w14:textId="77777777" w:rsidR="000B3BB8" w:rsidRDefault="000B3BB8">
      <w:r>
        <w:separator/>
      </w:r>
    </w:p>
  </w:endnote>
  <w:endnote w:type="continuationSeparator" w:id="0">
    <w:p w14:paraId="6D50DC09" w14:textId="77777777" w:rsidR="000B3BB8" w:rsidRDefault="000B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AD66" w14:textId="77777777" w:rsidR="006E3F72" w:rsidRDefault="006E3F72" w:rsidP="009806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A766" w14:textId="70FDB4EC" w:rsidR="006E3F72" w:rsidRPr="00057E11" w:rsidRDefault="006E3F72">
    <w:pPr>
      <w:pStyle w:val="Footer"/>
      <w:rPr>
        <w:sz w:val="20"/>
        <w:szCs w:val="20"/>
      </w:rPr>
    </w:pPr>
    <w:r>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5B0D" w14:textId="77777777" w:rsidR="000B3BB8" w:rsidRDefault="000B3BB8">
      <w:r>
        <w:separator/>
      </w:r>
    </w:p>
  </w:footnote>
  <w:footnote w:type="continuationSeparator" w:id="0">
    <w:p w14:paraId="2EBF1203" w14:textId="77777777" w:rsidR="000B3BB8" w:rsidRDefault="000B3BB8">
      <w:r>
        <w:continuationSeparator/>
      </w:r>
    </w:p>
  </w:footnote>
  <w:footnote w:id="1">
    <w:p w14:paraId="1B6C3F39" w14:textId="391F4438" w:rsidR="006E3F72" w:rsidRPr="00F013C4" w:rsidRDefault="006E3F72" w:rsidP="00517841">
      <w:pPr>
        <w:rPr>
          <w:sz w:val="20"/>
          <w:szCs w:val="20"/>
          <w:lang w:val="tr-TR"/>
        </w:rPr>
      </w:pPr>
      <w:r w:rsidRPr="00F013C4">
        <w:rPr>
          <w:rStyle w:val="FootnoteReference"/>
          <w:sz w:val="20"/>
          <w:szCs w:val="20"/>
          <w:lang w:val="tr-TR"/>
        </w:rPr>
        <w:footnoteRef/>
      </w:r>
      <w:r w:rsidRPr="00F013C4">
        <w:rPr>
          <w:sz w:val="20"/>
          <w:szCs w:val="20"/>
          <w:lang w:val="tr-TR"/>
        </w:rPr>
        <w:t xml:space="preserve"> </w:t>
      </w:r>
      <w:r>
        <w:rPr>
          <w:rFonts w:cs="Courier New"/>
          <w:color w:val="222222"/>
          <w:sz w:val="20"/>
          <w:szCs w:val="20"/>
          <w:shd w:val="clear" w:color="auto" w:fill="FFFFFF"/>
          <w:lang w:val="tr-TR"/>
        </w:rPr>
        <w:t>Bu çalışma I. Uluslararası</w:t>
      </w:r>
      <w:r w:rsidRPr="00F013C4">
        <w:rPr>
          <w:rFonts w:cs="Courier New"/>
          <w:color w:val="222222"/>
          <w:sz w:val="20"/>
          <w:szCs w:val="20"/>
          <w:shd w:val="clear" w:color="auto" w:fill="FFFFFF"/>
          <w:lang w:val="tr-TR"/>
        </w:rPr>
        <w:t xml:space="preserve"> E</w:t>
      </w:r>
      <w:r>
        <w:rPr>
          <w:rFonts w:cs="Courier New"/>
          <w:color w:val="222222"/>
          <w:sz w:val="20"/>
          <w:szCs w:val="20"/>
          <w:shd w:val="clear" w:color="auto" w:fill="FFFFFF"/>
          <w:lang w:val="tr-TR"/>
        </w:rPr>
        <w:t>ğitim</w:t>
      </w:r>
      <w:r w:rsidRPr="00F013C4">
        <w:rPr>
          <w:rFonts w:cs="Courier New"/>
          <w:color w:val="222222"/>
          <w:sz w:val="20"/>
          <w:szCs w:val="20"/>
          <w:shd w:val="clear" w:color="auto" w:fill="FFFFFF"/>
          <w:lang w:val="tr-TR"/>
        </w:rPr>
        <w:t xml:space="preserve"> Ara</w:t>
      </w:r>
      <w:r w:rsidRPr="00F013C4">
        <w:rPr>
          <w:color w:val="222222"/>
          <w:sz w:val="20"/>
          <w:szCs w:val="20"/>
          <w:shd w:val="clear" w:color="auto" w:fill="FFFFFF"/>
          <w:lang w:val="tr-TR"/>
        </w:rPr>
        <w:t>ş</w:t>
      </w:r>
      <w:r w:rsidRPr="00F013C4">
        <w:rPr>
          <w:rFonts w:cs="Courier New"/>
          <w:color w:val="222222"/>
          <w:sz w:val="20"/>
          <w:szCs w:val="20"/>
          <w:shd w:val="clear" w:color="auto" w:fill="FFFFFF"/>
          <w:lang w:val="tr-TR"/>
        </w:rPr>
        <w:t>t</w:t>
      </w:r>
      <w:r w:rsidRPr="00F013C4">
        <w:rPr>
          <w:color w:val="222222"/>
          <w:sz w:val="20"/>
          <w:szCs w:val="20"/>
          <w:shd w:val="clear" w:color="auto" w:fill="FFFFFF"/>
          <w:lang w:val="tr-TR"/>
        </w:rPr>
        <w:t>ı</w:t>
      </w:r>
      <w:r w:rsidRPr="00F013C4">
        <w:rPr>
          <w:rFonts w:cs="Courier New"/>
          <w:color w:val="222222"/>
          <w:sz w:val="20"/>
          <w:szCs w:val="20"/>
          <w:shd w:val="clear" w:color="auto" w:fill="FFFFFF"/>
          <w:lang w:val="tr-TR"/>
        </w:rPr>
        <w:t>rmalar</w:t>
      </w:r>
      <w:r w:rsidRPr="00F013C4">
        <w:rPr>
          <w:color w:val="222222"/>
          <w:sz w:val="20"/>
          <w:szCs w:val="20"/>
          <w:shd w:val="clear" w:color="auto" w:fill="FFFFFF"/>
          <w:lang w:val="tr-TR"/>
        </w:rPr>
        <w:t>ı</w:t>
      </w:r>
      <w:r w:rsidRPr="00F013C4">
        <w:rPr>
          <w:rFonts w:cs="Courier New"/>
          <w:color w:val="222222"/>
          <w:sz w:val="20"/>
          <w:szCs w:val="20"/>
          <w:shd w:val="clear" w:color="auto" w:fill="FFFFFF"/>
          <w:lang w:val="tr-TR"/>
        </w:rPr>
        <w:t xml:space="preserve"> ve</w:t>
      </w:r>
      <w:r w:rsidRPr="00F013C4">
        <w:rPr>
          <w:color w:val="222222"/>
          <w:sz w:val="20"/>
          <w:szCs w:val="20"/>
          <w:shd w:val="clear" w:color="auto" w:fill="FFFFFF"/>
          <w:lang w:val="tr-TR"/>
        </w:rPr>
        <w:t> </w:t>
      </w:r>
      <w:r>
        <w:rPr>
          <w:rFonts w:ascii="Times New Roman" w:hAnsi="Times New Roman" w:cs="Times New Roman"/>
          <w:color w:val="222222"/>
          <w:sz w:val="20"/>
          <w:szCs w:val="20"/>
          <w:shd w:val="clear" w:color="auto" w:fill="FFFFFF"/>
          <w:lang w:val="tr-TR"/>
        </w:rPr>
        <w:t>Öğretmen</w:t>
      </w:r>
      <w:r w:rsidRPr="00F013C4">
        <w:rPr>
          <w:rFonts w:cs="Courier New"/>
          <w:color w:val="222222"/>
          <w:sz w:val="20"/>
          <w:szCs w:val="20"/>
          <w:shd w:val="clear" w:color="auto" w:fill="FFFFFF"/>
          <w:lang w:val="tr-TR"/>
        </w:rPr>
        <w:t xml:space="preserve"> E</w:t>
      </w:r>
      <w:r w:rsidRPr="00F013C4">
        <w:rPr>
          <w:color w:val="222222"/>
          <w:sz w:val="20"/>
          <w:szCs w:val="20"/>
          <w:shd w:val="clear" w:color="auto" w:fill="FFFFFF"/>
          <w:lang w:val="tr-TR"/>
        </w:rPr>
        <w:t>ğ</w:t>
      </w:r>
      <w:r w:rsidRPr="00F013C4">
        <w:rPr>
          <w:rFonts w:cs="Courier New"/>
          <w:color w:val="222222"/>
          <w:sz w:val="20"/>
          <w:szCs w:val="20"/>
          <w:shd w:val="clear" w:color="auto" w:fill="FFFFFF"/>
          <w:lang w:val="tr-TR"/>
        </w:rPr>
        <w:t xml:space="preserve">itimi Kongresi (1st International </w:t>
      </w:r>
      <w:r w:rsidRPr="00F013C4">
        <w:rPr>
          <w:rFonts w:cs="Courier New"/>
          <w:color w:val="222222"/>
          <w:sz w:val="20"/>
          <w:szCs w:val="20"/>
          <w:shd w:val="clear" w:color="auto" w:fill="FFFFFF"/>
          <w:lang w:val="en-GB"/>
        </w:rPr>
        <w:t>Education Research and Teacher Education Congress-</w:t>
      </w:r>
      <w:r w:rsidRPr="00F013C4">
        <w:rPr>
          <w:rFonts w:cs="Courier New"/>
          <w:color w:val="222222"/>
          <w:sz w:val="20"/>
          <w:szCs w:val="20"/>
          <w:shd w:val="clear" w:color="auto" w:fill="FFFFFF"/>
          <w:lang w:val="tr-TR"/>
        </w:rPr>
        <w:t>ERTE/14-16 Eylül 2017)’</w:t>
      </w:r>
      <w:proofErr w:type="spellStart"/>
      <w:r w:rsidRPr="00F013C4">
        <w:rPr>
          <w:rFonts w:cs="Courier New"/>
          <w:color w:val="222222"/>
          <w:sz w:val="20"/>
          <w:szCs w:val="20"/>
          <w:shd w:val="clear" w:color="auto" w:fill="FFFFFF"/>
          <w:lang w:val="tr-TR"/>
        </w:rPr>
        <w:t>nde</w:t>
      </w:r>
      <w:proofErr w:type="spellEnd"/>
      <w:r w:rsidRPr="00F013C4">
        <w:rPr>
          <w:rFonts w:cs="Courier New"/>
          <w:color w:val="222222"/>
          <w:sz w:val="20"/>
          <w:szCs w:val="20"/>
          <w:shd w:val="clear" w:color="auto" w:fill="FFFFFF"/>
          <w:lang w:val="tr-TR"/>
        </w:rPr>
        <w:t xml:space="preserve"> sözlü bildiri olarak sunulmuştur. </w:t>
      </w:r>
    </w:p>
  </w:footnote>
  <w:footnote w:id="2">
    <w:p w14:paraId="6E19F5F8" w14:textId="0CB1C472" w:rsidR="006E3F72" w:rsidRPr="00F013C4" w:rsidRDefault="006E3F72" w:rsidP="002C499B">
      <w:pPr>
        <w:rPr>
          <w:sz w:val="20"/>
          <w:szCs w:val="20"/>
          <w:lang w:val="tr-TR"/>
        </w:rPr>
      </w:pPr>
      <w:r w:rsidRPr="00F013C4">
        <w:rPr>
          <w:rStyle w:val="FootnoteReference"/>
          <w:sz w:val="20"/>
          <w:szCs w:val="20"/>
          <w:lang w:val="tr-TR"/>
        </w:rPr>
        <w:footnoteRef/>
      </w:r>
      <w:r w:rsidRPr="00F013C4">
        <w:rPr>
          <w:sz w:val="20"/>
          <w:szCs w:val="20"/>
          <w:lang w:val="tr-TR"/>
        </w:rPr>
        <w:t xml:space="preserve"> </w:t>
      </w:r>
      <w:r w:rsidRPr="00F013C4">
        <w:rPr>
          <w:rFonts w:cs="Courier New"/>
          <w:color w:val="222222"/>
          <w:sz w:val="20"/>
          <w:szCs w:val="20"/>
          <w:shd w:val="clear" w:color="auto" w:fill="FFFFFF"/>
          <w:lang w:val="tr-TR"/>
        </w:rPr>
        <w:t>Yrd. Doç. Dr., Mehmet Akif Ersoy Üniversitesi, Eğitim Fakültesi, Rehberlik ve Psik</w:t>
      </w:r>
      <w:r>
        <w:rPr>
          <w:rFonts w:cs="Courier New"/>
          <w:color w:val="222222"/>
          <w:sz w:val="20"/>
          <w:szCs w:val="20"/>
          <w:shd w:val="clear" w:color="auto" w:fill="FFFFFF"/>
          <w:lang w:val="tr-TR"/>
        </w:rPr>
        <w:t>olojik Danışmanlık Anabilim Dalı</w:t>
      </w:r>
      <w:r w:rsidRPr="00F013C4">
        <w:rPr>
          <w:rFonts w:cs="Courier New"/>
          <w:color w:val="222222"/>
          <w:sz w:val="20"/>
          <w:szCs w:val="20"/>
          <w:shd w:val="clear" w:color="auto" w:fill="FFFFFF"/>
          <w:lang w:val="tr-TR"/>
        </w:rPr>
        <w:t xml:space="preserve">, </w:t>
      </w:r>
      <w:hyperlink r:id="rId1" w:history="1">
        <w:r w:rsidRPr="00F013C4">
          <w:rPr>
            <w:rStyle w:val="Hyperlink"/>
            <w:sz w:val="20"/>
            <w:szCs w:val="20"/>
            <w:lang w:val="tr-TR"/>
          </w:rPr>
          <w:t>uarslan@mehmetakif.edu.tr</w:t>
        </w:r>
      </w:hyperlink>
    </w:p>
  </w:footnote>
  <w:footnote w:id="3">
    <w:p w14:paraId="5B42DB37" w14:textId="52AC6419" w:rsidR="006E3F72" w:rsidRPr="00517841" w:rsidRDefault="006E3F72" w:rsidP="00517841">
      <w:pPr>
        <w:rPr>
          <w:sz w:val="20"/>
          <w:szCs w:val="20"/>
        </w:rPr>
      </w:pPr>
      <w:r w:rsidRPr="00F013C4">
        <w:rPr>
          <w:rStyle w:val="FootnoteReference"/>
          <w:sz w:val="20"/>
          <w:szCs w:val="20"/>
          <w:lang w:val="tr-TR"/>
        </w:rPr>
        <w:footnoteRef/>
      </w:r>
      <w:r w:rsidRPr="00F013C4">
        <w:rPr>
          <w:sz w:val="20"/>
          <w:szCs w:val="20"/>
          <w:lang w:val="tr-TR"/>
        </w:rPr>
        <w:t xml:space="preserve"> Arş. Gör., </w:t>
      </w:r>
      <w:r w:rsidRPr="00F013C4">
        <w:rPr>
          <w:rFonts w:cs="Courier New"/>
          <w:color w:val="222222"/>
          <w:sz w:val="20"/>
          <w:szCs w:val="20"/>
          <w:shd w:val="clear" w:color="auto" w:fill="FFFFFF"/>
          <w:lang w:val="tr-TR"/>
        </w:rPr>
        <w:t xml:space="preserve">Mehmet Akif Ersoy Üniversitesi, Eğitim Fakültesi, Eğitimde Ölçme ve Değerlendirme Anabilim Dalı, </w:t>
      </w:r>
      <w:hyperlink r:id="rId2" w:history="1">
        <w:r w:rsidRPr="00F013C4">
          <w:rPr>
            <w:rStyle w:val="Hyperlink"/>
            <w:sz w:val="20"/>
            <w:szCs w:val="20"/>
            <w:lang w:val="tr-TR"/>
          </w:rPr>
          <w:t>baksekioglu@mehmetakif.edu.tr</w:t>
        </w:r>
      </w:hyperlink>
      <w:r w:rsidRPr="00517841">
        <w:rPr>
          <w:rFonts w:cs="Courier New"/>
          <w:color w:val="222222"/>
          <w:sz w:val="20"/>
          <w:szCs w:val="20"/>
          <w:shd w:val="clear" w:color="auto" w:fill="FFFFFF"/>
        </w:rPr>
        <w:t xml:space="preserve"> </w:t>
      </w:r>
      <w:r w:rsidRPr="00517841">
        <w:rPr>
          <w:sz w:val="20"/>
          <w:szCs w:val="20"/>
        </w:rPr>
        <w:t xml:space="preserve"> </w:t>
      </w:r>
      <w:r w:rsidRPr="00517841">
        <w:rPr>
          <w:rFonts w:cs="Courier New"/>
          <w:color w:val="222222"/>
          <w:sz w:val="20"/>
          <w:szCs w:val="20"/>
          <w:shd w:val="clear" w:color="auto" w:fill="FFFFFF"/>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00CA" w14:textId="77777777" w:rsidR="006E3F72" w:rsidRDefault="006E3F72" w:rsidP="00E86D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70EA7" w14:textId="77777777" w:rsidR="006E3F72" w:rsidRDefault="006E3F72" w:rsidP="003F08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F561" w14:textId="499B8775" w:rsidR="006E3F72" w:rsidRPr="00D2548D" w:rsidRDefault="006E3F72" w:rsidP="00DF280E">
    <w:pPr>
      <w:pStyle w:val="Header"/>
      <w:framePr w:w="721" w:wrap="around" w:vAnchor="text" w:hAnchor="page" w:x="9690" w:y="-35"/>
      <w:jc w:val="right"/>
      <w:rPr>
        <w:rStyle w:val="PageNumber"/>
        <w:rFonts w:cs="Times New Roman"/>
        <w:sz w:val="20"/>
        <w:szCs w:val="20"/>
      </w:rPr>
    </w:pPr>
    <w:r w:rsidRPr="00D2548D">
      <w:rPr>
        <w:rStyle w:val="PageNumber"/>
        <w:rFonts w:cs="Times New Roman"/>
        <w:sz w:val="20"/>
        <w:szCs w:val="20"/>
      </w:rPr>
      <w:fldChar w:fldCharType="begin"/>
    </w:r>
    <w:r w:rsidRPr="00D2548D">
      <w:rPr>
        <w:rStyle w:val="PageNumber"/>
        <w:rFonts w:cs="Times New Roman"/>
        <w:sz w:val="20"/>
        <w:szCs w:val="20"/>
      </w:rPr>
      <w:instrText xml:space="preserve">PAGE  </w:instrText>
    </w:r>
    <w:r w:rsidRPr="00D2548D">
      <w:rPr>
        <w:rStyle w:val="PageNumber"/>
        <w:rFonts w:cs="Times New Roman"/>
        <w:sz w:val="20"/>
        <w:szCs w:val="20"/>
      </w:rPr>
      <w:fldChar w:fldCharType="separate"/>
    </w:r>
    <w:r w:rsidR="0086640B">
      <w:rPr>
        <w:rStyle w:val="PageNumber"/>
        <w:rFonts w:cs="Times New Roman"/>
        <w:noProof/>
        <w:sz w:val="20"/>
        <w:szCs w:val="20"/>
      </w:rPr>
      <w:t>2</w:t>
    </w:r>
    <w:r w:rsidRPr="00D2548D">
      <w:rPr>
        <w:rStyle w:val="PageNumber"/>
        <w:rFonts w:cs="Times New Roman"/>
        <w:sz w:val="20"/>
        <w:szCs w:val="20"/>
      </w:rPr>
      <w:fldChar w:fldCharType="end"/>
    </w:r>
  </w:p>
  <w:p w14:paraId="430550F9" w14:textId="77777777" w:rsidR="006E3F72" w:rsidRPr="00D2548D" w:rsidRDefault="006E3F72" w:rsidP="00DF280E">
    <w:pPr>
      <w:pStyle w:val="Header"/>
      <w:keepNext/>
      <w:keepLines/>
      <w:rPr>
        <w:rFonts w:cstheme="minorHAnsi"/>
        <w:color w:val="000099"/>
        <w:sz w:val="20"/>
        <w:szCs w:val="20"/>
      </w:rPr>
    </w:pPr>
  </w:p>
  <w:p w14:paraId="3E0025EA" w14:textId="6DCFB304" w:rsidR="006E3F72" w:rsidRPr="00D2548D" w:rsidRDefault="006E3F72" w:rsidP="00DF280E">
    <w:pPr>
      <w:keepNext/>
      <w:keepLines/>
      <w:pBdr>
        <w:bottom w:val="single" w:sz="4" w:space="1" w:color="auto"/>
      </w:pBdr>
      <w:shd w:val="clear" w:color="auto" w:fill="FDE9D9" w:themeFill="accent6" w:themeFillTint="33"/>
      <w:ind w:left="709" w:hanging="709"/>
      <w:rPr>
        <w:rFonts w:cstheme="minorHAnsi"/>
        <w:sz w:val="20"/>
        <w:szCs w:val="20"/>
      </w:rPr>
    </w:pPr>
    <w:r>
      <w:rPr>
        <w:rFonts w:eastAsiaTheme="minorBidi" w:cstheme="minorBidi"/>
        <w:sz w:val="20"/>
        <w:szCs w:val="20"/>
      </w:rPr>
      <w:t>Arslan, Ü.</w:t>
    </w:r>
    <w:r>
      <w:rPr>
        <w:rFonts w:eastAsia="Calibri" w:cs="Calibri"/>
        <w:sz w:val="20"/>
        <w:szCs w:val="20"/>
      </w:rPr>
      <w:t xml:space="preserve">, &amp; </w:t>
    </w:r>
    <w:proofErr w:type="spellStart"/>
    <w:r>
      <w:rPr>
        <w:rFonts w:eastAsia="Calibri" w:cs="Calibri"/>
        <w:sz w:val="20"/>
        <w:szCs w:val="20"/>
      </w:rPr>
      <w:t>Aksekioğlu</w:t>
    </w:r>
    <w:proofErr w:type="spellEnd"/>
    <w:r>
      <w:rPr>
        <w:rFonts w:eastAsia="Calibri" w:cs="Calibri"/>
        <w:sz w:val="20"/>
        <w:szCs w:val="20"/>
      </w:rPr>
      <w:t>, B</w:t>
    </w:r>
    <w:r w:rsidRPr="00D2548D">
      <w:rPr>
        <w:rFonts w:eastAsia="Calibri" w:cs="Calibri"/>
        <w:sz w:val="20"/>
        <w:szCs w:val="20"/>
      </w:rPr>
      <w:t>.</w:t>
    </w:r>
    <w:r w:rsidRPr="00D2548D">
      <w:rPr>
        <w:rFonts w:eastAsiaTheme="minorBidi" w:cstheme="minorBidi"/>
        <w:sz w:val="20"/>
        <w:szCs w:val="20"/>
      </w:rPr>
      <w:t xml:space="preserve"> (201</w:t>
    </w:r>
    <w:r>
      <w:rPr>
        <w:rFonts w:eastAsiaTheme="minorBidi" w:cstheme="minorBidi"/>
        <w:sz w:val="20"/>
        <w:szCs w:val="20"/>
      </w:rPr>
      <w:t>7</w:t>
    </w:r>
    <w:r w:rsidRPr="00D2548D">
      <w:rPr>
        <w:rFonts w:eastAsiaTheme="minorBidi" w:cstheme="minorBidi"/>
        <w:sz w:val="20"/>
        <w:szCs w:val="20"/>
      </w:rPr>
      <w:t xml:space="preserve">). </w:t>
    </w:r>
    <w:proofErr w:type="spellStart"/>
    <w:r>
      <w:rPr>
        <w:rFonts w:eastAsiaTheme="minorBidi" w:cstheme="minorBidi"/>
        <w:sz w:val="20"/>
        <w:szCs w:val="20"/>
      </w:rPr>
      <w:t>Lise</w:t>
    </w:r>
    <w:proofErr w:type="spellEnd"/>
    <w:r>
      <w:rPr>
        <w:rFonts w:eastAsiaTheme="minorBidi" w:cstheme="minorBidi"/>
        <w:sz w:val="20"/>
        <w:szCs w:val="20"/>
      </w:rPr>
      <w:t xml:space="preserve"> </w:t>
    </w:r>
    <w:proofErr w:type="spellStart"/>
    <w:r>
      <w:rPr>
        <w:rFonts w:eastAsiaTheme="minorBidi" w:cstheme="minorBidi"/>
        <w:sz w:val="20"/>
        <w:szCs w:val="20"/>
      </w:rPr>
      <w:t>öğrencilerinin</w:t>
    </w:r>
    <w:proofErr w:type="spellEnd"/>
    <w:r>
      <w:rPr>
        <w:rFonts w:eastAsiaTheme="minorBidi" w:cstheme="minorBidi"/>
        <w:sz w:val="20"/>
        <w:szCs w:val="20"/>
      </w:rPr>
      <w:t xml:space="preserve"> </w:t>
    </w:r>
    <w:proofErr w:type="spellStart"/>
    <w:r>
      <w:rPr>
        <w:rFonts w:eastAsiaTheme="minorBidi" w:cstheme="minorBidi"/>
        <w:sz w:val="20"/>
        <w:szCs w:val="20"/>
      </w:rPr>
      <w:t>sınav</w:t>
    </w:r>
    <w:proofErr w:type="spellEnd"/>
    <w:r>
      <w:rPr>
        <w:rFonts w:eastAsiaTheme="minorBidi" w:cstheme="minorBidi"/>
        <w:sz w:val="20"/>
        <w:szCs w:val="20"/>
      </w:rPr>
      <w:t xml:space="preserve"> </w:t>
    </w:r>
    <w:proofErr w:type="spellStart"/>
    <w:r>
      <w:rPr>
        <w:rFonts w:eastAsiaTheme="minorBidi" w:cstheme="minorBidi"/>
        <w:sz w:val="20"/>
        <w:szCs w:val="20"/>
      </w:rPr>
      <w:t>kaygı</w:t>
    </w:r>
    <w:proofErr w:type="spellEnd"/>
    <w:r>
      <w:rPr>
        <w:rFonts w:eastAsiaTheme="minorBidi" w:cstheme="minorBidi"/>
        <w:sz w:val="20"/>
        <w:szCs w:val="20"/>
      </w:rPr>
      <w:t xml:space="preserve"> </w:t>
    </w:r>
    <w:proofErr w:type="spellStart"/>
    <w:r>
      <w:rPr>
        <w:rFonts w:eastAsiaTheme="minorBidi" w:cstheme="minorBidi"/>
        <w:sz w:val="20"/>
        <w:szCs w:val="20"/>
      </w:rPr>
      <w:t>düzeylerinin</w:t>
    </w:r>
    <w:proofErr w:type="spellEnd"/>
    <w:r>
      <w:rPr>
        <w:rFonts w:eastAsiaTheme="minorBidi" w:cstheme="minorBidi"/>
        <w:sz w:val="20"/>
        <w:szCs w:val="20"/>
      </w:rPr>
      <w:t xml:space="preserve"> </w:t>
    </w:r>
    <w:proofErr w:type="spellStart"/>
    <w:r>
      <w:rPr>
        <w:rFonts w:eastAsiaTheme="minorBidi" w:cstheme="minorBidi"/>
        <w:sz w:val="20"/>
        <w:szCs w:val="20"/>
      </w:rPr>
      <w:t>çeşitli</w:t>
    </w:r>
    <w:proofErr w:type="spellEnd"/>
    <w:r>
      <w:rPr>
        <w:rFonts w:eastAsiaTheme="minorBidi" w:cstheme="minorBidi"/>
        <w:sz w:val="20"/>
        <w:szCs w:val="20"/>
      </w:rPr>
      <w:t xml:space="preserve"> </w:t>
    </w:r>
    <w:proofErr w:type="spellStart"/>
    <w:r>
      <w:rPr>
        <w:rFonts w:eastAsiaTheme="minorBidi" w:cstheme="minorBidi"/>
        <w:sz w:val="20"/>
        <w:szCs w:val="20"/>
      </w:rPr>
      <w:t>değişkenler</w:t>
    </w:r>
    <w:proofErr w:type="spellEnd"/>
    <w:r>
      <w:rPr>
        <w:rFonts w:eastAsiaTheme="minorBidi" w:cstheme="minorBidi"/>
        <w:sz w:val="20"/>
        <w:szCs w:val="20"/>
      </w:rPr>
      <w:t xml:space="preserve"> </w:t>
    </w:r>
    <w:proofErr w:type="spellStart"/>
    <w:r>
      <w:rPr>
        <w:rFonts w:eastAsiaTheme="minorBidi" w:cstheme="minorBidi"/>
        <w:sz w:val="20"/>
        <w:szCs w:val="20"/>
      </w:rPr>
      <w:t>açısından</w:t>
    </w:r>
    <w:proofErr w:type="spellEnd"/>
    <w:r>
      <w:rPr>
        <w:rFonts w:eastAsiaTheme="minorBidi" w:cstheme="minorBidi"/>
        <w:sz w:val="20"/>
        <w:szCs w:val="20"/>
      </w:rPr>
      <w:t xml:space="preserve"> </w:t>
    </w:r>
    <w:proofErr w:type="spellStart"/>
    <w:r>
      <w:rPr>
        <w:rFonts w:eastAsiaTheme="minorBidi" w:cstheme="minorBidi"/>
        <w:sz w:val="20"/>
        <w:szCs w:val="20"/>
      </w:rPr>
      <w:t>incelenmesi</w:t>
    </w:r>
    <w:proofErr w:type="spellEnd"/>
    <w:r w:rsidRPr="00D2548D">
      <w:rPr>
        <w:rFonts w:eastAsiaTheme="minorBidi" w:cstheme="minorBidi"/>
        <w:sz w:val="20"/>
        <w:szCs w:val="20"/>
      </w:rPr>
      <w:t xml:space="preserv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4</w:t>
    </w:r>
    <w:r w:rsidRPr="00D2548D">
      <w:rPr>
        <w:rFonts w:eastAsiaTheme="minorBidi" w:cstheme="minorBidi"/>
        <w:sz w:val="20"/>
        <w:szCs w:val="20"/>
      </w:rPr>
      <w:t>(</w:t>
    </w:r>
    <w:r>
      <w:rPr>
        <w:rFonts w:eastAsiaTheme="minorBidi" w:cstheme="minorBidi"/>
        <w:sz w:val="20"/>
        <w:szCs w:val="20"/>
      </w:rPr>
      <w:t>4</w:t>
    </w:r>
    <w:r w:rsidRPr="00D2548D">
      <w:rPr>
        <w:rFonts w:eastAsiaTheme="minorBidi" w:cstheme="minorBidi"/>
        <w:sz w:val="20"/>
        <w:szCs w:val="20"/>
      </w:rPr>
      <w:t xml:space="preserve">), NNN-NNN. </w:t>
    </w:r>
    <w:r w:rsidRPr="00D2548D">
      <w:rPr>
        <w:sz w:val="20"/>
        <w:szCs w:val="20"/>
      </w:rPr>
      <w:t>doi:</w:t>
    </w:r>
    <w:hyperlink r:id="rId1" w:history="1">
      <w:r>
        <w:rPr>
          <w:rStyle w:val="Hyperlink"/>
          <w:sz w:val="20"/>
          <w:szCs w:val="20"/>
        </w:rPr>
        <w:t>10.14687/jhs.v14i4.NNNN</w:t>
      </w:r>
    </w:hyperlink>
  </w:p>
  <w:p w14:paraId="7AEEA63E" w14:textId="77777777" w:rsidR="006E3F72" w:rsidRPr="00D2548D" w:rsidRDefault="006E3F72" w:rsidP="00DF280E">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7E35071"/>
    <w:multiLevelType w:val="hybridMultilevel"/>
    <w:tmpl w:val="82C644D4"/>
    <w:lvl w:ilvl="0" w:tplc="041F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7E4B69"/>
    <w:multiLevelType w:val="multilevel"/>
    <w:tmpl w:val="8A28A7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0">
    <w:nsid w:val="30893DB2"/>
    <w:multiLevelType w:val="hybridMultilevel"/>
    <w:tmpl w:val="FF32CF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C16B12"/>
    <w:multiLevelType w:val="hybridMultilevel"/>
    <w:tmpl w:val="D8DAD6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3">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7">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8">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25"/>
  </w:num>
  <w:num w:numId="5">
    <w:abstractNumId w:val="4"/>
  </w:num>
  <w:num w:numId="6">
    <w:abstractNumId w:val="9"/>
  </w:num>
  <w:num w:numId="7">
    <w:abstractNumId w:val="26"/>
  </w:num>
  <w:num w:numId="8">
    <w:abstractNumId w:val="8"/>
  </w:num>
  <w:num w:numId="9">
    <w:abstractNumId w:val="7"/>
  </w:num>
  <w:num w:numId="10">
    <w:abstractNumId w:val="11"/>
  </w:num>
  <w:num w:numId="11">
    <w:abstractNumId w:val="23"/>
  </w:num>
  <w:num w:numId="12">
    <w:abstractNumId w:val="27"/>
  </w:num>
  <w:num w:numId="13">
    <w:abstractNumId w:val="6"/>
  </w:num>
  <w:num w:numId="14">
    <w:abstractNumId w:val="17"/>
  </w:num>
  <w:num w:numId="15">
    <w:abstractNumId w:val="16"/>
  </w:num>
  <w:num w:numId="16">
    <w:abstractNumId w:val="2"/>
  </w:num>
  <w:num w:numId="17">
    <w:abstractNumId w:val="12"/>
  </w:num>
  <w:num w:numId="18">
    <w:abstractNumId w:val="13"/>
  </w:num>
  <w:num w:numId="19">
    <w:abstractNumId w:val="3"/>
  </w:num>
  <w:num w:numId="20">
    <w:abstractNumId w:val="20"/>
  </w:num>
  <w:num w:numId="21">
    <w:abstractNumId w:val="19"/>
  </w:num>
  <w:num w:numId="22">
    <w:abstractNumId w:val="14"/>
  </w:num>
  <w:num w:numId="23">
    <w:abstractNumId w:val="24"/>
  </w:num>
  <w:num w:numId="24">
    <w:abstractNumId w:val="15"/>
  </w:num>
  <w:num w:numId="25">
    <w:abstractNumId w:val="28"/>
  </w:num>
  <w:num w:numId="26">
    <w:abstractNumId w:val="10"/>
  </w:num>
  <w:num w:numId="27">
    <w:abstractNumId w:val="5"/>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1D"/>
    <w:rsid w:val="00000E85"/>
    <w:rsid w:val="0000273F"/>
    <w:rsid w:val="000035DF"/>
    <w:rsid w:val="0000385A"/>
    <w:rsid w:val="0000500D"/>
    <w:rsid w:val="00005CE5"/>
    <w:rsid w:val="00006691"/>
    <w:rsid w:val="0001061C"/>
    <w:rsid w:val="00010866"/>
    <w:rsid w:val="0001099E"/>
    <w:rsid w:val="00011554"/>
    <w:rsid w:val="00011AAF"/>
    <w:rsid w:val="00011B51"/>
    <w:rsid w:val="00011CC8"/>
    <w:rsid w:val="0001206D"/>
    <w:rsid w:val="00013BFD"/>
    <w:rsid w:val="00015363"/>
    <w:rsid w:val="0001619A"/>
    <w:rsid w:val="00016787"/>
    <w:rsid w:val="000202E7"/>
    <w:rsid w:val="00022452"/>
    <w:rsid w:val="0003077F"/>
    <w:rsid w:val="00031100"/>
    <w:rsid w:val="00033900"/>
    <w:rsid w:val="00033B54"/>
    <w:rsid w:val="0003459B"/>
    <w:rsid w:val="00036075"/>
    <w:rsid w:val="000443AF"/>
    <w:rsid w:val="00044DA7"/>
    <w:rsid w:val="000459CE"/>
    <w:rsid w:val="00045C74"/>
    <w:rsid w:val="000462FC"/>
    <w:rsid w:val="00047BBC"/>
    <w:rsid w:val="00050945"/>
    <w:rsid w:val="00050BE3"/>
    <w:rsid w:val="000544CF"/>
    <w:rsid w:val="0005587B"/>
    <w:rsid w:val="00056CC1"/>
    <w:rsid w:val="00057CA7"/>
    <w:rsid w:val="00057E11"/>
    <w:rsid w:val="0006039C"/>
    <w:rsid w:val="00064232"/>
    <w:rsid w:val="000659C3"/>
    <w:rsid w:val="00066490"/>
    <w:rsid w:val="000674CF"/>
    <w:rsid w:val="00072572"/>
    <w:rsid w:val="000726E0"/>
    <w:rsid w:val="000733AD"/>
    <w:rsid w:val="00076AE1"/>
    <w:rsid w:val="00080DD6"/>
    <w:rsid w:val="000815FA"/>
    <w:rsid w:val="0008253E"/>
    <w:rsid w:val="00082EEB"/>
    <w:rsid w:val="00083731"/>
    <w:rsid w:val="00083FDF"/>
    <w:rsid w:val="000848E6"/>
    <w:rsid w:val="000850D3"/>
    <w:rsid w:val="00090C94"/>
    <w:rsid w:val="000953A6"/>
    <w:rsid w:val="000966F2"/>
    <w:rsid w:val="000A0984"/>
    <w:rsid w:val="000A0F7C"/>
    <w:rsid w:val="000A2E17"/>
    <w:rsid w:val="000A3E94"/>
    <w:rsid w:val="000A5362"/>
    <w:rsid w:val="000A7343"/>
    <w:rsid w:val="000A737B"/>
    <w:rsid w:val="000B17A6"/>
    <w:rsid w:val="000B1DD3"/>
    <w:rsid w:val="000B22E8"/>
    <w:rsid w:val="000B2361"/>
    <w:rsid w:val="000B3BB8"/>
    <w:rsid w:val="000B3F76"/>
    <w:rsid w:val="000B432F"/>
    <w:rsid w:val="000B4BFB"/>
    <w:rsid w:val="000C349A"/>
    <w:rsid w:val="000C3AD4"/>
    <w:rsid w:val="000C3D3D"/>
    <w:rsid w:val="000C6113"/>
    <w:rsid w:val="000C6A76"/>
    <w:rsid w:val="000C7107"/>
    <w:rsid w:val="000C79E4"/>
    <w:rsid w:val="000D3B0B"/>
    <w:rsid w:val="000D5855"/>
    <w:rsid w:val="000D6085"/>
    <w:rsid w:val="000D62EA"/>
    <w:rsid w:val="000D6EC0"/>
    <w:rsid w:val="000D71E9"/>
    <w:rsid w:val="000E373E"/>
    <w:rsid w:val="000E392B"/>
    <w:rsid w:val="000E5344"/>
    <w:rsid w:val="000E5D66"/>
    <w:rsid w:val="000E5D72"/>
    <w:rsid w:val="000E6855"/>
    <w:rsid w:val="000E7DC3"/>
    <w:rsid w:val="000E7F5D"/>
    <w:rsid w:val="000F2521"/>
    <w:rsid w:val="000F273A"/>
    <w:rsid w:val="000F3435"/>
    <w:rsid w:val="000F38C2"/>
    <w:rsid w:val="000F4A8E"/>
    <w:rsid w:val="000F5577"/>
    <w:rsid w:val="000F56CC"/>
    <w:rsid w:val="000F64B8"/>
    <w:rsid w:val="000F78A6"/>
    <w:rsid w:val="000F7A60"/>
    <w:rsid w:val="00100DC1"/>
    <w:rsid w:val="00100E06"/>
    <w:rsid w:val="00101B22"/>
    <w:rsid w:val="00101CCA"/>
    <w:rsid w:val="00101CEE"/>
    <w:rsid w:val="00104854"/>
    <w:rsid w:val="00106D7C"/>
    <w:rsid w:val="001071A1"/>
    <w:rsid w:val="00111E24"/>
    <w:rsid w:val="001127CD"/>
    <w:rsid w:val="001128D2"/>
    <w:rsid w:val="00112AF7"/>
    <w:rsid w:val="00114496"/>
    <w:rsid w:val="00114C4D"/>
    <w:rsid w:val="00115A4E"/>
    <w:rsid w:val="00116E7E"/>
    <w:rsid w:val="00117F79"/>
    <w:rsid w:val="00121B4C"/>
    <w:rsid w:val="00122106"/>
    <w:rsid w:val="001246EA"/>
    <w:rsid w:val="00124CEC"/>
    <w:rsid w:val="00126EFA"/>
    <w:rsid w:val="0012779F"/>
    <w:rsid w:val="00131C7A"/>
    <w:rsid w:val="00131E8B"/>
    <w:rsid w:val="00135078"/>
    <w:rsid w:val="0013528F"/>
    <w:rsid w:val="0013698B"/>
    <w:rsid w:val="0013743D"/>
    <w:rsid w:val="00137D0F"/>
    <w:rsid w:val="00140037"/>
    <w:rsid w:val="00140574"/>
    <w:rsid w:val="0014138C"/>
    <w:rsid w:val="001428DA"/>
    <w:rsid w:val="00142A36"/>
    <w:rsid w:val="00144159"/>
    <w:rsid w:val="0014449D"/>
    <w:rsid w:val="00144796"/>
    <w:rsid w:val="0014569C"/>
    <w:rsid w:val="00146EA8"/>
    <w:rsid w:val="00147372"/>
    <w:rsid w:val="00150E52"/>
    <w:rsid w:val="00152346"/>
    <w:rsid w:val="001524F2"/>
    <w:rsid w:val="00155E02"/>
    <w:rsid w:val="001566F2"/>
    <w:rsid w:val="001616F4"/>
    <w:rsid w:val="00161DA9"/>
    <w:rsid w:val="001636C9"/>
    <w:rsid w:val="0016371E"/>
    <w:rsid w:val="00166C25"/>
    <w:rsid w:val="00171772"/>
    <w:rsid w:val="0017407C"/>
    <w:rsid w:val="00174430"/>
    <w:rsid w:val="00175926"/>
    <w:rsid w:val="001760A8"/>
    <w:rsid w:val="001764BA"/>
    <w:rsid w:val="001777BA"/>
    <w:rsid w:val="001778F0"/>
    <w:rsid w:val="00182EC7"/>
    <w:rsid w:val="001854A7"/>
    <w:rsid w:val="00185EE5"/>
    <w:rsid w:val="0018695F"/>
    <w:rsid w:val="001906C9"/>
    <w:rsid w:val="001917FE"/>
    <w:rsid w:val="00191ACD"/>
    <w:rsid w:val="001933FD"/>
    <w:rsid w:val="00193B6D"/>
    <w:rsid w:val="001948F8"/>
    <w:rsid w:val="00195910"/>
    <w:rsid w:val="00195D75"/>
    <w:rsid w:val="00196ED0"/>
    <w:rsid w:val="00197B7A"/>
    <w:rsid w:val="001A04DA"/>
    <w:rsid w:val="001A06BB"/>
    <w:rsid w:val="001A191C"/>
    <w:rsid w:val="001A32E0"/>
    <w:rsid w:val="001A4A73"/>
    <w:rsid w:val="001A4A76"/>
    <w:rsid w:val="001A609B"/>
    <w:rsid w:val="001A6B0B"/>
    <w:rsid w:val="001B1DB8"/>
    <w:rsid w:val="001B2B15"/>
    <w:rsid w:val="001B5197"/>
    <w:rsid w:val="001B7B24"/>
    <w:rsid w:val="001C0775"/>
    <w:rsid w:val="001C0E3B"/>
    <w:rsid w:val="001C136C"/>
    <w:rsid w:val="001C3233"/>
    <w:rsid w:val="001C5B66"/>
    <w:rsid w:val="001C667F"/>
    <w:rsid w:val="001C6C8D"/>
    <w:rsid w:val="001C6F3B"/>
    <w:rsid w:val="001D1A86"/>
    <w:rsid w:val="001D31D1"/>
    <w:rsid w:val="001D57F3"/>
    <w:rsid w:val="001D5C01"/>
    <w:rsid w:val="001D7F71"/>
    <w:rsid w:val="001E24C1"/>
    <w:rsid w:val="001E29CE"/>
    <w:rsid w:val="001E3C8B"/>
    <w:rsid w:val="001E444C"/>
    <w:rsid w:val="001E521C"/>
    <w:rsid w:val="001E5511"/>
    <w:rsid w:val="001E58CE"/>
    <w:rsid w:val="001E767B"/>
    <w:rsid w:val="001E7ECF"/>
    <w:rsid w:val="001F068A"/>
    <w:rsid w:val="001F0AD5"/>
    <w:rsid w:val="001F1D88"/>
    <w:rsid w:val="001F1D89"/>
    <w:rsid w:val="001F5F56"/>
    <w:rsid w:val="001F6E90"/>
    <w:rsid w:val="001F7C34"/>
    <w:rsid w:val="001F7E5E"/>
    <w:rsid w:val="00202406"/>
    <w:rsid w:val="00203F15"/>
    <w:rsid w:val="00206B20"/>
    <w:rsid w:val="00206BBB"/>
    <w:rsid w:val="00207228"/>
    <w:rsid w:val="00207F87"/>
    <w:rsid w:val="00210B1A"/>
    <w:rsid w:val="002122F4"/>
    <w:rsid w:val="00214069"/>
    <w:rsid w:val="00215758"/>
    <w:rsid w:val="0021743D"/>
    <w:rsid w:val="00220C6A"/>
    <w:rsid w:val="00224E05"/>
    <w:rsid w:val="002253B1"/>
    <w:rsid w:val="00226B0F"/>
    <w:rsid w:val="00226F35"/>
    <w:rsid w:val="00227D28"/>
    <w:rsid w:val="00231459"/>
    <w:rsid w:val="002317FB"/>
    <w:rsid w:val="00231A7D"/>
    <w:rsid w:val="002324C8"/>
    <w:rsid w:val="00232B40"/>
    <w:rsid w:val="0023458C"/>
    <w:rsid w:val="002359EE"/>
    <w:rsid w:val="0023667C"/>
    <w:rsid w:val="00236C42"/>
    <w:rsid w:val="00242CB3"/>
    <w:rsid w:val="002434FB"/>
    <w:rsid w:val="00246E86"/>
    <w:rsid w:val="0025038D"/>
    <w:rsid w:val="00250D1B"/>
    <w:rsid w:val="0025239D"/>
    <w:rsid w:val="002525AB"/>
    <w:rsid w:val="0025378E"/>
    <w:rsid w:val="00255236"/>
    <w:rsid w:val="00255B34"/>
    <w:rsid w:val="00255B38"/>
    <w:rsid w:val="002575E4"/>
    <w:rsid w:val="00257C00"/>
    <w:rsid w:val="00261930"/>
    <w:rsid w:val="002621C5"/>
    <w:rsid w:val="00265CAA"/>
    <w:rsid w:val="00266178"/>
    <w:rsid w:val="00271225"/>
    <w:rsid w:val="00272342"/>
    <w:rsid w:val="00272607"/>
    <w:rsid w:val="002730C5"/>
    <w:rsid w:val="00273313"/>
    <w:rsid w:val="002767B8"/>
    <w:rsid w:val="00276BD4"/>
    <w:rsid w:val="00277D77"/>
    <w:rsid w:val="002806C3"/>
    <w:rsid w:val="00285303"/>
    <w:rsid w:val="00291E8F"/>
    <w:rsid w:val="00292434"/>
    <w:rsid w:val="002924DE"/>
    <w:rsid w:val="00293CB5"/>
    <w:rsid w:val="00294D80"/>
    <w:rsid w:val="00295394"/>
    <w:rsid w:val="0029715E"/>
    <w:rsid w:val="00297210"/>
    <w:rsid w:val="002A2360"/>
    <w:rsid w:val="002A299F"/>
    <w:rsid w:val="002A2AEC"/>
    <w:rsid w:val="002A36CB"/>
    <w:rsid w:val="002A421E"/>
    <w:rsid w:val="002A6B3D"/>
    <w:rsid w:val="002A71E5"/>
    <w:rsid w:val="002B0D18"/>
    <w:rsid w:val="002B0F1B"/>
    <w:rsid w:val="002B1F7B"/>
    <w:rsid w:val="002B565D"/>
    <w:rsid w:val="002B64DE"/>
    <w:rsid w:val="002B66E3"/>
    <w:rsid w:val="002B66E4"/>
    <w:rsid w:val="002C499B"/>
    <w:rsid w:val="002C4AC9"/>
    <w:rsid w:val="002C6520"/>
    <w:rsid w:val="002D0C2C"/>
    <w:rsid w:val="002D22AA"/>
    <w:rsid w:val="002D3AA5"/>
    <w:rsid w:val="002E1419"/>
    <w:rsid w:val="002E472D"/>
    <w:rsid w:val="002E5A6E"/>
    <w:rsid w:val="002E73FD"/>
    <w:rsid w:val="002F0A17"/>
    <w:rsid w:val="002F1492"/>
    <w:rsid w:val="002F3E18"/>
    <w:rsid w:val="002F4FBC"/>
    <w:rsid w:val="00300891"/>
    <w:rsid w:val="0030136A"/>
    <w:rsid w:val="003015DD"/>
    <w:rsid w:val="00302BA8"/>
    <w:rsid w:val="003046A5"/>
    <w:rsid w:val="0030478B"/>
    <w:rsid w:val="00306F1B"/>
    <w:rsid w:val="00310393"/>
    <w:rsid w:val="00311F03"/>
    <w:rsid w:val="003122F2"/>
    <w:rsid w:val="00313A70"/>
    <w:rsid w:val="0031459A"/>
    <w:rsid w:val="0031620B"/>
    <w:rsid w:val="00320987"/>
    <w:rsid w:val="00320FBD"/>
    <w:rsid w:val="00322FB2"/>
    <w:rsid w:val="003244E2"/>
    <w:rsid w:val="00324AC7"/>
    <w:rsid w:val="00325FC7"/>
    <w:rsid w:val="003264DF"/>
    <w:rsid w:val="00330AAD"/>
    <w:rsid w:val="00332262"/>
    <w:rsid w:val="00333C99"/>
    <w:rsid w:val="00334331"/>
    <w:rsid w:val="003346C5"/>
    <w:rsid w:val="00336CB1"/>
    <w:rsid w:val="00336F2E"/>
    <w:rsid w:val="00337718"/>
    <w:rsid w:val="00340CB0"/>
    <w:rsid w:val="00341089"/>
    <w:rsid w:val="00344340"/>
    <w:rsid w:val="003449D2"/>
    <w:rsid w:val="00345D0E"/>
    <w:rsid w:val="00346F48"/>
    <w:rsid w:val="00347418"/>
    <w:rsid w:val="00350D0E"/>
    <w:rsid w:val="003527BE"/>
    <w:rsid w:val="00353004"/>
    <w:rsid w:val="003534D8"/>
    <w:rsid w:val="00354E67"/>
    <w:rsid w:val="003550C6"/>
    <w:rsid w:val="0035515B"/>
    <w:rsid w:val="0035565D"/>
    <w:rsid w:val="00355C69"/>
    <w:rsid w:val="00355CB2"/>
    <w:rsid w:val="00356856"/>
    <w:rsid w:val="00356924"/>
    <w:rsid w:val="00360118"/>
    <w:rsid w:val="00360617"/>
    <w:rsid w:val="00361376"/>
    <w:rsid w:val="00361959"/>
    <w:rsid w:val="003620B9"/>
    <w:rsid w:val="00362713"/>
    <w:rsid w:val="0036435D"/>
    <w:rsid w:val="0036685B"/>
    <w:rsid w:val="00367AD9"/>
    <w:rsid w:val="00371167"/>
    <w:rsid w:val="0037228E"/>
    <w:rsid w:val="003726FC"/>
    <w:rsid w:val="00373C98"/>
    <w:rsid w:val="00373EA2"/>
    <w:rsid w:val="0037438E"/>
    <w:rsid w:val="00374453"/>
    <w:rsid w:val="00381935"/>
    <w:rsid w:val="00382130"/>
    <w:rsid w:val="00383730"/>
    <w:rsid w:val="00383D67"/>
    <w:rsid w:val="0038542B"/>
    <w:rsid w:val="0038566F"/>
    <w:rsid w:val="00385F1A"/>
    <w:rsid w:val="00390E37"/>
    <w:rsid w:val="00392D4F"/>
    <w:rsid w:val="0039339A"/>
    <w:rsid w:val="003933A1"/>
    <w:rsid w:val="00393441"/>
    <w:rsid w:val="00394A68"/>
    <w:rsid w:val="00397263"/>
    <w:rsid w:val="003A0734"/>
    <w:rsid w:val="003A0892"/>
    <w:rsid w:val="003A1164"/>
    <w:rsid w:val="003A280B"/>
    <w:rsid w:val="003A4A0D"/>
    <w:rsid w:val="003A5836"/>
    <w:rsid w:val="003B141B"/>
    <w:rsid w:val="003B1B0A"/>
    <w:rsid w:val="003B34B0"/>
    <w:rsid w:val="003B4FF0"/>
    <w:rsid w:val="003B57CB"/>
    <w:rsid w:val="003B6A5A"/>
    <w:rsid w:val="003B6DE8"/>
    <w:rsid w:val="003B74D4"/>
    <w:rsid w:val="003B7743"/>
    <w:rsid w:val="003C10F7"/>
    <w:rsid w:val="003C14BE"/>
    <w:rsid w:val="003C1D72"/>
    <w:rsid w:val="003C3C7E"/>
    <w:rsid w:val="003C5714"/>
    <w:rsid w:val="003C645A"/>
    <w:rsid w:val="003D046D"/>
    <w:rsid w:val="003D19A6"/>
    <w:rsid w:val="003D599C"/>
    <w:rsid w:val="003E0169"/>
    <w:rsid w:val="003E5BD8"/>
    <w:rsid w:val="003E7374"/>
    <w:rsid w:val="003F0868"/>
    <w:rsid w:val="003F4E43"/>
    <w:rsid w:val="003F599C"/>
    <w:rsid w:val="003F5D02"/>
    <w:rsid w:val="003F78A0"/>
    <w:rsid w:val="00401850"/>
    <w:rsid w:val="00401C1C"/>
    <w:rsid w:val="00402887"/>
    <w:rsid w:val="00402892"/>
    <w:rsid w:val="00404EC7"/>
    <w:rsid w:val="00405584"/>
    <w:rsid w:val="00405926"/>
    <w:rsid w:val="00410BC6"/>
    <w:rsid w:val="004110A5"/>
    <w:rsid w:val="00411515"/>
    <w:rsid w:val="00411747"/>
    <w:rsid w:val="00414CC1"/>
    <w:rsid w:val="00414FF7"/>
    <w:rsid w:val="004170F0"/>
    <w:rsid w:val="00421AB6"/>
    <w:rsid w:val="004224B3"/>
    <w:rsid w:val="004231D7"/>
    <w:rsid w:val="00423525"/>
    <w:rsid w:val="00423FA3"/>
    <w:rsid w:val="004255C9"/>
    <w:rsid w:val="004264B7"/>
    <w:rsid w:val="00427F5E"/>
    <w:rsid w:val="0043170F"/>
    <w:rsid w:val="004317D8"/>
    <w:rsid w:val="00433A9F"/>
    <w:rsid w:val="004341AF"/>
    <w:rsid w:val="00434EC8"/>
    <w:rsid w:val="004428EB"/>
    <w:rsid w:val="00443386"/>
    <w:rsid w:val="00443C41"/>
    <w:rsid w:val="00443C4F"/>
    <w:rsid w:val="00444072"/>
    <w:rsid w:val="00450F78"/>
    <w:rsid w:val="00452132"/>
    <w:rsid w:val="00452CE0"/>
    <w:rsid w:val="00454C44"/>
    <w:rsid w:val="00455EE2"/>
    <w:rsid w:val="00457ED1"/>
    <w:rsid w:val="004601FE"/>
    <w:rsid w:val="00461CB3"/>
    <w:rsid w:val="00461E78"/>
    <w:rsid w:val="00470D2E"/>
    <w:rsid w:val="00472FA8"/>
    <w:rsid w:val="0047429F"/>
    <w:rsid w:val="00475633"/>
    <w:rsid w:val="00476448"/>
    <w:rsid w:val="00476742"/>
    <w:rsid w:val="004816F5"/>
    <w:rsid w:val="00483EB4"/>
    <w:rsid w:val="0048592E"/>
    <w:rsid w:val="00485F8B"/>
    <w:rsid w:val="0048635B"/>
    <w:rsid w:val="00486862"/>
    <w:rsid w:val="00487355"/>
    <w:rsid w:val="004979C8"/>
    <w:rsid w:val="00497A80"/>
    <w:rsid w:val="004A1317"/>
    <w:rsid w:val="004A443F"/>
    <w:rsid w:val="004A4BB5"/>
    <w:rsid w:val="004A6D80"/>
    <w:rsid w:val="004A7262"/>
    <w:rsid w:val="004A77F4"/>
    <w:rsid w:val="004A789F"/>
    <w:rsid w:val="004A7ECA"/>
    <w:rsid w:val="004B0A36"/>
    <w:rsid w:val="004B77CB"/>
    <w:rsid w:val="004B7A07"/>
    <w:rsid w:val="004C0C78"/>
    <w:rsid w:val="004C10D1"/>
    <w:rsid w:val="004C1128"/>
    <w:rsid w:val="004C23A3"/>
    <w:rsid w:val="004D1EF4"/>
    <w:rsid w:val="004D350C"/>
    <w:rsid w:val="004D3E25"/>
    <w:rsid w:val="004D557B"/>
    <w:rsid w:val="004D69FE"/>
    <w:rsid w:val="004D6F0C"/>
    <w:rsid w:val="004E03B8"/>
    <w:rsid w:val="004E0CE7"/>
    <w:rsid w:val="004E1C99"/>
    <w:rsid w:val="004E259C"/>
    <w:rsid w:val="004E4AEF"/>
    <w:rsid w:val="004F1941"/>
    <w:rsid w:val="004F295F"/>
    <w:rsid w:val="004F31F6"/>
    <w:rsid w:val="004F37C7"/>
    <w:rsid w:val="004F4B05"/>
    <w:rsid w:val="004F6D6F"/>
    <w:rsid w:val="004F76C5"/>
    <w:rsid w:val="0050088E"/>
    <w:rsid w:val="0050376A"/>
    <w:rsid w:val="00505BD4"/>
    <w:rsid w:val="00506142"/>
    <w:rsid w:val="0050653F"/>
    <w:rsid w:val="0050676D"/>
    <w:rsid w:val="00506C84"/>
    <w:rsid w:val="0050766E"/>
    <w:rsid w:val="00507872"/>
    <w:rsid w:val="00507B9A"/>
    <w:rsid w:val="0051057F"/>
    <w:rsid w:val="0051110C"/>
    <w:rsid w:val="005117BA"/>
    <w:rsid w:val="00512BEE"/>
    <w:rsid w:val="00513902"/>
    <w:rsid w:val="005140D2"/>
    <w:rsid w:val="005155D1"/>
    <w:rsid w:val="00517841"/>
    <w:rsid w:val="0052003B"/>
    <w:rsid w:val="005202BD"/>
    <w:rsid w:val="005210A8"/>
    <w:rsid w:val="00521B27"/>
    <w:rsid w:val="005239EE"/>
    <w:rsid w:val="005246DB"/>
    <w:rsid w:val="005265D0"/>
    <w:rsid w:val="005329E9"/>
    <w:rsid w:val="0053512A"/>
    <w:rsid w:val="005371C1"/>
    <w:rsid w:val="0053757A"/>
    <w:rsid w:val="00537DD5"/>
    <w:rsid w:val="00545B2E"/>
    <w:rsid w:val="00545E64"/>
    <w:rsid w:val="00547438"/>
    <w:rsid w:val="00550C67"/>
    <w:rsid w:val="00551BF6"/>
    <w:rsid w:val="005526A3"/>
    <w:rsid w:val="00553137"/>
    <w:rsid w:val="005532AF"/>
    <w:rsid w:val="00554060"/>
    <w:rsid w:val="00554B71"/>
    <w:rsid w:val="00555955"/>
    <w:rsid w:val="00556743"/>
    <w:rsid w:val="0055753E"/>
    <w:rsid w:val="0056077D"/>
    <w:rsid w:val="005620C0"/>
    <w:rsid w:val="00562744"/>
    <w:rsid w:val="00564DEE"/>
    <w:rsid w:val="005655BA"/>
    <w:rsid w:val="00567DEF"/>
    <w:rsid w:val="00572CCD"/>
    <w:rsid w:val="00574DBA"/>
    <w:rsid w:val="00575018"/>
    <w:rsid w:val="00575BED"/>
    <w:rsid w:val="005764C6"/>
    <w:rsid w:val="005815EC"/>
    <w:rsid w:val="0058291C"/>
    <w:rsid w:val="00582F5B"/>
    <w:rsid w:val="00583AD4"/>
    <w:rsid w:val="00583BED"/>
    <w:rsid w:val="005849E5"/>
    <w:rsid w:val="005862E6"/>
    <w:rsid w:val="00587B4B"/>
    <w:rsid w:val="00587DA0"/>
    <w:rsid w:val="00591DE8"/>
    <w:rsid w:val="00593C42"/>
    <w:rsid w:val="0059483B"/>
    <w:rsid w:val="00594F73"/>
    <w:rsid w:val="005A09B4"/>
    <w:rsid w:val="005A1342"/>
    <w:rsid w:val="005A25A7"/>
    <w:rsid w:val="005A4841"/>
    <w:rsid w:val="005A4883"/>
    <w:rsid w:val="005A5945"/>
    <w:rsid w:val="005A600F"/>
    <w:rsid w:val="005A6A05"/>
    <w:rsid w:val="005A7552"/>
    <w:rsid w:val="005B1DDA"/>
    <w:rsid w:val="005B53D7"/>
    <w:rsid w:val="005B60F7"/>
    <w:rsid w:val="005C004A"/>
    <w:rsid w:val="005C0EF3"/>
    <w:rsid w:val="005C25CE"/>
    <w:rsid w:val="005C37FC"/>
    <w:rsid w:val="005C4180"/>
    <w:rsid w:val="005C530F"/>
    <w:rsid w:val="005C5BEB"/>
    <w:rsid w:val="005C7482"/>
    <w:rsid w:val="005D0D0E"/>
    <w:rsid w:val="005D0DA3"/>
    <w:rsid w:val="005D113C"/>
    <w:rsid w:val="005D11AD"/>
    <w:rsid w:val="005D1897"/>
    <w:rsid w:val="005D1A42"/>
    <w:rsid w:val="005D1ECE"/>
    <w:rsid w:val="005D29F6"/>
    <w:rsid w:val="005D4A38"/>
    <w:rsid w:val="005D5BB5"/>
    <w:rsid w:val="005D6975"/>
    <w:rsid w:val="005E0DD6"/>
    <w:rsid w:val="005E17AE"/>
    <w:rsid w:val="005E3582"/>
    <w:rsid w:val="005E3F8B"/>
    <w:rsid w:val="005E40FE"/>
    <w:rsid w:val="005E4CE2"/>
    <w:rsid w:val="005E4E0F"/>
    <w:rsid w:val="005E6A8F"/>
    <w:rsid w:val="005E6FA2"/>
    <w:rsid w:val="005F0DB7"/>
    <w:rsid w:val="005F23C4"/>
    <w:rsid w:val="005F2C17"/>
    <w:rsid w:val="005F45AC"/>
    <w:rsid w:val="005F4F55"/>
    <w:rsid w:val="005F6065"/>
    <w:rsid w:val="005F7AFB"/>
    <w:rsid w:val="006000B8"/>
    <w:rsid w:val="00601B41"/>
    <w:rsid w:val="0060248D"/>
    <w:rsid w:val="0060345A"/>
    <w:rsid w:val="0060440A"/>
    <w:rsid w:val="0061121B"/>
    <w:rsid w:val="00612AB9"/>
    <w:rsid w:val="00612FA0"/>
    <w:rsid w:val="006147A4"/>
    <w:rsid w:val="0061558C"/>
    <w:rsid w:val="00616791"/>
    <w:rsid w:val="00617C4A"/>
    <w:rsid w:val="0062099F"/>
    <w:rsid w:val="006213B3"/>
    <w:rsid w:val="006223BF"/>
    <w:rsid w:val="00623A1B"/>
    <w:rsid w:val="00624D25"/>
    <w:rsid w:val="00625DDB"/>
    <w:rsid w:val="00627621"/>
    <w:rsid w:val="006307BB"/>
    <w:rsid w:val="00632FAB"/>
    <w:rsid w:val="006332FC"/>
    <w:rsid w:val="006349C0"/>
    <w:rsid w:val="006352F7"/>
    <w:rsid w:val="00635BB1"/>
    <w:rsid w:val="0064698B"/>
    <w:rsid w:val="006476AB"/>
    <w:rsid w:val="00647CFF"/>
    <w:rsid w:val="00647D9E"/>
    <w:rsid w:val="0065480B"/>
    <w:rsid w:val="006577F4"/>
    <w:rsid w:val="006579F6"/>
    <w:rsid w:val="00657B52"/>
    <w:rsid w:val="00662107"/>
    <w:rsid w:val="006625AB"/>
    <w:rsid w:val="006643AB"/>
    <w:rsid w:val="00665F5F"/>
    <w:rsid w:val="00667C29"/>
    <w:rsid w:val="00670290"/>
    <w:rsid w:val="00670618"/>
    <w:rsid w:val="00670A7A"/>
    <w:rsid w:val="00670B09"/>
    <w:rsid w:val="00671D00"/>
    <w:rsid w:val="00680D2B"/>
    <w:rsid w:val="00682282"/>
    <w:rsid w:val="0068238B"/>
    <w:rsid w:val="006831EC"/>
    <w:rsid w:val="0068662F"/>
    <w:rsid w:val="0069176F"/>
    <w:rsid w:val="006927D2"/>
    <w:rsid w:val="006947D6"/>
    <w:rsid w:val="00694FC9"/>
    <w:rsid w:val="00695C75"/>
    <w:rsid w:val="00696C8A"/>
    <w:rsid w:val="006975FC"/>
    <w:rsid w:val="00697E12"/>
    <w:rsid w:val="006A4069"/>
    <w:rsid w:val="006A53B8"/>
    <w:rsid w:val="006A7CBF"/>
    <w:rsid w:val="006B16E0"/>
    <w:rsid w:val="006B1A5F"/>
    <w:rsid w:val="006B5B7E"/>
    <w:rsid w:val="006B63B4"/>
    <w:rsid w:val="006B714D"/>
    <w:rsid w:val="006B72C8"/>
    <w:rsid w:val="006C17EE"/>
    <w:rsid w:val="006C3FBA"/>
    <w:rsid w:val="006C481A"/>
    <w:rsid w:val="006C72F9"/>
    <w:rsid w:val="006D04A6"/>
    <w:rsid w:val="006D13A8"/>
    <w:rsid w:val="006D1CD7"/>
    <w:rsid w:val="006D26CC"/>
    <w:rsid w:val="006D29E9"/>
    <w:rsid w:val="006D4732"/>
    <w:rsid w:val="006D5681"/>
    <w:rsid w:val="006D5BFB"/>
    <w:rsid w:val="006D6324"/>
    <w:rsid w:val="006D7D39"/>
    <w:rsid w:val="006E25BC"/>
    <w:rsid w:val="006E3F72"/>
    <w:rsid w:val="006E45BF"/>
    <w:rsid w:val="006E695B"/>
    <w:rsid w:val="006E698A"/>
    <w:rsid w:val="006F0CC8"/>
    <w:rsid w:val="006F0D12"/>
    <w:rsid w:val="006F1A18"/>
    <w:rsid w:val="006F42B7"/>
    <w:rsid w:val="006F488E"/>
    <w:rsid w:val="006F52B3"/>
    <w:rsid w:val="006F6434"/>
    <w:rsid w:val="006F6F48"/>
    <w:rsid w:val="007002AB"/>
    <w:rsid w:val="007022A1"/>
    <w:rsid w:val="00702795"/>
    <w:rsid w:val="00703A45"/>
    <w:rsid w:val="00704C9D"/>
    <w:rsid w:val="0070547A"/>
    <w:rsid w:val="00706FB9"/>
    <w:rsid w:val="007104E4"/>
    <w:rsid w:val="00712D09"/>
    <w:rsid w:val="007142BE"/>
    <w:rsid w:val="0071560E"/>
    <w:rsid w:val="0071655A"/>
    <w:rsid w:val="00716D8E"/>
    <w:rsid w:val="007201E0"/>
    <w:rsid w:val="00720822"/>
    <w:rsid w:val="0072085C"/>
    <w:rsid w:val="0072515E"/>
    <w:rsid w:val="00725574"/>
    <w:rsid w:val="00725AF0"/>
    <w:rsid w:val="00726F0F"/>
    <w:rsid w:val="0072791D"/>
    <w:rsid w:val="00730411"/>
    <w:rsid w:val="00730491"/>
    <w:rsid w:val="0073215A"/>
    <w:rsid w:val="007323D6"/>
    <w:rsid w:val="007342EF"/>
    <w:rsid w:val="00741FC4"/>
    <w:rsid w:val="00743A24"/>
    <w:rsid w:val="00744C8D"/>
    <w:rsid w:val="007453B9"/>
    <w:rsid w:val="00746244"/>
    <w:rsid w:val="0074657D"/>
    <w:rsid w:val="00747666"/>
    <w:rsid w:val="007477FA"/>
    <w:rsid w:val="0075028A"/>
    <w:rsid w:val="007519C3"/>
    <w:rsid w:val="00752E24"/>
    <w:rsid w:val="00752E79"/>
    <w:rsid w:val="00756A67"/>
    <w:rsid w:val="00762983"/>
    <w:rsid w:val="00763548"/>
    <w:rsid w:val="00764217"/>
    <w:rsid w:val="00765232"/>
    <w:rsid w:val="00771C25"/>
    <w:rsid w:val="00776ADA"/>
    <w:rsid w:val="00781B0C"/>
    <w:rsid w:val="00782675"/>
    <w:rsid w:val="007831F0"/>
    <w:rsid w:val="00783890"/>
    <w:rsid w:val="007839CD"/>
    <w:rsid w:val="00784074"/>
    <w:rsid w:val="007847C4"/>
    <w:rsid w:val="00785074"/>
    <w:rsid w:val="0078565E"/>
    <w:rsid w:val="00785F10"/>
    <w:rsid w:val="007916E2"/>
    <w:rsid w:val="0079316D"/>
    <w:rsid w:val="0079397E"/>
    <w:rsid w:val="0079419A"/>
    <w:rsid w:val="00794F9C"/>
    <w:rsid w:val="0079779B"/>
    <w:rsid w:val="00797EB5"/>
    <w:rsid w:val="00797FCE"/>
    <w:rsid w:val="007A0110"/>
    <w:rsid w:val="007A1CD8"/>
    <w:rsid w:val="007A4EE1"/>
    <w:rsid w:val="007A6C5F"/>
    <w:rsid w:val="007A7F03"/>
    <w:rsid w:val="007A7F16"/>
    <w:rsid w:val="007B1EC4"/>
    <w:rsid w:val="007B2A54"/>
    <w:rsid w:val="007B2C03"/>
    <w:rsid w:val="007B392E"/>
    <w:rsid w:val="007B405A"/>
    <w:rsid w:val="007B45F5"/>
    <w:rsid w:val="007B5320"/>
    <w:rsid w:val="007B5CB7"/>
    <w:rsid w:val="007B631B"/>
    <w:rsid w:val="007B6B95"/>
    <w:rsid w:val="007C0975"/>
    <w:rsid w:val="007C1A03"/>
    <w:rsid w:val="007C22E8"/>
    <w:rsid w:val="007C267D"/>
    <w:rsid w:val="007C3E28"/>
    <w:rsid w:val="007C4285"/>
    <w:rsid w:val="007C43AB"/>
    <w:rsid w:val="007C4808"/>
    <w:rsid w:val="007C6770"/>
    <w:rsid w:val="007C6E5C"/>
    <w:rsid w:val="007D1573"/>
    <w:rsid w:val="007D178A"/>
    <w:rsid w:val="007D2633"/>
    <w:rsid w:val="007D7B06"/>
    <w:rsid w:val="007D7C3B"/>
    <w:rsid w:val="007E0083"/>
    <w:rsid w:val="007E2AF2"/>
    <w:rsid w:val="007E43D3"/>
    <w:rsid w:val="007E5F2C"/>
    <w:rsid w:val="007E73D6"/>
    <w:rsid w:val="007F2436"/>
    <w:rsid w:val="007F507C"/>
    <w:rsid w:val="007F5318"/>
    <w:rsid w:val="00802533"/>
    <w:rsid w:val="00803E7E"/>
    <w:rsid w:val="00807C3C"/>
    <w:rsid w:val="00807C94"/>
    <w:rsid w:val="00810489"/>
    <w:rsid w:val="00811125"/>
    <w:rsid w:val="008111ED"/>
    <w:rsid w:val="00812C45"/>
    <w:rsid w:val="008139A4"/>
    <w:rsid w:val="00813E73"/>
    <w:rsid w:val="00815DAC"/>
    <w:rsid w:val="00816E71"/>
    <w:rsid w:val="00817BF4"/>
    <w:rsid w:val="00820967"/>
    <w:rsid w:val="008210F5"/>
    <w:rsid w:val="00821FCD"/>
    <w:rsid w:val="00824EA2"/>
    <w:rsid w:val="0082651E"/>
    <w:rsid w:val="008273D9"/>
    <w:rsid w:val="00835CBF"/>
    <w:rsid w:val="00835DA8"/>
    <w:rsid w:val="00836270"/>
    <w:rsid w:val="008364A0"/>
    <w:rsid w:val="00840A41"/>
    <w:rsid w:val="0084214C"/>
    <w:rsid w:val="008421C1"/>
    <w:rsid w:val="00843E50"/>
    <w:rsid w:val="0084690C"/>
    <w:rsid w:val="00850DF2"/>
    <w:rsid w:val="008515EB"/>
    <w:rsid w:val="008521FA"/>
    <w:rsid w:val="00854124"/>
    <w:rsid w:val="00854991"/>
    <w:rsid w:val="00857754"/>
    <w:rsid w:val="008617C8"/>
    <w:rsid w:val="008619D4"/>
    <w:rsid w:val="00864033"/>
    <w:rsid w:val="00865A28"/>
    <w:rsid w:val="0086640B"/>
    <w:rsid w:val="008718DD"/>
    <w:rsid w:val="008724E6"/>
    <w:rsid w:val="008728DC"/>
    <w:rsid w:val="00873C49"/>
    <w:rsid w:val="00873C64"/>
    <w:rsid w:val="00874EA5"/>
    <w:rsid w:val="00875BC7"/>
    <w:rsid w:val="00876B2B"/>
    <w:rsid w:val="00877C90"/>
    <w:rsid w:val="00880B31"/>
    <w:rsid w:val="0088118C"/>
    <w:rsid w:val="00882203"/>
    <w:rsid w:val="00882F7D"/>
    <w:rsid w:val="0088316B"/>
    <w:rsid w:val="0088333D"/>
    <w:rsid w:val="00883F2D"/>
    <w:rsid w:val="008849D4"/>
    <w:rsid w:val="008912EE"/>
    <w:rsid w:val="008914AB"/>
    <w:rsid w:val="00892B18"/>
    <w:rsid w:val="008946CF"/>
    <w:rsid w:val="00894739"/>
    <w:rsid w:val="008959BD"/>
    <w:rsid w:val="008959F9"/>
    <w:rsid w:val="008A33B9"/>
    <w:rsid w:val="008A4BD2"/>
    <w:rsid w:val="008A583F"/>
    <w:rsid w:val="008A6754"/>
    <w:rsid w:val="008B1383"/>
    <w:rsid w:val="008B1BF7"/>
    <w:rsid w:val="008B68A1"/>
    <w:rsid w:val="008C474E"/>
    <w:rsid w:val="008C495D"/>
    <w:rsid w:val="008C671C"/>
    <w:rsid w:val="008C72A7"/>
    <w:rsid w:val="008D0456"/>
    <w:rsid w:val="008D0E9B"/>
    <w:rsid w:val="008D1D71"/>
    <w:rsid w:val="008D300E"/>
    <w:rsid w:val="008D315A"/>
    <w:rsid w:val="008D328F"/>
    <w:rsid w:val="008D4C4A"/>
    <w:rsid w:val="008D6757"/>
    <w:rsid w:val="008D71DD"/>
    <w:rsid w:val="008E032D"/>
    <w:rsid w:val="008E2194"/>
    <w:rsid w:val="008E54D0"/>
    <w:rsid w:val="008F10CB"/>
    <w:rsid w:val="008F2795"/>
    <w:rsid w:val="008F38A1"/>
    <w:rsid w:val="008F5FF1"/>
    <w:rsid w:val="008F61C0"/>
    <w:rsid w:val="009002BF"/>
    <w:rsid w:val="009005A4"/>
    <w:rsid w:val="00901393"/>
    <w:rsid w:val="009016A1"/>
    <w:rsid w:val="00902BA0"/>
    <w:rsid w:val="00902E61"/>
    <w:rsid w:val="009047D6"/>
    <w:rsid w:val="00905449"/>
    <w:rsid w:val="00906A04"/>
    <w:rsid w:val="009072FB"/>
    <w:rsid w:val="0091121C"/>
    <w:rsid w:val="00912143"/>
    <w:rsid w:val="00913520"/>
    <w:rsid w:val="0091458C"/>
    <w:rsid w:val="00915C0B"/>
    <w:rsid w:val="00921638"/>
    <w:rsid w:val="00921D8E"/>
    <w:rsid w:val="0092251B"/>
    <w:rsid w:val="00922E08"/>
    <w:rsid w:val="00924A43"/>
    <w:rsid w:val="00927159"/>
    <w:rsid w:val="0092780A"/>
    <w:rsid w:val="009310B3"/>
    <w:rsid w:val="00932750"/>
    <w:rsid w:val="00933159"/>
    <w:rsid w:val="00933D27"/>
    <w:rsid w:val="00934561"/>
    <w:rsid w:val="00934F2D"/>
    <w:rsid w:val="00936454"/>
    <w:rsid w:val="009365C8"/>
    <w:rsid w:val="00940965"/>
    <w:rsid w:val="00941325"/>
    <w:rsid w:val="00943523"/>
    <w:rsid w:val="009435F9"/>
    <w:rsid w:val="00943A4B"/>
    <w:rsid w:val="009446A8"/>
    <w:rsid w:val="00946979"/>
    <w:rsid w:val="00950E65"/>
    <w:rsid w:val="00953CF9"/>
    <w:rsid w:val="009560FF"/>
    <w:rsid w:val="00956590"/>
    <w:rsid w:val="00963199"/>
    <w:rsid w:val="00965E88"/>
    <w:rsid w:val="009707F6"/>
    <w:rsid w:val="00970B82"/>
    <w:rsid w:val="00970BC5"/>
    <w:rsid w:val="00971262"/>
    <w:rsid w:val="00972E5E"/>
    <w:rsid w:val="00973A89"/>
    <w:rsid w:val="00974A92"/>
    <w:rsid w:val="009757A1"/>
    <w:rsid w:val="00975870"/>
    <w:rsid w:val="00975DE6"/>
    <w:rsid w:val="00977111"/>
    <w:rsid w:val="00980444"/>
    <w:rsid w:val="0098061D"/>
    <w:rsid w:val="00981272"/>
    <w:rsid w:val="00981AEF"/>
    <w:rsid w:val="00982040"/>
    <w:rsid w:val="009827DA"/>
    <w:rsid w:val="009864FE"/>
    <w:rsid w:val="0098672B"/>
    <w:rsid w:val="00987351"/>
    <w:rsid w:val="00990A3B"/>
    <w:rsid w:val="00991606"/>
    <w:rsid w:val="00996AD5"/>
    <w:rsid w:val="00996CA4"/>
    <w:rsid w:val="0099749B"/>
    <w:rsid w:val="009A0E07"/>
    <w:rsid w:val="009A10AC"/>
    <w:rsid w:val="009A3E84"/>
    <w:rsid w:val="009B010A"/>
    <w:rsid w:val="009B0DFD"/>
    <w:rsid w:val="009B2DA7"/>
    <w:rsid w:val="009B35A6"/>
    <w:rsid w:val="009B65A4"/>
    <w:rsid w:val="009B68A4"/>
    <w:rsid w:val="009C048D"/>
    <w:rsid w:val="009C2362"/>
    <w:rsid w:val="009C23F0"/>
    <w:rsid w:val="009C493B"/>
    <w:rsid w:val="009C4F8F"/>
    <w:rsid w:val="009C7757"/>
    <w:rsid w:val="009C7C7A"/>
    <w:rsid w:val="009D1382"/>
    <w:rsid w:val="009D3EB3"/>
    <w:rsid w:val="009D631B"/>
    <w:rsid w:val="009D70B0"/>
    <w:rsid w:val="009D7E97"/>
    <w:rsid w:val="009E0B13"/>
    <w:rsid w:val="009E0E05"/>
    <w:rsid w:val="009E21F4"/>
    <w:rsid w:val="009E23B2"/>
    <w:rsid w:val="009E2E20"/>
    <w:rsid w:val="009E5542"/>
    <w:rsid w:val="009E59CE"/>
    <w:rsid w:val="009F0D6E"/>
    <w:rsid w:val="009F5AF1"/>
    <w:rsid w:val="009F623B"/>
    <w:rsid w:val="009F703F"/>
    <w:rsid w:val="009F784D"/>
    <w:rsid w:val="00A01EE6"/>
    <w:rsid w:val="00A02D03"/>
    <w:rsid w:val="00A039FC"/>
    <w:rsid w:val="00A03ECD"/>
    <w:rsid w:val="00A0414F"/>
    <w:rsid w:val="00A05900"/>
    <w:rsid w:val="00A07D08"/>
    <w:rsid w:val="00A11026"/>
    <w:rsid w:val="00A129AA"/>
    <w:rsid w:val="00A13816"/>
    <w:rsid w:val="00A13B9B"/>
    <w:rsid w:val="00A1653F"/>
    <w:rsid w:val="00A20CDD"/>
    <w:rsid w:val="00A2107F"/>
    <w:rsid w:val="00A2459D"/>
    <w:rsid w:val="00A24C9F"/>
    <w:rsid w:val="00A27A39"/>
    <w:rsid w:val="00A3158C"/>
    <w:rsid w:val="00A339F2"/>
    <w:rsid w:val="00A33E79"/>
    <w:rsid w:val="00A3633A"/>
    <w:rsid w:val="00A37C6D"/>
    <w:rsid w:val="00A42085"/>
    <w:rsid w:val="00A42276"/>
    <w:rsid w:val="00A42A5E"/>
    <w:rsid w:val="00A4519E"/>
    <w:rsid w:val="00A45495"/>
    <w:rsid w:val="00A5060D"/>
    <w:rsid w:val="00A51151"/>
    <w:rsid w:val="00A520DD"/>
    <w:rsid w:val="00A52A60"/>
    <w:rsid w:val="00A54F33"/>
    <w:rsid w:val="00A56AB3"/>
    <w:rsid w:val="00A61137"/>
    <w:rsid w:val="00A61DDF"/>
    <w:rsid w:val="00A62F73"/>
    <w:rsid w:val="00A64BC8"/>
    <w:rsid w:val="00A675F2"/>
    <w:rsid w:val="00A70116"/>
    <w:rsid w:val="00A72852"/>
    <w:rsid w:val="00A72C3F"/>
    <w:rsid w:val="00A72E77"/>
    <w:rsid w:val="00A75FB0"/>
    <w:rsid w:val="00A81BFB"/>
    <w:rsid w:val="00A8316B"/>
    <w:rsid w:val="00A83518"/>
    <w:rsid w:val="00A837E7"/>
    <w:rsid w:val="00A879CF"/>
    <w:rsid w:val="00A9400B"/>
    <w:rsid w:val="00A95D2A"/>
    <w:rsid w:val="00A96808"/>
    <w:rsid w:val="00AA06C8"/>
    <w:rsid w:val="00AA0F66"/>
    <w:rsid w:val="00AA729C"/>
    <w:rsid w:val="00AB6993"/>
    <w:rsid w:val="00AB6BD7"/>
    <w:rsid w:val="00AC2FC4"/>
    <w:rsid w:val="00AC300A"/>
    <w:rsid w:val="00AC33DA"/>
    <w:rsid w:val="00AC4A28"/>
    <w:rsid w:val="00AC5D52"/>
    <w:rsid w:val="00AD0E38"/>
    <w:rsid w:val="00AD4BCD"/>
    <w:rsid w:val="00AD73B3"/>
    <w:rsid w:val="00AE09E6"/>
    <w:rsid w:val="00AE143E"/>
    <w:rsid w:val="00AE437C"/>
    <w:rsid w:val="00AE5C0D"/>
    <w:rsid w:val="00AE60C9"/>
    <w:rsid w:val="00AF06D5"/>
    <w:rsid w:val="00AF3F5E"/>
    <w:rsid w:val="00AF492A"/>
    <w:rsid w:val="00AF5FB2"/>
    <w:rsid w:val="00AF6045"/>
    <w:rsid w:val="00AF7057"/>
    <w:rsid w:val="00B008BD"/>
    <w:rsid w:val="00B01145"/>
    <w:rsid w:val="00B01D45"/>
    <w:rsid w:val="00B01F22"/>
    <w:rsid w:val="00B04F3D"/>
    <w:rsid w:val="00B05E19"/>
    <w:rsid w:val="00B11171"/>
    <w:rsid w:val="00B12F20"/>
    <w:rsid w:val="00B12F76"/>
    <w:rsid w:val="00B13C7A"/>
    <w:rsid w:val="00B14D21"/>
    <w:rsid w:val="00B15788"/>
    <w:rsid w:val="00B204E0"/>
    <w:rsid w:val="00B2050B"/>
    <w:rsid w:val="00B21892"/>
    <w:rsid w:val="00B23395"/>
    <w:rsid w:val="00B26E50"/>
    <w:rsid w:val="00B3024E"/>
    <w:rsid w:val="00B323A3"/>
    <w:rsid w:val="00B33FC8"/>
    <w:rsid w:val="00B34669"/>
    <w:rsid w:val="00B35791"/>
    <w:rsid w:val="00B358A4"/>
    <w:rsid w:val="00B364C5"/>
    <w:rsid w:val="00B36CF6"/>
    <w:rsid w:val="00B36DD0"/>
    <w:rsid w:val="00B37439"/>
    <w:rsid w:val="00B417AF"/>
    <w:rsid w:val="00B426F9"/>
    <w:rsid w:val="00B42D60"/>
    <w:rsid w:val="00B43043"/>
    <w:rsid w:val="00B4516C"/>
    <w:rsid w:val="00B45D5A"/>
    <w:rsid w:val="00B4622B"/>
    <w:rsid w:val="00B46973"/>
    <w:rsid w:val="00B46FCB"/>
    <w:rsid w:val="00B5063A"/>
    <w:rsid w:val="00B510FF"/>
    <w:rsid w:val="00B512BA"/>
    <w:rsid w:val="00B51825"/>
    <w:rsid w:val="00B55898"/>
    <w:rsid w:val="00B574E1"/>
    <w:rsid w:val="00B5776E"/>
    <w:rsid w:val="00B57A0D"/>
    <w:rsid w:val="00B57F76"/>
    <w:rsid w:val="00B600CB"/>
    <w:rsid w:val="00B60C3B"/>
    <w:rsid w:val="00B6130A"/>
    <w:rsid w:val="00B61F4E"/>
    <w:rsid w:val="00B62D77"/>
    <w:rsid w:val="00B652BC"/>
    <w:rsid w:val="00B65613"/>
    <w:rsid w:val="00B65C50"/>
    <w:rsid w:val="00B71553"/>
    <w:rsid w:val="00B7243B"/>
    <w:rsid w:val="00B7248C"/>
    <w:rsid w:val="00B73FE4"/>
    <w:rsid w:val="00B75062"/>
    <w:rsid w:val="00B760C7"/>
    <w:rsid w:val="00B77D66"/>
    <w:rsid w:val="00B80BEC"/>
    <w:rsid w:val="00B812DA"/>
    <w:rsid w:val="00B81BB8"/>
    <w:rsid w:val="00B83BE9"/>
    <w:rsid w:val="00B86210"/>
    <w:rsid w:val="00B86AC9"/>
    <w:rsid w:val="00B86B12"/>
    <w:rsid w:val="00B8745C"/>
    <w:rsid w:val="00B90C8A"/>
    <w:rsid w:val="00B90D3E"/>
    <w:rsid w:val="00B91F1C"/>
    <w:rsid w:val="00B94F24"/>
    <w:rsid w:val="00B9713E"/>
    <w:rsid w:val="00BA09E6"/>
    <w:rsid w:val="00BA35BB"/>
    <w:rsid w:val="00BA3C03"/>
    <w:rsid w:val="00BA67AF"/>
    <w:rsid w:val="00BB0AEB"/>
    <w:rsid w:val="00BB15C2"/>
    <w:rsid w:val="00BB16EA"/>
    <w:rsid w:val="00BB382B"/>
    <w:rsid w:val="00BB5858"/>
    <w:rsid w:val="00BB78E8"/>
    <w:rsid w:val="00BC188D"/>
    <w:rsid w:val="00BC36C6"/>
    <w:rsid w:val="00BC6642"/>
    <w:rsid w:val="00BD0629"/>
    <w:rsid w:val="00BD4306"/>
    <w:rsid w:val="00BD44D4"/>
    <w:rsid w:val="00BD56F6"/>
    <w:rsid w:val="00BD65B3"/>
    <w:rsid w:val="00BD6E8E"/>
    <w:rsid w:val="00BE0005"/>
    <w:rsid w:val="00BE05E8"/>
    <w:rsid w:val="00BE1CE5"/>
    <w:rsid w:val="00BE35EB"/>
    <w:rsid w:val="00BE3B96"/>
    <w:rsid w:val="00BE456D"/>
    <w:rsid w:val="00BE75DA"/>
    <w:rsid w:val="00BF12B9"/>
    <w:rsid w:val="00BF3AFC"/>
    <w:rsid w:val="00BF764B"/>
    <w:rsid w:val="00BF76E9"/>
    <w:rsid w:val="00C01FE8"/>
    <w:rsid w:val="00C038A7"/>
    <w:rsid w:val="00C03ECA"/>
    <w:rsid w:val="00C04DFC"/>
    <w:rsid w:val="00C1017A"/>
    <w:rsid w:val="00C11FF6"/>
    <w:rsid w:val="00C123F1"/>
    <w:rsid w:val="00C12AE1"/>
    <w:rsid w:val="00C13E84"/>
    <w:rsid w:val="00C143AD"/>
    <w:rsid w:val="00C15E22"/>
    <w:rsid w:val="00C16D26"/>
    <w:rsid w:val="00C23069"/>
    <w:rsid w:val="00C231C9"/>
    <w:rsid w:val="00C23B60"/>
    <w:rsid w:val="00C2621C"/>
    <w:rsid w:val="00C277DB"/>
    <w:rsid w:val="00C279F3"/>
    <w:rsid w:val="00C27AEB"/>
    <w:rsid w:val="00C33142"/>
    <w:rsid w:val="00C33339"/>
    <w:rsid w:val="00C338B4"/>
    <w:rsid w:val="00C36795"/>
    <w:rsid w:val="00C36BAF"/>
    <w:rsid w:val="00C37D4F"/>
    <w:rsid w:val="00C41250"/>
    <w:rsid w:val="00C4265A"/>
    <w:rsid w:val="00C42A58"/>
    <w:rsid w:val="00C42D19"/>
    <w:rsid w:val="00C43462"/>
    <w:rsid w:val="00C45237"/>
    <w:rsid w:val="00C45329"/>
    <w:rsid w:val="00C45DDF"/>
    <w:rsid w:val="00C45F60"/>
    <w:rsid w:val="00C46148"/>
    <w:rsid w:val="00C4674E"/>
    <w:rsid w:val="00C477EE"/>
    <w:rsid w:val="00C50023"/>
    <w:rsid w:val="00C51932"/>
    <w:rsid w:val="00C5255D"/>
    <w:rsid w:val="00C52E26"/>
    <w:rsid w:val="00C5374B"/>
    <w:rsid w:val="00C5529C"/>
    <w:rsid w:val="00C57B64"/>
    <w:rsid w:val="00C60C6C"/>
    <w:rsid w:val="00C61A80"/>
    <w:rsid w:val="00C626AC"/>
    <w:rsid w:val="00C62754"/>
    <w:rsid w:val="00C628E8"/>
    <w:rsid w:val="00C6340D"/>
    <w:rsid w:val="00C63E1B"/>
    <w:rsid w:val="00C64D6D"/>
    <w:rsid w:val="00C65B6D"/>
    <w:rsid w:val="00C65F2A"/>
    <w:rsid w:val="00C66B4B"/>
    <w:rsid w:val="00C718C9"/>
    <w:rsid w:val="00C71EE1"/>
    <w:rsid w:val="00C72D75"/>
    <w:rsid w:val="00C73D92"/>
    <w:rsid w:val="00C73DD7"/>
    <w:rsid w:val="00C74811"/>
    <w:rsid w:val="00C75BF3"/>
    <w:rsid w:val="00C77C99"/>
    <w:rsid w:val="00C82B65"/>
    <w:rsid w:val="00C83F37"/>
    <w:rsid w:val="00C8783F"/>
    <w:rsid w:val="00C87B14"/>
    <w:rsid w:val="00C90B5E"/>
    <w:rsid w:val="00C9123C"/>
    <w:rsid w:val="00C9396C"/>
    <w:rsid w:val="00C97C2A"/>
    <w:rsid w:val="00CA0179"/>
    <w:rsid w:val="00CA0FE4"/>
    <w:rsid w:val="00CA17F6"/>
    <w:rsid w:val="00CA3A52"/>
    <w:rsid w:val="00CA6B09"/>
    <w:rsid w:val="00CB34B2"/>
    <w:rsid w:val="00CB37F2"/>
    <w:rsid w:val="00CB4E4C"/>
    <w:rsid w:val="00CB52B4"/>
    <w:rsid w:val="00CB5588"/>
    <w:rsid w:val="00CC01C2"/>
    <w:rsid w:val="00CC143D"/>
    <w:rsid w:val="00CC3650"/>
    <w:rsid w:val="00CC4245"/>
    <w:rsid w:val="00CC530F"/>
    <w:rsid w:val="00CC60D7"/>
    <w:rsid w:val="00CC706B"/>
    <w:rsid w:val="00CD00C9"/>
    <w:rsid w:val="00CD115C"/>
    <w:rsid w:val="00CD1B72"/>
    <w:rsid w:val="00CD2FEB"/>
    <w:rsid w:val="00CD3167"/>
    <w:rsid w:val="00CD4EAA"/>
    <w:rsid w:val="00CD7691"/>
    <w:rsid w:val="00CD7C2E"/>
    <w:rsid w:val="00CD7CA4"/>
    <w:rsid w:val="00CD7D57"/>
    <w:rsid w:val="00CE0459"/>
    <w:rsid w:val="00CE0786"/>
    <w:rsid w:val="00CE128F"/>
    <w:rsid w:val="00CE13ED"/>
    <w:rsid w:val="00CE2E9C"/>
    <w:rsid w:val="00CE30D9"/>
    <w:rsid w:val="00CE4826"/>
    <w:rsid w:val="00CE6ADF"/>
    <w:rsid w:val="00CF2261"/>
    <w:rsid w:val="00CF25FA"/>
    <w:rsid w:val="00CF3557"/>
    <w:rsid w:val="00CF5685"/>
    <w:rsid w:val="00CF6E52"/>
    <w:rsid w:val="00CF77A8"/>
    <w:rsid w:val="00CF7B99"/>
    <w:rsid w:val="00D001BF"/>
    <w:rsid w:val="00D009D0"/>
    <w:rsid w:val="00D00FBE"/>
    <w:rsid w:val="00D016C1"/>
    <w:rsid w:val="00D01C04"/>
    <w:rsid w:val="00D01E5D"/>
    <w:rsid w:val="00D0407B"/>
    <w:rsid w:val="00D073B9"/>
    <w:rsid w:val="00D073F3"/>
    <w:rsid w:val="00D10935"/>
    <w:rsid w:val="00D12C5C"/>
    <w:rsid w:val="00D15B94"/>
    <w:rsid w:val="00D171EB"/>
    <w:rsid w:val="00D21FDE"/>
    <w:rsid w:val="00D2360C"/>
    <w:rsid w:val="00D2548D"/>
    <w:rsid w:val="00D25820"/>
    <w:rsid w:val="00D31D69"/>
    <w:rsid w:val="00D31EFB"/>
    <w:rsid w:val="00D33790"/>
    <w:rsid w:val="00D35255"/>
    <w:rsid w:val="00D367B0"/>
    <w:rsid w:val="00D36B41"/>
    <w:rsid w:val="00D36BF6"/>
    <w:rsid w:val="00D373FB"/>
    <w:rsid w:val="00D37BF1"/>
    <w:rsid w:val="00D40D6C"/>
    <w:rsid w:val="00D4339F"/>
    <w:rsid w:val="00D435AE"/>
    <w:rsid w:val="00D4495B"/>
    <w:rsid w:val="00D46532"/>
    <w:rsid w:val="00D47A3A"/>
    <w:rsid w:val="00D51B2D"/>
    <w:rsid w:val="00D528DB"/>
    <w:rsid w:val="00D5541D"/>
    <w:rsid w:val="00D55943"/>
    <w:rsid w:val="00D573D2"/>
    <w:rsid w:val="00D57624"/>
    <w:rsid w:val="00D610FF"/>
    <w:rsid w:val="00D626A9"/>
    <w:rsid w:val="00D629DB"/>
    <w:rsid w:val="00D646F5"/>
    <w:rsid w:val="00D6570C"/>
    <w:rsid w:val="00D66212"/>
    <w:rsid w:val="00D66315"/>
    <w:rsid w:val="00D66EBC"/>
    <w:rsid w:val="00D719D4"/>
    <w:rsid w:val="00D75A76"/>
    <w:rsid w:val="00D773CB"/>
    <w:rsid w:val="00D82135"/>
    <w:rsid w:val="00D83AD3"/>
    <w:rsid w:val="00D84A98"/>
    <w:rsid w:val="00D86069"/>
    <w:rsid w:val="00D867EE"/>
    <w:rsid w:val="00D90F1E"/>
    <w:rsid w:val="00D9271B"/>
    <w:rsid w:val="00D92BAC"/>
    <w:rsid w:val="00D93D3F"/>
    <w:rsid w:val="00D94D1D"/>
    <w:rsid w:val="00D96B3F"/>
    <w:rsid w:val="00D97048"/>
    <w:rsid w:val="00D973BB"/>
    <w:rsid w:val="00D97552"/>
    <w:rsid w:val="00DA11BA"/>
    <w:rsid w:val="00DA7A79"/>
    <w:rsid w:val="00DB1545"/>
    <w:rsid w:val="00DB1DC5"/>
    <w:rsid w:val="00DB204E"/>
    <w:rsid w:val="00DB2103"/>
    <w:rsid w:val="00DB2995"/>
    <w:rsid w:val="00DB53D4"/>
    <w:rsid w:val="00DC06D8"/>
    <w:rsid w:val="00DC08EB"/>
    <w:rsid w:val="00DC148C"/>
    <w:rsid w:val="00DC33B6"/>
    <w:rsid w:val="00DC6DBA"/>
    <w:rsid w:val="00DD13FF"/>
    <w:rsid w:val="00DD295E"/>
    <w:rsid w:val="00DD3D33"/>
    <w:rsid w:val="00DD504D"/>
    <w:rsid w:val="00DD5929"/>
    <w:rsid w:val="00DD6698"/>
    <w:rsid w:val="00DD74B1"/>
    <w:rsid w:val="00DD7F55"/>
    <w:rsid w:val="00DE031E"/>
    <w:rsid w:val="00DE1CA5"/>
    <w:rsid w:val="00DE2791"/>
    <w:rsid w:val="00DE39F0"/>
    <w:rsid w:val="00DE4928"/>
    <w:rsid w:val="00DE5C96"/>
    <w:rsid w:val="00DE6F39"/>
    <w:rsid w:val="00DE73E9"/>
    <w:rsid w:val="00DE77CF"/>
    <w:rsid w:val="00DE790D"/>
    <w:rsid w:val="00DF1446"/>
    <w:rsid w:val="00DF1CC9"/>
    <w:rsid w:val="00DF280E"/>
    <w:rsid w:val="00DF31C6"/>
    <w:rsid w:val="00DF32B1"/>
    <w:rsid w:val="00DF5853"/>
    <w:rsid w:val="00DF5F21"/>
    <w:rsid w:val="00DF6174"/>
    <w:rsid w:val="00DF617D"/>
    <w:rsid w:val="00E00050"/>
    <w:rsid w:val="00E00B5E"/>
    <w:rsid w:val="00E00EE4"/>
    <w:rsid w:val="00E0105A"/>
    <w:rsid w:val="00E01124"/>
    <w:rsid w:val="00E023BA"/>
    <w:rsid w:val="00E0359B"/>
    <w:rsid w:val="00E036A8"/>
    <w:rsid w:val="00E047C0"/>
    <w:rsid w:val="00E054BB"/>
    <w:rsid w:val="00E07DCD"/>
    <w:rsid w:val="00E112FE"/>
    <w:rsid w:val="00E11964"/>
    <w:rsid w:val="00E140BE"/>
    <w:rsid w:val="00E20057"/>
    <w:rsid w:val="00E216C8"/>
    <w:rsid w:val="00E217F0"/>
    <w:rsid w:val="00E21DD8"/>
    <w:rsid w:val="00E224CB"/>
    <w:rsid w:val="00E23EBE"/>
    <w:rsid w:val="00E263A3"/>
    <w:rsid w:val="00E265E0"/>
    <w:rsid w:val="00E26D13"/>
    <w:rsid w:val="00E2781F"/>
    <w:rsid w:val="00E278F6"/>
    <w:rsid w:val="00E27AC0"/>
    <w:rsid w:val="00E330E3"/>
    <w:rsid w:val="00E3354B"/>
    <w:rsid w:val="00E34118"/>
    <w:rsid w:val="00E34334"/>
    <w:rsid w:val="00E37CE6"/>
    <w:rsid w:val="00E41EFB"/>
    <w:rsid w:val="00E448AE"/>
    <w:rsid w:val="00E44BCC"/>
    <w:rsid w:val="00E463E3"/>
    <w:rsid w:val="00E51282"/>
    <w:rsid w:val="00E5296A"/>
    <w:rsid w:val="00E53320"/>
    <w:rsid w:val="00E5452E"/>
    <w:rsid w:val="00E55EDF"/>
    <w:rsid w:val="00E56377"/>
    <w:rsid w:val="00E56E3B"/>
    <w:rsid w:val="00E573C9"/>
    <w:rsid w:val="00E57A7D"/>
    <w:rsid w:val="00E57DE2"/>
    <w:rsid w:val="00E60101"/>
    <w:rsid w:val="00E62E9D"/>
    <w:rsid w:val="00E645C1"/>
    <w:rsid w:val="00E710E6"/>
    <w:rsid w:val="00E727F6"/>
    <w:rsid w:val="00E72FFE"/>
    <w:rsid w:val="00E74B40"/>
    <w:rsid w:val="00E80700"/>
    <w:rsid w:val="00E820B9"/>
    <w:rsid w:val="00E83CB2"/>
    <w:rsid w:val="00E84DAC"/>
    <w:rsid w:val="00E84E91"/>
    <w:rsid w:val="00E85824"/>
    <w:rsid w:val="00E863CF"/>
    <w:rsid w:val="00E86743"/>
    <w:rsid w:val="00E86D5A"/>
    <w:rsid w:val="00E91AE5"/>
    <w:rsid w:val="00E91C30"/>
    <w:rsid w:val="00E91FE1"/>
    <w:rsid w:val="00E95DB2"/>
    <w:rsid w:val="00E9722D"/>
    <w:rsid w:val="00EA2D3F"/>
    <w:rsid w:val="00EA3FD7"/>
    <w:rsid w:val="00EB22AE"/>
    <w:rsid w:val="00EB372C"/>
    <w:rsid w:val="00EB4628"/>
    <w:rsid w:val="00EB62C8"/>
    <w:rsid w:val="00EB6E4E"/>
    <w:rsid w:val="00EB73C2"/>
    <w:rsid w:val="00EC1D31"/>
    <w:rsid w:val="00EC3747"/>
    <w:rsid w:val="00EC38EE"/>
    <w:rsid w:val="00EC3D6D"/>
    <w:rsid w:val="00EC5F9F"/>
    <w:rsid w:val="00ED0B53"/>
    <w:rsid w:val="00ED6707"/>
    <w:rsid w:val="00ED6CC7"/>
    <w:rsid w:val="00ED76C6"/>
    <w:rsid w:val="00ED7E10"/>
    <w:rsid w:val="00EE0406"/>
    <w:rsid w:val="00EE2451"/>
    <w:rsid w:val="00EE6FBE"/>
    <w:rsid w:val="00EE7138"/>
    <w:rsid w:val="00EE79DD"/>
    <w:rsid w:val="00EE7B68"/>
    <w:rsid w:val="00EF2317"/>
    <w:rsid w:val="00EF422B"/>
    <w:rsid w:val="00EF4C1A"/>
    <w:rsid w:val="00EF4F54"/>
    <w:rsid w:val="00EF5214"/>
    <w:rsid w:val="00EF5D03"/>
    <w:rsid w:val="00EF7776"/>
    <w:rsid w:val="00F013C4"/>
    <w:rsid w:val="00F032BC"/>
    <w:rsid w:val="00F05977"/>
    <w:rsid w:val="00F07930"/>
    <w:rsid w:val="00F13394"/>
    <w:rsid w:val="00F1548D"/>
    <w:rsid w:val="00F202A2"/>
    <w:rsid w:val="00F202CF"/>
    <w:rsid w:val="00F20B79"/>
    <w:rsid w:val="00F210DA"/>
    <w:rsid w:val="00F21313"/>
    <w:rsid w:val="00F217E6"/>
    <w:rsid w:val="00F23AD8"/>
    <w:rsid w:val="00F26E06"/>
    <w:rsid w:val="00F32CC1"/>
    <w:rsid w:val="00F32E30"/>
    <w:rsid w:val="00F3359D"/>
    <w:rsid w:val="00F34B79"/>
    <w:rsid w:val="00F34E08"/>
    <w:rsid w:val="00F36903"/>
    <w:rsid w:val="00F407DA"/>
    <w:rsid w:val="00F408BD"/>
    <w:rsid w:val="00F40D20"/>
    <w:rsid w:val="00F40FD3"/>
    <w:rsid w:val="00F4125C"/>
    <w:rsid w:val="00F471E3"/>
    <w:rsid w:val="00F47379"/>
    <w:rsid w:val="00F5042B"/>
    <w:rsid w:val="00F53F86"/>
    <w:rsid w:val="00F55932"/>
    <w:rsid w:val="00F561EA"/>
    <w:rsid w:val="00F57CED"/>
    <w:rsid w:val="00F60C6E"/>
    <w:rsid w:val="00F60D87"/>
    <w:rsid w:val="00F61811"/>
    <w:rsid w:val="00F6535F"/>
    <w:rsid w:val="00F65399"/>
    <w:rsid w:val="00F65B44"/>
    <w:rsid w:val="00F71260"/>
    <w:rsid w:val="00F72163"/>
    <w:rsid w:val="00F72670"/>
    <w:rsid w:val="00F74F30"/>
    <w:rsid w:val="00F75A0A"/>
    <w:rsid w:val="00F77811"/>
    <w:rsid w:val="00F77BFC"/>
    <w:rsid w:val="00F809B9"/>
    <w:rsid w:val="00F815B4"/>
    <w:rsid w:val="00F81A49"/>
    <w:rsid w:val="00F8227C"/>
    <w:rsid w:val="00F82A8E"/>
    <w:rsid w:val="00F8399E"/>
    <w:rsid w:val="00F85511"/>
    <w:rsid w:val="00F875B1"/>
    <w:rsid w:val="00F904D7"/>
    <w:rsid w:val="00F91CC8"/>
    <w:rsid w:val="00F9285D"/>
    <w:rsid w:val="00F9286E"/>
    <w:rsid w:val="00F95727"/>
    <w:rsid w:val="00F96444"/>
    <w:rsid w:val="00F9735F"/>
    <w:rsid w:val="00FA1918"/>
    <w:rsid w:val="00FA6861"/>
    <w:rsid w:val="00FB0AC8"/>
    <w:rsid w:val="00FB491D"/>
    <w:rsid w:val="00FB72E9"/>
    <w:rsid w:val="00FB7507"/>
    <w:rsid w:val="00FC0E3B"/>
    <w:rsid w:val="00FC3A5F"/>
    <w:rsid w:val="00FC70B9"/>
    <w:rsid w:val="00FC730B"/>
    <w:rsid w:val="00FC7DA9"/>
    <w:rsid w:val="00FD006A"/>
    <w:rsid w:val="00FD00DA"/>
    <w:rsid w:val="00FD465F"/>
    <w:rsid w:val="00FD7256"/>
    <w:rsid w:val="00FD7355"/>
    <w:rsid w:val="00FE0326"/>
    <w:rsid w:val="00FE07AA"/>
    <w:rsid w:val="00FE0B48"/>
    <w:rsid w:val="00FE2C92"/>
    <w:rsid w:val="00FE47F8"/>
    <w:rsid w:val="00FE53C0"/>
    <w:rsid w:val="00FE66A0"/>
    <w:rsid w:val="00FF03C4"/>
    <w:rsid w:val="00FF28D0"/>
    <w:rsid w:val="00FF33B9"/>
    <w:rsid w:val="00FF3781"/>
    <w:rsid w:val="00FF4AE9"/>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15:docId w15:val="{00EE3AC0-DCDE-46A6-BECB-4AA24008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Heading1">
    <w:name w:val="heading 1"/>
    <w:basedOn w:val="Normal"/>
    <w:next w:val="BodyText"/>
    <w:link w:val="Heading1Char"/>
    <w:qFormat/>
    <w:rsid w:val="00115A4E"/>
    <w:pPr>
      <w:keepNext/>
      <w:spacing w:before="280" w:line="360" w:lineRule="auto"/>
      <w:jc w:val="left"/>
      <w:outlineLvl w:val="0"/>
    </w:pPr>
    <w:rPr>
      <w:b/>
      <w:bCs/>
    </w:rPr>
  </w:style>
  <w:style w:type="paragraph" w:styleId="Heading2">
    <w:name w:val="heading 2"/>
    <w:basedOn w:val="Normal"/>
    <w:next w:val="BodyText"/>
    <w:qFormat/>
    <w:rsid w:val="00115A4E"/>
    <w:pPr>
      <w:keepNext/>
      <w:spacing w:line="360" w:lineRule="auto"/>
      <w:jc w:val="left"/>
      <w:outlineLvl w:val="1"/>
    </w:pPr>
    <w:rPr>
      <w:b/>
      <w:bCs/>
      <w:kern w:val="28"/>
    </w:rPr>
  </w:style>
  <w:style w:type="paragraph" w:styleId="Heading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5A4E"/>
    <w:pPr>
      <w:spacing w:after="120"/>
    </w:pPr>
  </w:style>
  <w:style w:type="character" w:customStyle="1" w:styleId="BodyTextChar">
    <w:name w:val="Body Text Char"/>
    <w:basedOn w:val="DefaultParagraphFont"/>
    <w:link w:val="BodyText"/>
    <w:rsid w:val="00A3633A"/>
    <w:rPr>
      <w:rFonts w:ascii="Garamond" w:hAnsi="Garamond" w:cs="Garamond"/>
      <w:spacing w:val="-2"/>
      <w:sz w:val="24"/>
      <w:szCs w:val="24"/>
      <w:lang w:val="en-US" w:eastAsia="en-US"/>
    </w:rPr>
  </w:style>
  <w:style w:type="character" w:customStyle="1" w:styleId="Heading1Char">
    <w:name w:val="Heading 1 Char"/>
    <w:basedOn w:val="DefaultParagraphFont"/>
    <w:link w:val="Heading1"/>
    <w:rsid w:val="00A01EE6"/>
    <w:rPr>
      <w:rFonts w:ascii="Garamond" w:hAnsi="Garamond" w:cs="Garamond"/>
      <w:b/>
      <w:bCs/>
      <w:spacing w:val="-2"/>
      <w:sz w:val="24"/>
      <w:szCs w:val="24"/>
      <w:lang w:val="en-US" w:eastAsia="en-US"/>
    </w:rPr>
  </w:style>
  <w:style w:type="paragraph" w:styleId="Footer">
    <w:name w:val="footer"/>
    <w:basedOn w:val="Normal"/>
    <w:link w:val="FooterChar"/>
    <w:rsid w:val="0098061D"/>
    <w:pPr>
      <w:tabs>
        <w:tab w:val="center" w:pos="4536"/>
        <w:tab w:val="right" w:pos="9072"/>
      </w:tabs>
    </w:pPr>
  </w:style>
  <w:style w:type="character" w:customStyle="1" w:styleId="FooterChar">
    <w:name w:val="Footer Char"/>
    <w:link w:val="Footer"/>
    <w:rsid w:val="003F0868"/>
    <w:rPr>
      <w:rFonts w:ascii="Garamond" w:hAnsi="Garamond" w:cs="Garamond"/>
      <w:spacing w:val="-2"/>
      <w:sz w:val="24"/>
      <w:szCs w:val="24"/>
      <w:lang w:val="en-US" w:eastAsia="en-US" w:bidi="ar-SA"/>
    </w:rPr>
  </w:style>
  <w:style w:type="character" w:styleId="PageNumber">
    <w:name w:val="page number"/>
    <w:basedOn w:val="DefaultParagraphFont"/>
    <w:rsid w:val="0098061D"/>
  </w:style>
  <w:style w:type="paragraph" w:styleId="Header">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Hyperlink">
    <w:name w:val="Hyperlink"/>
    <w:uiPriority w:val="99"/>
    <w:rsid w:val="0098061D"/>
    <w:rPr>
      <w:color w:val="0000FF"/>
      <w:u w:val="single"/>
    </w:rPr>
  </w:style>
  <w:style w:type="paragraph" w:styleId="BodyTextIndent2">
    <w:name w:val="Body Text Indent 2"/>
    <w:basedOn w:val="Normal"/>
    <w:rsid w:val="0098061D"/>
    <w:pPr>
      <w:spacing w:line="220" w:lineRule="exact"/>
      <w:ind w:firstLine="720"/>
    </w:pPr>
  </w:style>
  <w:style w:type="paragraph" w:styleId="FootnoteText">
    <w:name w:val="footnote text"/>
    <w:basedOn w:val="Normal"/>
    <w:link w:val="FootnoteTextChar"/>
    <w:semiHidden/>
    <w:rsid w:val="0098061D"/>
    <w:pPr>
      <w:widowControl w:val="0"/>
    </w:pPr>
    <w:rPr>
      <w:sz w:val="20"/>
      <w:szCs w:val="20"/>
    </w:rPr>
  </w:style>
  <w:style w:type="character" w:customStyle="1" w:styleId="FootnoteTextChar">
    <w:name w:val="Footnote Text Char"/>
    <w:basedOn w:val="DefaultParagraphFont"/>
    <w:link w:val="FootnoteText"/>
    <w:semiHidden/>
    <w:rsid w:val="009F784D"/>
    <w:rPr>
      <w:rFonts w:ascii="Garamond" w:hAnsi="Garamond" w:cs="Garamond"/>
      <w:spacing w:val="-2"/>
      <w:lang w:val="en-US" w:eastAsia="en-US"/>
    </w:rPr>
  </w:style>
  <w:style w:type="character" w:styleId="FootnoteReference">
    <w:name w:val="footnote reference"/>
    <w:semiHidden/>
    <w:rsid w:val="0098061D"/>
    <w:rPr>
      <w:vertAlign w:val="superscript"/>
    </w:rPr>
  </w:style>
  <w:style w:type="character" w:styleId="EndnoteReference">
    <w:name w:val="endnote reference"/>
    <w:semiHidden/>
    <w:rsid w:val="00115A4E"/>
    <w:rPr>
      <w:vertAlign w:val="superscript"/>
    </w:rPr>
  </w:style>
  <w:style w:type="paragraph" w:styleId="EndnoteText">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BodyText"/>
    <w:rsid w:val="00115A4E"/>
    <w:pPr>
      <w:spacing w:after="0" w:line="480" w:lineRule="auto"/>
      <w:jc w:val="center"/>
    </w:pPr>
  </w:style>
  <w:style w:type="paragraph" w:styleId="BodyTextIndent">
    <w:name w:val="Body Text Indent"/>
    <w:basedOn w:val="Normal"/>
    <w:rsid w:val="00A520DD"/>
    <w:pPr>
      <w:spacing w:after="120"/>
      <w:ind w:left="283"/>
    </w:pPr>
  </w:style>
  <w:style w:type="paragraph" w:styleId="BodyText2">
    <w:name w:val="Body Text 2"/>
    <w:basedOn w:val="Normal"/>
    <w:rsid w:val="00A520DD"/>
    <w:pPr>
      <w:spacing w:after="120" w:line="480" w:lineRule="auto"/>
    </w:pPr>
  </w:style>
  <w:style w:type="paragraph" w:styleId="Title">
    <w:name w:val="Title"/>
    <w:basedOn w:val="Normal"/>
    <w:link w:val="Title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character" w:customStyle="1" w:styleId="TitleChar">
    <w:name w:val="Title Char"/>
    <w:link w:val="Title"/>
    <w:rsid w:val="009E0E05"/>
    <w:rPr>
      <w:rFonts w:ascii="Garamond" w:hAnsi="Garamond"/>
      <w:b/>
      <w:bCs/>
      <w:sz w:val="24"/>
      <w:szCs w:val="24"/>
    </w:rPr>
  </w:style>
  <w:style w:type="paragraph" w:styleId="Subtitle">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styleId="FollowedHyperlink">
    <w:name w:val="FollowedHyperlink"/>
    <w:basedOn w:val="DefaultParagraphFont"/>
    <w:rsid w:val="00756A67"/>
    <w:rPr>
      <w:color w:val="800080" w:themeColor="followedHyperlink"/>
      <w:u w:val="single"/>
    </w:rPr>
  </w:style>
  <w:style w:type="paragraph" w:styleId="BalloonText">
    <w:name w:val="Balloon Text"/>
    <w:basedOn w:val="Normal"/>
    <w:link w:val="BalloonTextChar"/>
    <w:uiPriority w:val="99"/>
    <w:rsid w:val="00B83BE9"/>
    <w:rPr>
      <w:rFonts w:ascii="Tahoma" w:hAnsi="Tahoma" w:cs="Tahoma"/>
      <w:sz w:val="16"/>
      <w:szCs w:val="16"/>
    </w:rPr>
  </w:style>
  <w:style w:type="character" w:customStyle="1" w:styleId="BalloonTextChar">
    <w:name w:val="Balloon Text Char"/>
    <w:basedOn w:val="DefaultParagraphFont"/>
    <w:link w:val="BalloonText"/>
    <w:uiPriority w:val="99"/>
    <w:rsid w:val="00B83BE9"/>
    <w:rPr>
      <w:rFonts w:ascii="Tahoma" w:hAnsi="Tahoma" w:cs="Tahoma"/>
      <w:spacing w:val="-2"/>
      <w:sz w:val="16"/>
      <w:szCs w:val="16"/>
      <w:lang w:val="en-US" w:eastAsia="en-US"/>
    </w:rPr>
  </w:style>
  <w:style w:type="table" w:styleId="TableGrid">
    <w:name w:val="Table Grid"/>
    <w:basedOn w:val="TableNormal"/>
    <w:uiPriority w:val="3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8A4"/>
    <w:pPr>
      <w:ind w:left="720"/>
      <w:contextualSpacing/>
    </w:pPr>
  </w:style>
  <w:style w:type="character" w:customStyle="1" w:styleId="metadata">
    <w:name w:val="metadata"/>
    <w:basedOn w:val="DefaultParagraphFont"/>
    <w:rsid w:val="009D7E97"/>
  </w:style>
  <w:style w:type="character" w:styleId="LineNumber">
    <w:name w:val="line number"/>
    <w:basedOn w:val="DefaultParagraphFont"/>
    <w:rsid w:val="00BB0AEB"/>
  </w:style>
  <w:style w:type="character" w:customStyle="1" w:styleId="apple-converted-space">
    <w:name w:val="apple-converted-space"/>
    <w:basedOn w:val="DefaultParagraphFont"/>
    <w:rsid w:val="00D47A3A"/>
  </w:style>
  <w:style w:type="paragraph" w:customStyle="1" w:styleId="p3">
    <w:name w:val="p3"/>
    <w:basedOn w:val="Normal"/>
    <w:rsid w:val="00D47A3A"/>
    <w:pPr>
      <w:tabs>
        <w:tab w:val="clear" w:pos="8640"/>
      </w:tabs>
      <w:overflowPunct/>
      <w:autoSpaceDE/>
      <w:autoSpaceDN/>
      <w:adjustRightInd/>
      <w:jc w:val="left"/>
      <w:textAlignment w:val="auto"/>
    </w:pPr>
    <w:rPr>
      <w:rFonts w:ascii="Helvetica Neue" w:eastAsiaTheme="minorHAnsi" w:hAnsi="Helvetica Neue" w:cs="Times New Roman"/>
      <w:color w:val="454545"/>
      <w:spacing w:val="0"/>
      <w:sz w:val="18"/>
      <w:szCs w:val="18"/>
      <w:lang w:val="tr-TR" w:eastAsia="en-GB"/>
    </w:rPr>
  </w:style>
  <w:style w:type="table" w:styleId="PlainTable2">
    <w:name w:val="Plain Table 2"/>
    <w:basedOn w:val="TableNormal"/>
    <w:uiPriority w:val="42"/>
    <w:rsid w:val="00E2781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E2781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E2781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E2781F"/>
    <w:pPr>
      <w:tabs>
        <w:tab w:val="clear" w:pos="8640"/>
      </w:tabs>
      <w:overflowPunct/>
      <w:autoSpaceDE/>
      <w:autoSpaceDN/>
      <w:adjustRightInd/>
      <w:textAlignment w:val="auto"/>
    </w:pPr>
    <w:rPr>
      <w:rFonts w:ascii="Helvetica Neue" w:eastAsiaTheme="minorHAnsi" w:hAnsi="Helvetica Neue" w:cs="Times New Roman"/>
      <w:color w:val="454545"/>
      <w:spacing w:val="0"/>
      <w:sz w:val="18"/>
      <w:szCs w:val="18"/>
      <w:lang w:val="tr-TR" w:eastAsia="en-GB"/>
    </w:rPr>
  </w:style>
  <w:style w:type="paragraph" w:customStyle="1" w:styleId="p2">
    <w:name w:val="p2"/>
    <w:basedOn w:val="Normal"/>
    <w:rsid w:val="00E2781F"/>
    <w:pPr>
      <w:tabs>
        <w:tab w:val="clear" w:pos="8640"/>
      </w:tabs>
      <w:overflowPunct/>
      <w:autoSpaceDE/>
      <w:autoSpaceDN/>
      <w:adjustRightInd/>
      <w:textAlignment w:val="auto"/>
    </w:pPr>
    <w:rPr>
      <w:rFonts w:ascii="Helvetica Neue" w:eastAsiaTheme="minorHAnsi" w:hAnsi="Helvetica Neue" w:cs="Times New Roman"/>
      <w:color w:val="454545"/>
      <w:spacing w:val="0"/>
      <w:sz w:val="18"/>
      <w:szCs w:val="18"/>
      <w:lang w:val="tr-TR" w:eastAsia="en-GB"/>
    </w:rPr>
  </w:style>
  <w:style w:type="paragraph" w:customStyle="1" w:styleId="p4">
    <w:name w:val="p4"/>
    <w:basedOn w:val="Normal"/>
    <w:rsid w:val="00E2781F"/>
    <w:pPr>
      <w:tabs>
        <w:tab w:val="clear" w:pos="8640"/>
      </w:tabs>
      <w:overflowPunct/>
      <w:autoSpaceDE/>
      <w:autoSpaceDN/>
      <w:adjustRightInd/>
      <w:jc w:val="left"/>
      <w:textAlignment w:val="auto"/>
    </w:pPr>
    <w:rPr>
      <w:rFonts w:ascii="Helvetica Neue" w:eastAsiaTheme="minorHAnsi" w:hAnsi="Helvetica Neue" w:cs="Times New Roman"/>
      <w:color w:val="454545"/>
      <w:spacing w:val="0"/>
      <w:sz w:val="18"/>
      <w:szCs w:val="18"/>
      <w:lang w:val="tr-TR" w:eastAsia="en-GB"/>
    </w:rPr>
  </w:style>
  <w:style w:type="character" w:customStyle="1" w:styleId="CommentTextChar">
    <w:name w:val="Comment Text Char"/>
    <w:basedOn w:val="DefaultParagraphFont"/>
    <w:link w:val="CommentText"/>
    <w:uiPriority w:val="99"/>
    <w:semiHidden/>
    <w:rsid w:val="00E2781F"/>
    <w:rPr>
      <w:rFonts w:eastAsiaTheme="minorHAnsi"/>
      <w:lang w:eastAsia="en-GB"/>
    </w:rPr>
  </w:style>
  <w:style w:type="paragraph" w:styleId="CommentText">
    <w:name w:val="annotation text"/>
    <w:basedOn w:val="Normal"/>
    <w:link w:val="CommentTextChar"/>
    <w:uiPriority w:val="99"/>
    <w:semiHidden/>
    <w:unhideWhenUsed/>
    <w:rsid w:val="00E2781F"/>
    <w:pPr>
      <w:tabs>
        <w:tab w:val="clear" w:pos="8640"/>
      </w:tabs>
      <w:overflowPunct/>
      <w:autoSpaceDE/>
      <w:autoSpaceDN/>
      <w:adjustRightInd/>
      <w:jc w:val="left"/>
      <w:textAlignment w:val="auto"/>
    </w:pPr>
    <w:rPr>
      <w:rFonts w:ascii="Times New Roman" w:eastAsiaTheme="minorHAnsi" w:hAnsi="Times New Roman" w:cs="Times New Roman"/>
      <w:spacing w:val="0"/>
      <w:sz w:val="20"/>
      <w:szCs w:val="20"/>
      <w:lang w:val="tr-TR" w:eastAsia="en-GB"/>
    </w:rPr>
  </w:style>
  <w:style w:type="character" w:customStyle="1" w:styleId="CommentSubjectChar">
    <w:name w:val="Comment Subject Char"/>
    <w:basedOn w:val="CommentTextChar"/>
    <w:link w:val="CommentSubject"/>
    <w:uiPriority w:val="99"/>
    <w:semiHidden/>
    <w:rsid w:val="00E2781F"/>
    <w:rPr>
      <w:rFonts w:eastAsiaTheme="minorHAnsi"/>
      <w:b/>
      <w:bCs/>
      <w:lang w:eastAsia="en-GB"/>
    </w:rPr>
  </w:style>
  <w:style w:type="paragraph" w:styleId="CommentSubject">
    <w:name w:val="annotation subject"/>
    <w:basedOn w:val="CommentText"/>
    <w:next w:val="CommentText"/>
    <w:link w:val="CommentSubjectChar"/>
    <w:uiPriority w:val="99"/>
    <w:semiHidden/>
    <w:unhideWhenUsed/>
    <w:rsid w:val="00E27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1" Type="http://schemas.openxmlformats.org/officeDocument/2006/relationships/oleObject" Target="embeddings/oleObject11.bin"/><Relationship Id="rId22" Type="http://schemas.openxmlformats.org/officeDocument/2006/relationships/oleObject" Target="embeddings/oleObject12.bin"/><Relationship Id="rId23" Type="http://schemas.openxmlformats.org/officeDocument/2006/relationships/oleObject" Target="embeddings/oleObject13.bin"/><Relationship Id="rId24" Type="http://schemas.openxmlformats.org/officeDocument/2006/relationships/oleObject" Target="embeddings/oleObject14.bin"/><Relationship Id="rId25" Type="http://schemas.openxmlformats.org/officeDocument/2006/relationships/oleObject" Target="embeddings/oleObject15.bin"/><Relationship Id="rId26" Type="http://schemas.openxmlformats.org/officeDocument/2006/relationships/oleObject" Target="embeddings/oleObject16.bin"/><Relationship Id="rId27" Type="http://schemas.openxmlformats.org/officeDocument/2006/relationships/oleObject" Target="embeddings/oleObject17.bin"/><Relationship Id="rId28" Type="http://schemas.openxmlformats.org/officeDocument/2006/relationships/hyperlink" Target="http://dokuman.osym.gov.tr/pdfdokuman/2017/OSYS/YER/YSay%C4%B1sal%20Bilgiler15082017.pdf" TargetMode="External"/><Relationship Id="rId29" Type="http://schemas.openxmlformats.org/officeDocument/2006/relationships/oleObject" Target="embeddings/oleObject18.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19.bin"/><Relationship Id="rId31" Type="http://schemas.openxmlformats.org/officeDocument/2006/relationships/oleObject" Target="embeddings/oleObject20.bin"/><Relationship Id="rId32" Type="http://schemas.openxmlformats.org/officeDocument/2006/relationships/oleObject" Target="embeddings/oleObject21.bin"/><Relationship Id="rId9" Type="http://schemas.microsoft.com/office/2007/relationships/hdphoto" Target="media/hdphoto1.wdp"/><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oleObject" Target="embeddings/oleObject22.bin"/><Relationship Id="rId34" Type="http://schemas.openxmlformats.org/officeDocument/2006/relationships/oleObject" Target="embeddings/oleObject23.bin"/><Relationship Id="rId35" Type="http://schemas.openxmlformats.org/officeDocument/2006/relationships/oleObject" Target="embeddings/oleObject24.bin"/><Relationship Id="rId36" Type="http://schemas.openxmlformats.org/officeDocument/2006/relationships/oleObject" Target="embeddings/oleObject25.bin"/><Relationship Id="rId10" Type="http://schemas.openxmlformats.org/officeDocument/2006/relationships/image" Target="media/image2.wmf"/><Relationship Id="rId11" Type="http://schemas.openxmlformats.org/officeDocument/2006/relationships/oleObject" Target="embeddings/oleObject1.bin"/><Relationship Id="rId12" Type="http://schemas.openxmlformats.org/officeDocument/2006/relationships/oleObject" Target="embeddings/oleObject2.bin"/><Relationship Id="rId13" Type="http://schemas.openxmlformats.org/officeDocument/2006/relationships/oleObject" Target="embeddings/oleObject3.bin"/><Relationship Id="rId14" Type="http://schemas.openxmlformats.org/officeDocument/2006/relationships/oleObject" Target="embeddings/oleObject4.bin"/><Relationship Id="rId15" Type="http://schemas.openxmlformats.org/officeDocument/2006/relationships/oleObject" Target="embeddings/oleObject5.bin"/><Relationship Id="rId16" Type="http://schemas.openxmlformats.org/officeDocument/2006/relationships/oleObject" Target="embeddings/oleObject6.bin"/><Relationship Id="rId17" Type="http://schemas.openxmlformats.org/officeDocument/2006/relationships/oleObject" Target="embeddings/oleObject7.bin"/><Relationship Id="rId18" Type="http://schemas.openxmlformats.org/officeDocument/2006/relationships/oleObject" Target="embeddings/oleObject8.bin"/><Relationship Id="rId19" Type="http://schemas.openxmlformats.org/officeDocument/2006/relationships/oleObject" Target="embeddings/oleObject9.bin"/><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uarslan@mehmetakif.edu.tr" TargetMode="External"/><Relationship Id="rId2" Type="http://schemas.openxmlformats.org/officeDocument/2006/relationships/hyperlink" Target="mailto:baksekioglu@mehmetakif.edu.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file:///C:\Users\burcu\Downloads\ARTICLE%20ASSESSMENT%20FORM-IJHS.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CDAD-0D99-5846-B9D0-D1CA6542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6926</Words>
  <Characters>39481</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46315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Authors</cp:lastModifiedBy>
  <cp:revision>8</cp:revision>
  <cp:lastPrinted>2012-08-05T16:27:00Z</cp:lastPrinted>
  <dcterms:created xsi:type="dcterms:W3CDTF">2017-12-25T12:03:00Z</dcterms:created>
  <dcterms:modified xsi:type="dcterms:W3CDTF">2018-01-01T15:28:00Z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