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4800"/>
      </w:tblGrid>
      <w:tr w:rsidR="00765232" w:rsidRPr="00654070" w14:paraId="69065548" w14:textId="77777777" w:rsidTr="00864260">
        <w:trPr>
          <w:trHeight w:val="580"/>
          <w:jc w:val="center"/>
        </w:trPr>
        <w:tc>
          <w:tcPr>
            <w:tcW w:w="0" w:type="auto"/>
            <w:vAlign w:val="center"/>
          </w:tcPr>
          <w:p w14:paraId="3957FB58" w14:textId="77777777" w:rsidR="00765232" w:rsidRPr="00654070" w:rsidRDefault="00765232" w:rsidP="00864260">
            <w:pPr>
              <w:pStyle w:val="Balk1"/>
              <w:spacing w:before="0" w:line="240" w:lineRule="auto"/>
              <w:rPr>
                <w:sz w:val="32"/>
              </w:rPr>
            </w:pPr>
            <w:r>
              <w:rPr>
                <w:noProof/>
                <w:sz w:val="32"/>
                <w:lang w:val="tr-TR" w:eastAsia="tr-TR"/>
              </w:rPr>
              <w:drawing>
                <wp:inline distT="0" distB="0" distL="0" distR="0" wp14:anchorId="527974E4" wp14:editId="02D60EC1">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14:paraId="7F522F10" w14:textId="77777777" w:rsidR="00765232" w:rsidRPr="005B5F80" w:rsidRDefault="00765232" w:rsidP="00864260">
            <w:pPr>
              <w:pStyle w:val="Balk1"/>
              <w:spacing w:before="0" w:line="240" w:lineRule="auto"/>
            </w:pPr>
            <w:r w:rsidRPr="005B5F80">
              <w:rPr>
                <w:sz w:val="20"/>
              </w:rPr>
              <w:t>International</w:t>
            </w:r>
          </w:p>
          <w:p w14:paraId="0EE47FB0" w14:textId="77777777" w:rsidR="00765232" w:rsidRPr="00714B18" w:rsidRDefault="00765232" w:rsidP="00864260">
            <w:pPr>
              <w:pStyle w:val="Balk1"/>
              <w:spacing w:before="0" w:line="240" w:lineRule="auto"/>
            </w:pPr>
            <w:r w:rsidRPr="00714B18">
              <w:rPr>
                <w:sz w:val="40"/>
                <w:szCs w:val="36"/>
              </w:rPr>
              <w:t>Journal of Human Sciences</w:t>
            </w:r>
          </w:p>
          <w:p w14:paraId="6F03349D" w14:textId="77777777" w:rsidR="00765232" w:rsidRPr="005B5F80" w:rsidRDefault="00765232" w:rsidP="00864260">
            <w:pPr>
              <w:jc w:val="right"/>
              <w:rPr>
                <w:sz w:val="20"/>
                <w:szCs w:val="20"/>
              </w:rPr>
            </w:pPr>
            <w:r w:rsidRPr="005B5F80">
              <w:rPr>
                <w:sz w:val="20"/>
                <w:szCs w:val="20"/>
              </w:rPr>
              <w:t>ISSN:2458-9489</w:t>
            </w:r>
          </w:p>
        </w:tc>
      </w:tr>
    </w:tbl>
    <w:p w14:paraId="33029ABA" w14:textId="77777777" w:rsidR="00765232" w:rsidRDefault="00765232" w:rsidP="00765232">
      <w:pPr>
        <w:pBdr>
          <w:bottom w:val="double" w:sz="4" w:space="1" w:color="auto"/>
        </w:pBdr>
        <w:jc w:val="center"/>
        <w:rPr>
          <w:b/>
          <w:sz w:val="20"/>
        </w:rPr>
      </w:pPr>
    </w:p>
    <w:p w14:paraId="05F696CF" w14:textId="305247DC" w:rsidR="00765232" w:rsidRDefault="00765232" w:rsidP="00765232">
      <w:pPr>
        <w:pBdr>
          <w:bottom w:val="double" w:sz="4" w:space="1" w:color="auto"/>
        </w:pBdr>
        <w:jc w:val="center"/>
        <w:rPr>
          <w:b/>
          <w:sz w:val="20"/>
        </w:rPr>
      </w:pPr>
      <w:r w:rsidRPr="00045A9D">
        <w:rPr>
          <w:b/>
          <w:sz w:val="20"/>
        </w:rPr>
        <w:t>Volume 14</w:t>
      </w:r>
      <w:r>
        <w:rPr>
          <w:b/>
          <w:sz w:val="20"/>
        </w:rPr>
        <w:t xml:space="preserve"> </w:t>
      </w:r>
      <w:r w:rsidRPr="00045A9D">
        <w:rPr>
          <w:b/>
          <w:sz w:val="20"/>
        </w:rPr>
        <w:t xml:space="preserve"> </w:t>
      </w:r>
      <w:r>
        <w:rPr>
          <w:b/>
          <w:sz w:val="20"/>
        </w:rPr>
        <w:t xml:space="preserve">  </w:t>
      </w:r>
      <w:r w:rsidRPr="00045A9D">
        <w:rPr>
          <w:b/>
          <w:sz w:val="20"/>
        </w:rPr>
        <w:t>Issue</w:t>
      </w:r>
      <w:r>
        <w:rPr>
          <w:b/>
          <w:sz w:val="20"/>
        </w:rPr>
        <w:t xml:space="preserve"> </w:t>
      </w:r>
      <w:r w:rsidR="00784074">
        <w:rPr>
          <w:b/>
          <w:sz w:val="20"/>
        </w:rPr>
        <w:t>4</w:t>
      </w:r>
      <w:r w:rsidRPr="00045A9D">
        <w:rPr>
          <w:b/>
          <w:sz w:val="20"/>
        </w:rPr>
        <w:t xml:space="preserve">  </w:t>
      </w:r>
      <w:r>
        <w:rPr>
          <w:b/>
          <w:sz w:val="20"/>
        </w:rPr>
        <w:t xml:space="preserve">  </w:t>
      </w:r>
      <w:r w:rsidRPr="00045A9D">
        <w:rPr>
          <w:b/>
          <w:sz w:val="20"/>
        </w:rPr>
        <w:t>Year: 2017</w:t>
      </w:r>
    </w:p>
    <w:p w14:paraId="60043061" w14:textId="77777777" w:rsidR="00765232" w:rsidRPr="00045A9D" w:rsidRDefault="00765232" w:rsidP="00765232">
      <w:pPr>
        <w:pBdr>
          <w:bottom w:val="double" w:sz="4" w:space="1" w:color="auto"/>
        </w:pBdr>
        <w:jc w:val="center"/>
        <w:rPr>
          <w:b/>
          <w:sz w:val="20"/>
        </w:rPr>
      </w:pPr>
    </w:p>
    <w:p w14:paraId="38B2AB07" w14:textId="77777777" w:rsidR="00765232" w:rsidRPr="00C477EE" w:rsidRDefault="00765232" w:rsidP="00C33142">
      <w:pPr>
        <w:rPr>
          <w:rFonts w:cs="Times New Roman"/>
          <w:sz w:val="22"/>
          <w:szCs w:val="22"/>
          <w:u w:val="single"/>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firstRow="1" w:lastRow="0" w:firstColumn="1" w:lastColumn="0" w:noHBand="0" w:noVBand="1"/>
      </w:tblPr>
      <w:tblGrid>
        <w:gridCol w:w="4531"/>
        <w:gridCol w:w="4531"/>
      </w:tblGrid>
      <w:tr w:rsidR="00971262" w:rsidRPr="00CA6B09" w14:paraId="163CB0FC" w14:textId="77777777" w:rsidTr="00C477EE">
        <w:trPr>
          <w:trHeight w:val="1654"/>
        </w:trPr>
        <w:tc>
          <w:tcPr>
            <w:tcW w:w="4644" w:type="dxa"/>
            <w:shd w:val="clear" w:color="auto" w:fill="FDE9D9" w:themeFill="accent6" w:themeFillTint="33"/>
            <w:vAlign w:val="center"/>
          </w:tcPr>
          <w:p w14:paraId="64C5849C" w14:textId="4C2E102B" w:rsidR="00971262" w:rsidRPr="00CA6B09" w:rsidRDefault="004A32FA" w:rsidP="00C33142">
            <w:pPr>
              <w:pStyle w:val="KonuBal"/>
              <w:rPr>
                <w:b w:val="0"/>
                <w:sz w:val="36"/>
                <w:szCs w:val="36"/>
                <w:lang w:val="en-US"/>
              </w:rPr>
            </w:pPr>
            <w:bookmarkStart w:id="0" w:name="_Hlk347825274"/>
            <w:r>
              <w:rPr>
                <w:rStyle w:val="Balk1Char"/>
                <w:b/>
                <w:sz w:val="36"/>
                <w:szCs w:val="36"/>
              </w:rPr>
              <w:t>Solution focused thinking in education faculty students</w:t>
            </w:r>
            <w:r w:rsidR="000F38C2" w:rsidRPr="00CA6B09">
              <w:rPr>
                <w:rStyle w:val="DipnotBavurusu"/>
                <w:b w:val="0"/>
                <w:sz w:val="36"/>
                <w:szCs w:val="36"/>
              </w:rPr>
              <w:footnoteReference w:id="1"/>
            </w:r>
          </w:p>
          <w:p w14:paraId="75ECAFA6" w14:textId="1B41BD9F" w:rsidR="00562744" w:rsidRPr="00CA6B09" w:rsidRDefault="00562744" w:rsidP="00DB565B">
            <w:pPr>
              <w:pStyle w:val="KonuBal"/>
              <w:jc w:val="both"/>
              <w:rPr>
                <w:b w:val="0"/>
                <w:color w:val="FF0000"/>
                <w:lang w:val="en-US"/>
              </w:rPr>
            </w:pPr>
          </w:p>
        </w:tc>
        <w:tc>
          <w:tcPr>
            <w:tcW w:w="4644" w:type="dxa"/>
            <w:shd w:val="clear" w:color="auto" w:fill="FDE9D9" w:themeFill="accent6" w:themeFillTint="33"/>
            <w:vAlign w:val="center"/>
          </w:tcPr>
          <w:p w14:paraId="1526CAF1" w14:textId="5844F2E2" w:rsidR="00971262" w:rsidRPr="001755BA" w:rsidRDefault="001755BA" w:rsidP="001755BA">
            <w:pPr>
              <w:pStyle w:val="Balk1"/>
              <w:spacing w:before="0" w:line="240" w:lineRule="auto"/>
              <w:jc w:val="center"/>
              <w:rPr>
                <w:sz w:val="36"/>
                <w:szCs w:val="36"/>
              </w:rPr>
            </w:pPr>
            <w:r>
              <w:rPr>
                <w:rStyle w:val="Balk1Char"/>
                <w:b/>
                <w:sz w:val="36"/>
                <w:szCs w:val="36"/>
              </w:rPr>
              <w:t>Eğitim fakültesi öğrencilerinde çözüm odaklı düşünme ve empati</w:t>
            </w:r>
          </w:p>
        </w:tc>
      </w:tr>
      <w:tr w:rsidR="00F9735F" w:rsidRPr="00CA6B09" w14:paraId="0F6EFD01" w14:textId="77777777" w:rsidTr="00C477EE">
        <w:trPr>
          <w:trHeight w:val="1691"/>
        </w:trPr>
        <w:tc>
          <w:tcPr>
            <w:tcW w:w="4644" w:type="dxa"/>
            <w:shd w:val="clear" w:color="auto" w:fill="FFFFFF" w:themeFill="background1"/>
            <w:vAlign w:val="center"/>
          </w:tcPr>
          <w:p w14:paraId="1CDC7353" w14:textId="77777777" w:rsidR="005C72CE" w:rsidRPr="004E70C8" w:rsidRDefault="005C72CE" w:rsidP="005C72CE">
            <w:pPr>
              <w:pStyle w:val="Altyaz"/>
              <w:jc w:val="center"/>
              <w:rPr>
                <w:color w:val="000000" w:themeColor="text1"/>
                <w:sz w:val="28"/>
                <w:szCs w:val="28"/>
                <w:lang w:val="en-US"/>
              </w:rPr>
            </w:pPr>
            <w:bookmarkStart w:id="1" w:name="_Hlk347828374"/>
            <w:bookmarkStart w:id="2" w:name="_Hlk347825217"/>
            <w:bookmarkEnd w:id="0"/>
            <w:r w:rsidRPr="004E70C8">
              <w:rPr>
                <w:color w:val="000000" w:themeColor="text1"/>
                <w:sz w:val="28"/>
                <w:szCs w:val="28"/>
                <w:lang w:val="en-US"/>
              </w:rPr>
              <w:t>Faika Şanal Karahan</w:t>
            </w:r>
            <w:r w:rsidRPr="004E70C8">
              <w:rPr>
                <w:rStyle w:val="DipnotBavurusu"/>
                <w:color w:val="000000" w:themeColor="text1"/>
                <w:sz w:val="28"/>
                <w:szCs w:val="28"/>
                <w:lang w:val="en-US"/>
              </w:rPr>
              <w:footnoteReference w:id="2"/>
            </w:r>
          </w:p>
          <w:p w14:paraId="5040F75D" w14:textId="77777777" w:rsidR="005C72CE" w:rsidRPr="004E70C8" w:rsidRDefault="005C72CE" w:rsidP="005C72CE">
            <w:pPr>
              <w:pStyle w:val="Altyaz"/>
              <w:jc w:val="center"/>
              <w:rPr>
                <w:color w:val="000000" w:themeColor="text1"/>
                <w:sz w:val="28"/>
                <w:szCs w:val="28"/>
                <w:lang w:val="en-US"/>
              </w:rPr>
            </w:pPr>
            <w:r w:rsidRPr="004E70C8">
              <w:rPr>
                <w:color w:val="000000" w:themeColor="text1"/>
                <w:sz w:val="28"/>
                <w:szCs w:val="28"/>
                <w:lang w:val="en-US"/>
              </w:rPr>
              <w:t>Orkide Bakalım</w:t>
            </w:r>
            <w:r w:rsidRPr="004E70C8">
              <w:rPr>
                <w:rStyle w:val="DipnotBavurusu"/>
                <w:color w:val="000000" w:themeColor="text1"/>
                <w:sz w:val="28"/>
                <w:szCs w:val="28"/>
                <w:lang w:val="en-US"/>
              </w:rPr>
              <w:footnoteReference w:id="3"/>
            </w:r>
          </w:p>
          <w:p w14:paraId="0A5A956D" w14:textId="777E72F1" w:rsidR="00C477EE" w:rsidRDefault="005C72CE" w:rsidP="005C72CE">
            <w:pPr>
              <w:pStyle w:val="Altyaz"/>
              <w:rPr>
                <w:color w:val="000000" w:themeColor="text1"/>
                <w:sz w:val="28"/>
                <w:szCs w:val="28"/>
                <w:lang w:val="en-US"/>
              </w:rPr>
            </w:pPr>
            <w:r>
              <w:rPr>
                <w:color w:val="000000" w:themeColor="text1"/>
                <w:sz w:val="28"/>
                <w:szCs w:val="28"/>
                <w:lang w:val="en-US"/>
              </w:rPr>
              <w:t xml:space="preserve">                     </w:t>
            </w:r>
            <w:r w:rsidRPr="004E70C8">
              <w:rPr>
                <w:color w:val="000000" w:themeColor="text1"/>
                <w:sz w:val="28"/>
                <w:szCs w:val="28"/>
                <w:lang w:val="en-US"/>
              </w:rPr>
              <w:t>Sibel Yoleri</w:t>
            </w:r>
            <w:r w:rsidRPr="004E70C8">
              <w:rPr>
                <w:color w:val="000000" w:themeColor="text1"/>
                <w:sz w:val="28"/>
                <w:szCs w:val="28"/>
                <w:vertAlign w:val="superscript"/>
                <w:lang w:val="en-US"/>
              </w:rPr>
              <w:t>4</w:t>
            </w:r>
            <w:bookmarkEnd w:id="1"/>
            <w:bookmarkEnd w:id="2"/>
          </w:p>
          <w:p w14:paraId="3A9B88C5" w14:textId="52FB1C4C" w:rsidR="000F38C2" w:rsidRPr="004E70C8" w:rsidRDefault="000F38C2" w:rsidP="004E70C8">
            <w:pPr>
              <w:pStyle w:val="Altyaz"/>
              <w:jc w:val="center"/>
              <w:rPr>
                <w:rStyle w:val="Balk1Char"/>
                <w:rFonts w:cs="Times New Roman"/>
                <w:b/>
                <w:bCs/>
                <w:color w:val="000000" w:themeColor="text1"/>
                <w:spacing w:val="0"/>
                <w:sz w:val="28"/>
                <w:szCs w:val="28"/>
                <w:vertAlign w:val="superscript"/>
                <w:lang w:eastAsia="tr-TR"/>
              </w:rPr>
            </w:pPr>
          </w:p>
        </w:tc>
        <w:tc>
          <w:tcPr>
            <w:tcW w:w="4644" w:type="dxa"/>
            <w:shd w:val="clear" w:color="auto" w:fill="FFFFFF" w:themeFill="background1"/>
            <w:vAlign w:val="center"/>
          </w:tcPr>
          <w:p w14:paraId="7BDAAEC0" w14:textId="3779962B" w:rsidR="5F1857CF" w:rsidRPr="00CA6B09" w:rsidRDefault="5F1857CF" w:rsidP="00C33142">
            <w:pPr>
              <w:jc w:val="center"/>
              <w:rPr>
                <w:color w:val="000000" w:themeColor="text1"/>
              </w:rPr>
            </w:pPr>
            <w:bookmarkStart w:id="3" w:name="_Hlk347825358"/>
            <w:bookmarkStart w:id="4" w:name="_Hlk347825393"/>
            <w:bookmarkEnd w:id="3"/>
            <w:bookmarkEnd w:id="4"/>
          </w:p>
        </w:tc>
      </w:tr>
      <w:tr w:rsidR="00B75062" w:rsidRPr="00CA6B09" w14:paraId="01564AAA" w14:textId="77777777" w:rsidTr="00C477EE">
        <w:trPr>
          <w:trHeight w:val="3427"/>
        </w:trPr>
        <w:tc>
          <w:tcPr>
            <w:tcW w:w="4644" w:type="dxa"/>
            <w:shd w:val="clear" w:color="auto" w:fill="FFFFFF" w:themeFill="background1"/>
          </w:tcPr>
          <w:p w14:paraId="5023377C" w14:textId="77777777" w:rsidR="00C477EE" w:rsidRDefault="00C477EE" w:rsidP="00C33142">
            <w:pPr>
              <w:tabs>
                <w:tab w:val="clear" w:pos="8640"/>
              </w:tabs>
              <w:overflowPunct/>
              <w:autoSpaceDE/>
              <w:autoSpaceDN/>
              <w:adjustRightInd/>
              <w:jc w:val="left"/>
              <w:textAlignment w:val="auto"/>
              <w:rPr>
                <w:rFonts w:cs="Times New Roman"/>
                <w:b/>
                <w:bCs/>
                <w:spacing w:val="0"/>
                <w:szCs w:val="20"/>
                <w:lang w:eastAsia="tr-TR"/>
              </w:rPr>
            </w:pPr>
            <w:bookmarkStart w:id="5" w:name="Abstract"/>
          </w:p>
          <w:p w14:paraId="03919FB4" w14:textId="77777777" w:rsidR="00B75062" w:rsidRPr="00CA6B09" w:rsidRDefault="00B75062" w:rsidP="00C33142">
            <w:pPr>
              <w:tabs>
                <w:tab w:val="clear" w:pos="8640"/>
              </w:tabs>
              <w:overflowPunct/>
              <w:autoSpaceDE/>
              <w:autoSpaceDN/>
              <w:adjustRightInd/>
              <w:jc w:val="left"/>
              <w:textAlignment w:val="auto"/>
              <w:rPr>
                <w:rFonts w:cs="Times New Roman"/>
                <w:b/>
                <w:bCs/>
                <w:spacing w:val="0"/>
                <w:szCs w:val="20"/>
                <w:lang w:eastAsia="tr-TR"/>
              </w:rPr>
            </w:pPr>
            <w:r w:rsidRPr="00CA6B09">
              <w:rPr>
                <w:rFonts w:cs="Times New Roman"/>
                <w:b/>
                <w:bCs/>
                <w:spacing w:val="0"/>
                <w:szCs w:val="20"/>
                <w:lang w:eastAsia="tr-TR"/>
              </w:rPr>
              <w:t xml:space="preserve">Abstract </w:t>
            </w:r>
          </w:p>
          <w:bookmarkEnd w:id="5"/>
          <w:p w14:paraId="3C7193F5" w14:textId="45FD903B" w:rsidR="00BE3A67" w:rsidRPr="00BE3A67" w:rsidRDefault="00BE3A67" w:rsidP="00BE3A67">
            <w:pPr>
              <w:shd w:val="clear" w:color="auto" w:fill="FFFFFF"/>
              <w:tabs>
                <w:tab w:val="clear" w:pos="8640"/>
              </w:tabs>
              <w:overflowPunct/>
              <w:autoSpaceDE/>
              <w:autoSpaceDN/>
              <w:adjustRightInd/>
              <w:textAlignment w:val="auto"/>
              <w:rPr>
                <w:rFonts w:cs="Arial"/>
                <w:color w:val="222222"/>
                <w:spacing w:val="0"/>
                <w:lang w:val="tr-TR" w:eastAsia="tr-TR"/>
              </w:rPr>
            </w:pPr>
            <w:r w:rsidRPr="00BE3A67">
              <w:rPr>
                <w:rFonts w:cs="Arial"/>
                <w:color w:val="222222"/>
                <w:spacing w:val="0"/>
                <w:lang w:val="tr-TR" w:eastAsia="tr-TR"/>
              </w:rPr>
              <w:t>This research was conducted to examine the solution-focused thinking and empathy levels of the faculty of education students. The study group consists of 253 students (184 females, 69 males). Findings show that there is a significant relationship between the solution-focused thinking (</w:t>
            </w:r>
            <w:r w:rsidR="00C874A3">
              <w:rPr>
                <w:rFonts w:cs="TimesNewRomanPSMT"/>
                <w:spacing w:val="0"/>
                <w:lang w:val="tr-TR" w:eastAsia="tr-TR"/>
              </w:rPr>
              <w:t>problem d</w:t>
            </w:r>
            <w:r w:rsidR="00C874A3" w:rsidRPr="00C874A3">
              <w:rPr>
                <w:rFonts w:cs="TimesNewRomanPSMT"/>
                <w:spacing w:val="0"/>
                <w:lang w:val="tr-TR" w:eastAsia="tr-TR"/>
              </w:rPr>
              <w:t>isengagement</w:t>
            </w:r>
            <w:r w:rsidRPr="00BE3A67">
              <w:rPr>
                <w:rFonts w:cs="Arial"/>
                <w:color w:val="222222"/>
                <w:spacing w:val="0"/>
                <w:lang w:val="tr-TR" w:eastAsia="tr-TR"/>
              </w:rPr>
              <w:t xml:space="preserve">, </w:t>
            </w:r>
            <w:r w:rsidR="00C874A3">
              <w:rPr>
                <w:rFonts w:cs="TimesNewRomanPSMT"/>
                <w:spacing w:val="0"/>
                <w:lang w:val="tr-TR" w:eastAsia="tr-TR"/>
              </w:rPr>
              <w:t>resource a</w:t>
            </w:r>
            <w:r w:rsidR="00C874A3" w:rsidRPr="00C874A3">
              <w:rPr>
                <w:rFonts w:cs="TimesNewRomanPSMT"/>
                <w:spacing w:val="0"/>
                <w:lang w:val="tr-TR" w:eastAsia="tr-TR"/>
              </w:rPr>
              <w:t>ctivation</w:t>
            </w:r>
            <w:r w:rsidRPr="00BE3A67">
              <w:rPr>
                <w:rFonts w:cs="Arial"/>
                <w:color w:val="222222"/>
                <w:spacing w:val="0"/>
                <w:lang w:val="tr-TR" w:eastAsia="tr-TR"/>
              </w:rPr>
              <w:t xml:space="preserve">, </w:t>
            </w:r>
            <w:r w:rsidR="00C874A3">
              <w:rPr>
                <w:rFonts w:cs="TimesNewRomanPSMT"/>
                <w:spacing w:val="0"/>
                <w:lang w:val="tr-TR" w:eastAsia="tr-TR"/>
              </w:rPr>
              <w:t>goal-o</w:t>
            </w:r>
            <w:r w:rsidR="00C874A3" w:rsidRPr="00C874A3">
              <w:rPr>
                <w:rFonts w:cs="TimesNewRomanPSMT"/>
                <w:spacing w:val="0"/>
                <w:lang w:val="tr-TR" w:eastAsia="tr-TR"/>
              </w:rPr>
              <w:t>rientation</w:t>
            </w:r>
            <w:r w:rsidRPr="00BE3A67">
              <w:rPr>
                <w:rFonts w:cs="Arial"/>
                <w:color w:val="222222"/>
                <w:spacing w:val="0"/>
                <w:lang w:val="tr-TR" w:eastAsia="tr-TR"/>
              </w:rPr>
              <w:t>) and empathy levels (s</w:t>
            </w:r>
            <w:r w:rsidR="00C874A3">
              <w:rPr>
                <w:rFonts w:cs="Arial"/>
                <w:color w:val="222222"/>
                <w:spacing w:val="0"/>
                <w:lang w:val="tr-TR" w:eastAsia="tr-TR"/>
              </w:rPr>
              <w:t>ocial skills, emotional reactivity</w:t>
            </w:r>
            <w:r w:rsidRPr="00BE3A67">
              <w:rPr>
                <w:rFonts w:cs="Arial"/>
                <w:color w:val="222222"/>
                <w:spacing w:val="0"/>
                <w:lang w:val="tr-TR" w:eastAsia="tr-TR"/>
              </w:rPr>
              <w:t>, cognitive empathy) of the students. On the other hand, significant differences are found in the solution-focused thinking and empathy levels of the students in accordance with the gender and study field variables. Finally, the findin</w:t>
            </w:r>
            <w:r w:rsidR="00E60715">
              <w:rPr>
                <w:rFonts w:cs="Arial"/>
                <w:color w:val="222222"/>
                <w:spacing w:val="0"/>
                <w:lang w:val="tr-TR" w:eastAsia="tr-TR"/>
              </w:rPr>
              <w:t>gs show that resource activation and goal-orientation</w:t>
            </w:r>
            <w:r w:rsidRPr="00BE3A67">
              <w:rPr>
                <w:rFonts w:cs="Arial"/>
                <w:color w:val="222222"/>
                <w:spacing w:val="0"/>
                <w:lang w:val="tr-TR" w:eastAsia="tr-TR"/>
              </w:rPr>
              <w:t>, as sub-dimensions of solution-focused thinking, are significant predictors of empathy levels of students.</w:t>
            </w:r>
          </w:p>
          <w:p w14:paraId="4E9A9A04" w14:textId="77777777" w:rsidR="00BE3A67" w:rsidRPr="00BE3A67" w:rsidRDefault="00BE3A67" w:rsidP="00BE3A67">
            <w:pPr>
              <w:rPr>
                <w:b/>
              </w:rPr>
            </w:pPr>
          </w:p>
          <w:p w14:paraId="6AB2B6F6" w14:textId="77777777" w:rsidR="0032786C" w:rsidRDefault="0032786C" w:rsidP="00D2548D">
            <w:pPr>
              <w:rPr>
                <w:b/>
              </w:rPr>
            </w:pPr>
          </w:p>
          <w:p w14:paraId="644B4B56" w14:textId="47BB61B7" w:rsidR="00B75062" w:rsidRPr="00BE3A67" w:rsidRDefault="00B75062" w:rsidP="00D2548D">
            <w:pPr>
              <w:rPr>
                <w:color w:val="000000" w:themeColor="text1"/>
              </w:rPr>
            </w:pPr>
            <w:r w:rsidRPr="00CA6B09">
              <w:rPr>
                <w:b/>
              </w:rPr>
              <w:t>Keywords</w:t>
            </w:r>
            <w:r w:rsidR="00BE3A67">
              <w:t>: Solution focused thinking, education faculty, gender, field</w:t>
            </w:r>
          </w:p>
          <w:p w14:paraId="37961110" w14:textId="77777777" w:rsidR="00B75062" w:rsidRPr="00CA6B09" w:rsidRDefault="00B75062" w:rsidP="00C33142">
            <w:pPr>
              <w:jc w:val="left"/>
            </w:pPr>
          </w:p>
          <w:p w14:paraId="184E728B" w14:textId="13195F18" w:rsidR="00B75062" w:rsidRPr="00CA6B09" w:rsidRDefault="00C621B8" w:rsidP="00D2548D">
            <w:pPr>
              <w:rPr>
                <w:rFonts w:cs="Times New Roman"/>
              </w:rPr>
            </w:pPr>
            <w:hyperlink w:anchor="_Extended_English_Abstract" w:history="1">
              <w:r w:rsidR="00B75062" w:rsidRPr="00CA6B09">
                <w:rPr>
                  <w:rStyle w:val="Kpr"/>
                  <w:rFonts w:cs="Times New Roman"/>
                  <w:spacing w:val="0"/>
                  <w:lang w:eastAsia="tr-TR"/>
                </w:rPr>
                <w:t>(Extended English abstract is at the end of this document)</w:t>
              </w:r>
            </w:hyperlink>
          </w:p>
        </w:tc>
        <w:tc>
          <w:tcPr>
            <w:tcW w:w="4644" w:type="dxa"/>
            <w:shd w:val="clear" w:color="auto" w:fill="FFFFFF" w:themeFill="background1"/>
          </w:tcPr>
          <w:p w14:paraId="7214756C" w14:textId="77777777" w:rsidR="00C477EE" w:rsidRDefault="00C477EE" w:rsidP="00C33142">
            <w:pPr>
              <w:tabs>
                <w:tab w:val="clear" w:pos="8640"/>
              </w:tabs>
              <w:overflowPunct/>
              <w:autoSpaceDE/>
              <w:autoSpaceDN/>
              <w:adjustRightInd/>
              <w:jc w:val="left"/>
              <w:textAlignment w:val="auto"/>
              <w:rPr>
                <w:rFonts w:cs="Times New Roman"/>
                <w:b/>
                <w:bCs/>
                <w:spacing w:val="0"/>
                <w:szCs w:val="20"/>
                <w:lang w:eastAsia="tr-TR"/>
              </w:rPr>
            </w:pPr>
          </w:p>
          <w:p w14:paraId="554C5E6A" w14:textId="77777777" w:rsidR="004A32FA" w:rsidRDefault="001755BA" w:rsidP="004A32FA">
            <w:pPr>
              <w:tabs>
                <w:tab w:val="clear" w:pos="8640"/>
              </w:tabs>
              <w:overflowPunct/>
              <w:autoSpaceDE/>
              <w:autoSpaceDN/>
              <w:adjustRightInd/>
              <w:textAlignment w:val="auto"/>
              <w:rPr>
                <w:rFonts w:eastAsia="Calibri" w:cs="Times New Roman"/>
                <w:b/>
                <w:spacing w:val="0"/>
                <w:lang w:val="tr-TR"/>
              </w:rPr>
            </w:pPr>
            <w:r w:rsidRPr="001755BA">
              <w:rPr>
                <w:rFonts w:eastAsia="Calibri" w:cs="Times New Roman"/>
                <w:b/>
                <w:spacing w:val="0"/>
                <w:lang w:val="tr-TR"/>
              </w:rPr>
              <w:t>Özet</w:t>
            </w:r>
          </w:p>
          <w:p w14:paraId="5E91A9EF" w14:textId="6DCEF0F5" w:rsidR="001755BA" w:rsidRPr="004A32FA" w:rsidRDefault="001755BA" w:rsidP="004A32FA">
            <w:pPr>
              <w:tabs>
                <w:tab w:val="clear" w:pos="8640"/>
              </w:tabs>
              <w:overflowPunct/>
              <w:autoSpaceDE/>
              <w:autoSpaceDN/>
              <w:adjustRightInd/>
              <w:textAlignment w:val="auto"/>
              <w:rPr>
                <w:rFonts w:eastAsia="Calibri" w:cs="Times New Roman"/>
                <w:b/>
                <w:spacing w:val="0"/>
                <w:lang w:val="tr-TR"/>
              </w:rPr>
            </w:pPr>
            <w:r w:rsidRPr="001755BA">
              <w:rPr>
                <w:rFonts w:eastAsia="Calibri" w:cs="Times New Roman"/>
                <w:spacing w:val="0"/>
                <w:lang w:val="tr-TR"/>
              </w:rPr>
              <w:t xml:space="preserve">Bu araştırma eğitim fakültesi öğrencilerinin çözüm odaklı düşünme ve </w:t>
            </w:r>
            <w:proofErr w:type="gramStart"/>
            <w:r w:rsidRPr="001755BA">
              <w:rPr>
                <w:rFonts w:eastAsia="Calibri" w:cs="Times New Roman"/>
                <w:spacing w:val="0"/>
                <w:lang w:val="tr-TR"/>
              </w:rPr>
              <w:t>empati</w:t>
            </w:r>
            <w:proofErr w:type="gramEnd"/>
            <w:r w:rsidRPr="001755BA">
              <w:rPr>
                <w:rFonts w:eastAsia="Calibri" w:cs="Times New Roman"/>
                <w:spacing w:val="0"/>
                <w:lang w:val="tr-TR"/>
              </w:rPr>
              <w:t xml:space="preserve"> düzeylerini incelemek amacıyla gerçekleştirilmiştir. Çalışma grubunu 253 (184 kız; 69 erkek) öğrenci oluşturmuştur. Elde edilen bulgular, öğrencilerin çözüm odaklı düşünme (problemden ayırma, kaynakları harekete geçirme, hedefe yönelim)  ve </w:t>
            </w:r>
            <w:proofErr w:type="gramStart"/>
            <w:r w:rsidRPr="001755BA">
              <w:rPr>
                <w:rFonts w:eastAsia="Calibri" w:cs="Times New Roman"/>
                <w:spacing w:val="0"/>
                <w:lang w:val="tr-TR"/>
              </w:rPr>
              <w:t>empati</w:t>
            </w:r>
            <w:proofErr w:type="gramEnd"/>
            <w:r w:rsidRPr="001755BA">
              <w:rPr>
                <w:rFonts w:eastAsia="Calibri" w:cs="Times New Roman"/>
                <w:spacing w:val="0"/>
                <w:lang w:val="tr-TR"/>
              </w:rPr>
              <w:t xml:space="preserve"> düzeyleri (sosyal beceriler, duygusal tepki, bilişsel empati) arasında anlamlı ilişki olduğunu göstermiştir. Diğer yandan, öğrencilerin, çözüm odaklı düşünme ve </w:t>
            </w:r>
            <w:proofErr w:type="gramStart"/>
            <w:r w:rsidRPr="001755BA">
              <w:rPr>
                <w:rFonts w:eastAsia="Calibri" w:cs="Times New Roman"/>
                <w:spacing w:val="0"/>
                <w:lang w:val="tr-TR"/>
              </w:rPr>
              <w:t>empati</w:t>
            </w:r>
            <w:proofErr w:type="gramEnd"/>
            <w:r w:rsidRPr="001755BA">
              <w:rPr>
                <w:rFonts w:eastAsia="Calibri" w:cs="Times New Roman"/>
                <w:spacing w:val="0"/>
                <w:lang w:val="tr-TR"/>
              </w:rPr>
              <w:t xml:space="preserve"> düzeylerinde cinsiyet ve alan değişkenine göre anlamlı farklar bulunmuştur. Son olarak elde edilen bulgular, çözüm odaklı düşünmenin alt boyutlarından kaynakları harekete geçirme ve hedefe yönelim’in öğrencilerin </w:t>
            </w:r>
            <w:proofErr w:type="gramStart"/>
            <w:r w:rsidRPr="001755BA">
              <w:rPr>
                <w:rFonts w:eastAsia="Calibri" w:cs="Times New Roman"/>
                <w:spacing w:val="0"/>
                <w:lang w:val="tr-TR"/>
              </w:rPr>
              <w:t>empati</w:t>
            </w:r>
            <w:proofErr w:type="gramEnd"/>
            <w:r w:rsidRPr="001755BA">
              <w:rPr>
                <w:rFonts w:eastAsia="Calibri" w:cs="Times New Roman"/>
                <w:spacing w:val="0"/>
                <w:lang w:val="tr-TR"/>
              </w:rPr>
              <w:t xml:space="preserve"> düzeylerinin anlamlı yordayıcıları olduğunu göstermiştir.  </w:t>
            </w:r>
          </w:p>
          <w:p w14:paraId="15312D7D" w14:textId="77777777" w:rsidR="001755BA" w:rsidRPr="001755BA" w:rsidRDefault="001755BA" w:rsidP="001755BA">
            <w:pPr>
              <w:tabs>
                <w:tab w:val="clear" w:pos="8640"/>
              </w:tabs>
              <w:overflowPunct/>
              <w:autoSpaceDE/>
              <w:autoSpaceDN/>
              <w:adjustRightInd/>
              <w:spacing w:after="160" w:line="259" w:lineRule="auto"/>
              <w:jc w:val="center"/>
              <w:textAlignment w:val="auto"/>
              <w:rPr>
                <w:rFonts w:eastAsia="Calibri" w:cs="Times New Roman"/>
                <w:b/>
                <w:spacing w:val="0"/>
                <w:sz w:val="20"/>
                <w:szCs w:val="20"/>
                <w:lang w:val="tr-TR"/>
              </w:rPr>
            </w:pPr>
          </w:p>
          <w:p w14:paraId="1AAACAF6" w14:textId="77777777" w:rsidR="001755BA" w:rsidRPr="001755BA" w:rsidRDefault="001755BA" w:rsidP="001755BA">
            <w:pPr>
              <w:tabs>
                <w:tab w:val="clear" w:pos="8640"/>
              </w:tabs>
              <w:overflowPunct/>
              <w:autoSpaceDE/>
              <w:autoSpaceDN/>
              <w:adjustRightInd/>
              <w:spacing w:after="160"/>
              <w:textAlignment w:val="auto"/>
              <w:rPr>
                <w:rFonts w:eastAsia="Calibri" w:cs="Times New Roman"/>
                <w:spacing w:val="0"/>
                <w:lang w:val="tr-TR"/>
              </w:rPr>
            </w:pPr>
            <w:r w:rsidRPr="001755BA">
              <w:rPr>
                <w:rFonts w:eastAsia="Calibri" w:cs="Times New Roman"/>
                <w:b/>
                <w:spacing w:val="0"/>
                <w:lang w:val="tr-TR"/>
              </w:rPr>
              <w:t>Anahtar Kelimeler</w:t>
            </w:r>
            <w:r w:rsidRPr="001755BA">
              <w:rPr>
                <w:rFonts w:eastAsia="Calibri" w:cs="Times New Roman"/>
                <w:spacing w:val="0"/>
                <w:lang w:val="tr-TR"/>
              </w:rPr>
              <w:t xml:space="preserve">: Çözüm odaklı düşünme; </w:t>
            </w:r>
            <w:proofErr w:type="gramStart"/>
            <w:r w:rsidRPr="001755BA">
              <w:rPr>
                <w:rFonts w:eastAsia="Calibri" w:cs="Times New Roman"/>
                <w:spacing w:val="0"/>
                <w:lang w:val="tr-TR"/>
              </w:rPr>
              <w:t>empati</w:t>
            </w:r>
            <w:proofErr w:type="gramEnd"/>
            <w:r w:rsidRPr="001755BA">
              <w:rPr>
                <w:rFonts w:eastAsia="Calibri" w:cs="Times New Roman"/>
                <w:spacing w:val="0"/>
                <w:lang w:val="tr-TR"/>
              </w:rPr>
              <w:t>; eğitim fakültesi; cinsiyet; alan</w:t>
            </w:r>
          </w:p>
          <w:p w14:paraId="2538FBD6" w14:textId="77777777" w:rsidR="001755BA" w:rsidRPr="001755BA" w:rsidRDefault="001755BA" w:rsidP="001755BA">
            <w:pPr>
              <w:tabs>
                <w:tab w:val="clear" w:pos="8640"/>
              </w:tabs>
              <w:overflowPunct/>
              <w:autoSpaceDE/>
              <w:autoSpaceDN/>
              <w:adjustRightInd/>
              <w:spacing w:after="160"/>
              <w:jc w:val="left"/>
              <w:textAlignment w:val="auto"/>
              <w:rPr>
                <w:rFonts w:eastAsia="Calibri" w:cs="Times New Roman"/>
                <w:b/>
                <w:spacing w:val="0"/>
                <w:lang w:val="tr-TR"/>
              </w:rPr>
            </w:pPr>
          </w:p>
          <w:p w14:paraId="148D071B" w14:textId="656968F4" w:rsidR="00B75062" w:rsidRPr="00CA6B09" w:rsidRDefault="00B75062" w:rsidP="00D2548D">
            <w:pPr>
              <w:tabs>
                <w:tab w:val="clear" w:pos="8640"/>
              </w:tabs>
              <w:overflowPunct/>
              <w:autoSpaceDE/>
              <w:autoSpaceDN/>
              <w:adjustRightInd/>
              <w:textAlignment w:val="auto"/>
              <w:rPr>
                <w:rFonts w:cs="Times New Roman"/>
                <w:b/>
                <w:bCs/>
                <w:spacing w:val="0"/>
                <w:szCs w:val="20"/>
                <w:lang w:eastAsia="tr-TR"/>
              </w:rPr>
            </w:pPr>
          </w:p>
        </w:tc>
      </w:tr>
    </w:tbl>
    <w:p w14:paraId="388617FE" w14:textId="77777777" w:rsidR="00971262" w:rsidRDefault="00971262" w:rsidP="00C33142"/>
    <w:p w14:paraId="2F0C89E6" w14:textId="77777777" w:rsidR="009F784D" w:rsidRDefault="009F784D" w:rsidP="009F784D">
      <w:pPr>
        <w:jc w:val="center"/>
        <w:rPr>
          <w:rFonts w:cs="Times New Roman"/>
          <w:b/>
          <w:color w:val="A6A6A6" w:themeColor="background1" w:themeShade="A6"/>
        </w:rPr>
      </w:pPr>
    </w:p>
    <w:p w14:paraId="0F12F7AD" w14:textId="77777777" w:rsidR="009F784D" w:rsidRDefault="009F784D" w:rsidP="009F784D">
      <w:pPr>
        <w:jc w:val="center"/>
        <w:rPr>
          <w:rFonts w:cs="Times New Roman"/>
          <w:b/>
          <w:color w:val="A6A6A6" w:themeColor="background1" w:themeShade="A6"/>
        </w:rPr>
      </w:pPr>
    </w:p>
    <w:p w14:paraId="16908D5D" w14:textId="77777777" w:rsidR="009F784D" w:rsidRDefault="009F784D" w:rsidP="00BD312F">
      <w:pPr>
        <w:rPr>
          <w:rFonts w:cs="Times New Roman"/>
          <w:b/>
          <w:color w:val="A6A6A6" w:themeColor="background1" w:themeShade="A6"/>
        </w:rPr>
      </w:pPr>
    </w:p>
    <w:p w14:paraId="428BE5B4" w14:textId="77777777" w:rsidR="009F784D" w:rsidRDefault="009F784D" w:rsidP="009F784D">
      <w:pPr>
        <w:jc w:val="center"/>
        <w:rPr>
          <w:rFonts w:cs="Times New Roman"/>
          <w:b/>
          <w:color w:val="A6A6A6" w:themeColor="background1" w:themeShade="A6"/>
        </w:rPr>
      </w:pPr>
    </w:p>
    <w:p w14:paraId="5B238649" w14:textId="77777777" w:rsidR="00BD312F" w:rsidRPr="0044013D" w:rsidRDefault="00BD312F" w:rsidP="00BD312F">
      <w:pPr>
        <w:rPr>
          <w:rFonts w:cs="Times New Roman"/>
          <w:b/>
        </w:rPr>
      </w:pPr>
      <w:r>
        <w:rPr>
          <w:rFonts w:cs="Times New Roman"/>
          <w:b/>
        </w:rPr>
        <w:t xml:space="preserve">1. Giriş </w:t>
      </w:r>
    </w:p>
    <w:p w14:paraId="7CE37CB3" w14:textId="77777777" w:rsidR="00BD312F" w:rsidRDefault="00BD312F" w:rsidP="00BD312F">
      <w:pPr>
        <w:ind w:firstLine="708"/>
        <w:rPr>
          <w:rFonts w:cs="Times New Roman"/>
        </w:rPr>
      </w:pPr>
      <w:r w:rsidRPr="0044013D">
        <w:rPr>
          <w:rFonts w:cs="Times New Roman"/>
        </w:rPr>
        <w:t xml:space="preserve">21. </w:t>
      </w:r>
      <w:proofErr w:type="gramStart"/>
      <w:r w:rsidRPr="0044013D">
        <w:rPr>
          <w:rFonts w:cs="Times New Roman"/>
        </w:rPr>
        <w:t>yüzyılın</w:t>
      </w:r>
      <w:proofErr w:type="gramEnd"/>
      <w:r w:rsidRPr="0044013D">
        <w:rPr>
          <w:rFonts w:cs="Times New Roman"/>
        </w:rPr>
        <w:t xml:space="preserve"> başında Felsefeyi etkisi altına alan modernist bakış açısı, psikoloji ve psikolojik danışma kuramlarını ve bu alanlarda kullanılan bilimsel araştırma yöntemlerini derinden etkilemiştir. Bu bakış açısına göre bireyler, bazı objektif normlardan uzaklaştıkları zaman sorun yaşarlar ve psikoterapi/psikolojik danışmaya ihtiyaç duyarlar. Başka bir deyişle, ruhsal durum “normal” olarak tanımlanan seviyenin altına düştüğü zaman sorun yaşanır (Corey, 2008). Psikolojik danışma sürecinde danışanın getirdiği sorunun nedenleri, anlamı ve sonuçları üzerinde durulur. Problem odaklı yaklaşım olarak adlandırılan bu bakış açısına göre ancak kişinin yaşadığı sorunun nedeni keşfedilirse olumlu yönde değişim gerçekleşir (Grant </w:t>
      </w:r>
      <w:proofErr w:type="gramStart"/>
      <w:r w:rsidRPr="0044013D">
        <w:rPr>
          <w:rFonts w:cs="Times New Roman"/>
        </w:rPr>
        <w:t>vd.,</w:t>
      </w:r>
      <w:proofErr w:type="gramEnd"/>
      <w:r w:rsidRPr="0044013D">
        <w:rPr>
          <w:rFonts w:cs="Times New Roman"/>
        </w:rPr>
        <w:t xml:space="preserve"> 2012). </w:t>
      </w:r>
    </w:p>
    <w:p w14:paraId="3E33EB98" w14:textId="320C8E15" w:rsidR="00BD312F" w:rsidRPr="0044013D" w:rsidRDefault="00BD312F" w:rsidP="00BD312F">
      <w:pPr>
        <w:ind w:firstLine="708"/>
        <w:rPr>
          <w:rFonts w:cs="Times New Roman"/>
        </w:rPr>
      </w:pPr>
      <w:r w:rsidRPr="0044013D">
        <w:rPr>
          <w:rFonts w:cs="Times New Roman"/>
        </w:rPr>
        <w:t>21. Yüzyılın sonlarında gelişen postmodern ve sosyal yapılandırmacı yaklaşıma göre problem odaklı düşünme, bilişi</w:t>
      </w:r>
      <w:r w:rsidR="00864260">
        <w:rPr>
          <w:rFonts w:cs="Times New Roman"/>
        </w:rPr>
        <w:t>n</w:t>
      </w:r>
      <w:r w:rsidRPr="0044013D">
        <w:rPr>
          <w:rFonts w:cs="Times New Roman"/>
        </w:rPr>
        <w:t xml:space="preserve"> sürekli problem üzerinde odaklanmasına neden olur ve bireyi çözümden uzaklaştırır (Ergüner-Tekinalp &amp; Terzi-Iş</w:t>
      </w:r>
      <w:r w:rsidR="00864260">
        <w:rPr>
          <w:rFonts w:cs="Times New Roman"/>
        </w:rPr>
        <w:t>ık, 2013). Bu tarz bakış açısı kişinin</w:t>
      </w:r>
      <w:r w:rsidRPr="0044013D">
        <w:rPr>
          <w:rFonts w:cs="Times New Roman"/>
        </w:rPr>
        <w:t xml:space="preserve"> depresif belirtiler göstermesine ve yaşam doyumunun azalmasına neden olur (Karahan-Şanal &amp; Hamarta, 2015). Buna karşın, problem odaklı düşünme tarzının tam tersi olan çözüm odaklı düşünme, sorunlara ve bu sorunların nedenlerine odaklanmaktan kaçınan bir düşünme stilidir. Bu model, kuramsal olarak, sorun ve çözüm arasında nedensel bir </w:t>
      </w:r>
      <w:r w:rsidR="00864260">
        <w:rPr>
          <w:rFonts w:cs="Times New Roman"/>
        </w:rPr>
        <w:t xml:space="preserve">ilişkiyi </w:t>
      </w:r>
      <w:proofErr w:type="gramStart"/>
      <w:r w:rsidR="00864260">
        <w:rPr>
          <w:rFonts w:cs="Times New Roman"/>
        </w:rPr>
        <w:t>kabul</w:t>
      </w:r>
      <w:proofErr w:type="gramEnd"/>
      <w:r w:rsidR="00864260">
        <w:rPr>
          <w:rFonts w:cs="Times New Roman"/>
        </w:rPr>
        <w:t xml:space="preserve"> etmez. Bu nedenle yalnızca</w:t>
      </w:r>
      <w:r w:rsidRPr="0044013D">
        <w:rPr>
          <w:rFonts w:cs="Times New Roman"/>
        </w:rPr>
        <w:t xml:space="preserve"> şimdi ve gelecek üzerinde odaklanır (Doğan, 2016). Buna bağlı olarak, çözüm odaklı düşünme yaklaşımı, sorun yerine hedeflere, bu hedeflere ulaşma yollarına aynı zamanda farkına varılmamış kaynaklara ve psikolojik sağlamlığa dikkati vermeyi içerir (Karahan-Şanal &amp; Hamarta, 2015).  Çözüm odaklı düşünme stilinin üç alt boyutu vardır. Bunlar: 1) Problemden ayırma; 2) Hedefe yönelim ve 3) Kaynakları harekete geçirme olarak sıralanabilir. Bunlardan problemden ayırma problem odaklı düşünmenin dışına çıkabilmeyi içerir. Hedefe yönelim, hedeflerin ifade edilmesi, bunların kullanımı ve aktif öz-düzenleme aracılığ</w:t>
      </w:r>
      <w:r w:rsidR="00864260">
        <w:rPr>
          <w:rFonts w:cs="Times New Roman"/>
        </w:rPr>
        <w:t>ıyla çözümün yapılandırılması; k</w:t>
      </w:r>
      <w:r w:rsidRPr="0044013D">
        <w:rPr>
          <w:rFonts w:cs="Times New Roman"/>
        </w:rPr>
        <w:t>aynakları harekete g</w:t>
      </w:r>
      <w:r w:rsidR="005E7257">
        <w:rPr>
          <w:rFonts w:cs="Times New Roman"/>
        </w:rPr>
        <w:t>eçirme ise büyük</w:t>
      </w:r>
      <w:r w:rsidRPr="0044013D">
        <w:rPr>
          <w:rFonts w:cs="Times New Roman"/>
        </w:rPr>
        <w:t xml:space="preserve"> çapta kişisel, bağlamsal kaynakları ve kişisel güçleri tanıma</w:t>
      </w:r>
      <w:r w:rsidR="00864260">
        <w:rPr>
          <w:rFonts w:cs="Times New Roman"/>
        </w:rPr>
        <w:t xml:space="preserve">, </w:t>
      </w:r>
      <w:proofErr w:type="gramStart"/>
      <w:r w:rsidR="00864260">
        <w:rPr>
          <w:rFonts w:cs="Times New Roman"/>
        </w:rPr>
        <w:t>kabul</w:t>
      </w:r>
      <w:proofErr w:type="gramEnd"/>
      <w:r w:rsidR="00864260">
        <w:rPr>
          <w:rFonts w:cs="Times New Roman"/>
        </w:rPr>
        <w:t xml:space="preserve"> etme ve bunları gerçekleştirmeye yönelme</w:t>
      </w:r>
      <w:r w:rsidRPr="0044013D">
        <w:rPr>
          <w:rFonts w:cs="Times New Roman"/>
        </w:rPr>
        <w:t xml:space="preserve"> olarak tanımlanır (Grant, 2011). Kısa süreli çözüm odaklı terapide amaç, bu kaynakların olumlu yönde değişim için nasıl kullanılabileceğini ke</w:t>
      </w:r>
      <w:r w:rsidR="00864260">
        <w:rPr>
          <w:rFonts w:cs="Times New Roman"/>
        </w:rPr>
        <w:t xml:space="preserve">şfetmektir (Grant </w:t>
      </w:r>
      <w:proofErr w:type="gramStart"/>
      <w:r w:rsidR="00864260">
        <w:rPr>
          <w:rFonts w:cs="Times New Roman"/>
        </w:rPr>
        <w:t>vd.,</w:t>
      </w:r>
      <w:proofErr w:type="gramEnd"/>
      <w:r w:rsidR="00864260">
        <w:rPr>
          <w:rFonts w:cs="Times New Roman"/>
        </w:rPr>
        <w:t xml:space="preserve"> 2012). Gerekli</w:t>
      </w:r>
      <w:r w:rsidRPr="0044013D">
        <w:rPr>
          <w:rFonts w:cs="Times New Roman"/>
        </w:rPr>
        <w:t xml:space="preserve"> değişimi sağlamak için psikolojik danışman ve danışan işbirliği içine çalışarak danışanın sorununa ilişkin yeni düşünme yolları bulmasına ve umut ve iyimserlik gibi pozitif duygular hissetmesi</w:t>
      </w:r>
      <w:r w:rsidR="00864260">
        <w:rPr>
          <w:rFonts w:cs="Times New Roman"/>
        </w:rPr>
        <w:t>ne destek olur</w:t>
      </w:r>
      <w:r w:rsidRPr="0044013D">
        <w:rPr>
          <w:rFonts w:cs="Times New Roman"/>
        </w:rPr>
        <w:t xml:space="preserve"> (Kim </w:t>
      </w:r>
      <w:proofErr w:type="gramStart"/>
      <w:r w:rsidRPr="0044013D">
        <w:rPr>
          <w:rFonts w:cs="Times New Roman"/>
        </w:rPr>
        <w:t>vd.,</w:t>
      </w:r>
      <w:proofErr w:type="gramEnd"/>
      <w:r w:rsidRPr="0044013D">
        <w:rPr>
          <w:rFonts w:cs="Times New Roman"/>
        </w:rPr>
        <w:t xml:space="preserve"> 2015; Kim &amp; Franklin 2015). Gingerich &amp; Eisart (2000) tarafından yapılan </w:t>
      </w:r>
      <w:proofErr w:type="gramStart"/>
      <w:r w:rsidRPr="0044013D">
        <w:rPr>
          <w:rFonts w:cs="Times New Roman"/>
        </w:rPr>
        <w:t>meta</w:t>
      </w:r>
      <w:proofErr w:type="gramEnd"/>
      <w:r w:rsidRPr="0044013D">
        <w:rPr>
          <w:rFonts w:cs="Times New Roman"/>
        </w:rPr>
        <w:t xml:space="preserve"> analiz çalışmasında</w:t>
      </w:r>
      <w:r w:rsidR="00864260">
        <w:rPr>
          <w:rFonts w:cs="Times New Roman"/>
        </w:rPr>
        <w:t>,</w:t>
      </w:r>
      <w:r w:rsidRPr="0044013D">
        <w:rPr>
          <w:rFonts w:cs="Times New Roman"/>
        </w:rPr>
        <w:t xml:space="preserve"> 15 araştırma sonucu incelenmiş ve kısa çözüm odaklı yaklaşımın danışmanın etkili sonuçları olduğu ortaya konmuştur. Stams, Decovic, Buist ve Vries (2006)’ın 21 uluslararası araştırmayı inceledikleri </w:t>
      </w:r>
      <w:proofErr w:type="gramStart"/>
      <w:r w:rsidRPr="0044013D">
        <w:rPr>
          <w:rFonts w:cs="Times New Roman"/>
        </w:rPr>
        <w:t>meta</w:t>
      </w:r>
      <w:proofErr w:type="gramEnd"/>
      <w:r w:rsidRPr="0044013D">
        <w:rPr>
          <w:rFonts w:cs="Times New Roman"/>
        </w:rPr>
        <w:t xml:space="preserve"> analiz çalışmasında da kısa süreli çözüm odaklı terapinin klasik problem odaklı terapi yaklaşımına göre daha etkili </w:t>
      </w:r>
      <w:r w:rsidR="009470F1">
        <w:rPr>
          <w:rFonts w:cs="Times New Roman"/>
        </w:rPr>
        <w:t>bir yaklaşı</w:t>
      </w:r>
      <w:r w:rsidR="00864260">
        <w:rPr>
          <w:rFonts w:cs="Times New Roman"/>
        </w:rPr>
        <w:t xml:space="preserve">m </w:t>
      </w:r>
      <w:r w:rsidRPr="0044013D">
        <w:rPr>
          <w:rFonts w:cs="Times New Roman"/>
        </w:rPr>
        <w:t xml:space="preserve">olduğu sonucuna ulaşılmıştır. </w:t>
      </w:r>
    </w:p>
    <w:p w14:paraId="68E1F6C4" w14:textId="2EBFEB32" w:rsidR="00BD312F" w:rsidRPr="0044013D" w:rsidRDefault="00BD312F" w:rsidP="00BD312F">
      <w:pPr>
        <w:ind w:firstLine="708"/>
        <w:rPr>
          <w:rFonts w:cs="Times New Roman"/>
        </w:rPr>
      </w:pPr>
      <w:r w:rsidRPr="0044013D">
        <w:rPr>
          <w:rFonts w:cs="Times New Roman"/>
        </w:rPr>
        <w:lastRenderedPageBreak/>
        <w:t>Çözüm odaklı düşünmenin temelini aldığı sosyal yapılandırmacı bakış açısına göre birey için gerçek olan (sorunların yapısı ve olası çözümler dahil) günlük yaşam içerisinde diğerleriyle etkileşimle oluşur. Başka bir deyişle, bireyler diğerleriyle iletişim yoluyla olay ve durumları anlamlandırırlar. Çünkü insan, belirli bir aile yapısı, etnik köken, ulusal, sosyo-ekonomik ve dinsel bağlamda yaşar dolayısıyla hayatı bu bağlamda algılar (Bannink, 2007). Buna bağlı olarak bireyin düşünce yapısı ve iletişim tarzı arasında karşılıklı bir ilişki olması beklenir. Başka bir deyişle nasıl düşündüğümüz dilimize bu da insanlarla olan ilişkimize yansır. Aynı zamanda ilişkilerimizin yapısı</w:t>
      </w:r>
      <w:r w:rsidR="00864260">
        <w:rPr>
          <w:rFonts w:cs="Times New Roman"/>
        </w:rPr>
        <w:t>da</w:t>
      </w:r>
      <w:r w:rsidRPr="0044013D">
        <w:rPr>
          <w:rFonts w:cs="Times New Roman"/>
        </w:rPr>
        <w:t xml:space="preserve"> düşünce tarzımızı etkileyebilir. Seagram (1997) tarafından 21 deney ve 19 kontrol grubu olmak üzere 40 suç işlemiş genç ile yapılan çalışmada deney grubuna 10 haftalık kısa süreli çözüm odaklı grup yaşantısı uygulanmıştır. Araştırma sonucunda, grup yaşantısı geçirmiş olan gençlerin empati düzeyleri kontrol grubuna göre anlamlı düzeyde yüksek bulunmuştur. Bu sonuca bağlı olarak, çözüm odaklı düşünme ve empatinin birbiriyle ilişkili olabileceği düşünülmektedir. </w:t>
      </w:r>
    </w:p>
    <w:p w14:paraId="3FC4A128" w14:textId="1C077DB2" w:rsidR="00BD312F" w:rsidRPr="0044013D" w:rsidRDefault="00BD312F" w:rsidP="00BD312F">
      <w:pPr>
        <w:ind w:firstLine="708"/>
        <w:rPr>
          <w:rFonts w:cs="Times New Roman"/>
        </w:rPr>
      </w:pPr>
      <w:r w:rsidRPr="0044013D">
        <w:rPr>
          <w:rFonts w:cs="Times New Roman"/>
        </w:rPr>
        <w:t>Empati, kişinin iletişim esnasında karşısındakinin bakış açısıyla bakmaya çalışarak onun duy</w:t>
      </w:r>
      <w:r w:rsidR="0082153A">
        <w:rPr>
          <w:rFonts w:cs="Times New Roman"/>
        </w:rPr>
        <w:t>gu ve düşüncelerini gerçeğe yakın olarak</w:t>
      </w:r>
      <w:r w:rsidRPr="0044013D">
        <w:rPr>
          <w:rFonts w:cs="Times New Roman"/>
        </w:rPr>
        <w:t xml:space="preserve"> anlamaya çalışması ve </w:t>
      </w:r>
      <w:r w:rsidR="0082153A">
        <w:rPr>
          <w:rFonts w:cs="Times New Roman"/>
        </w:rPr>
        <w:t xml:space="preserve">bunlara karşı </w:t>
      </w:r>
      <w:r w:rsidRPr="0044013D">
        <w:rPr>
          <w:rFonts w:cs="Times New Roman"/>
        </w:rPr>
        <w:t xml:space="preserve">duyarlı bir yaklaşım geliştirmesi olarak tanımlanabilir (Pala, 2008). Günümüzde empatinin birden fazla boyutu olan bir yapı olduğu </w:t>
      </w:r>
      <w:proofErr w:type="gramStart"/>
      <w:r w:rsidRPr="0044013D">
        <w:rPr>
          <w:rFonts w:cs="Times New Roman"/>
        </w:rPr>
        <w:t>kabul</w:t>
      </w:r>
      <w:proofErr w:type="gramEnd"/>
      <w:r w:rsidRPr="0044013D">
        <w:rPr>
          <w:rFonts w:cs="Times New Roman"/>
        </w:rPr>
        <w:t xml:space="preserve"> edilmiştir (Bora &amp; Baysan, 2009). Lawrence </w:t>
      </w:r>
      <w:proofErr w:type="gramStart"/>
      <w:r w:rsidRPr="0044013D">
        <w:rPr>
          <w:rFonts w:cs="Times New Roman"/>
        </w:rPr>
        <w:t>vd</w:t>
      </w:r>
      <w:proofErr w:type="gramEnd"/>
      <w:r w:rsidRPr="0044013D">
        <w:rPr>
          <w:rFonts w:cs="Times New Roman"/>
        </w:rPr>
        <w:t>. (2004) empatiyle ilgili üç boyut saptamıştır. Bunlar; bilişsel empati, duygusal tepki ve sosyal beceri olarak tanımlanmıştır. Kaya ve Çolakoğlu (2015) tarafından yapılan uyarlama çalışmasında</w:t>
      </w:r>
      <w:r w:rsidR="00864260">
        <w:rPr>
          <w:rFonts w:cs="Times New Roman"/>
        </w:rPr>
        <w:t>da</w:t>
      </w:r>
      <w:r w:rsidRPr="0044013D">
        <w:rPr>
          <w:rFonts w:cs="Times New Roman"/>
        </w:rPr>
        <w:t xml:space="preserve"> aynı boyutlara ulaşılmıştır. Bilişsel empati; diğer kişinin ruh haline ilişkin zihinsel anlayış; Duygusal tepki; diğerlerinin duygusal tepkilerine karşılık duygusal tepki verebilme olarak tanımlanmıştır. Sosyal beceri ise başkalarıyla etkili ve sürdürülebilir ilişkiler kurabilmeyi ifade </w:t>
      </w:r>
      <w:proofErr w:type="gramStart"/>
      <w:r w:rsidRPr="0044013D">
        <w:rPr>
          <w:rFonts w:cs="Times New Roman"/>
        </w:rPr>
        <w:t>eder</w:t>
      </w:r>
      <w:proofErr w:type="gramEnd"/>
      <w:r w:rsidRPr="0044013D">
        <w:rPr>
          <w:rFonts w:cs="Times New Roman"/>
        </w:rPr>
        <w:t xml:space="preserve">. Cinsiyete göre incelendiğinde bazı araştırma sonuçları kadınların erkeklere oranla daha yüksek düzeyde empati becerisini sahip olduğunu göstermiştir (Demir, Atlı ve Kıs, 2016; Macaskill, Maltby, &amp; Day, 2002; Topçu, Baker, &amp; Aydın, 2010; </w:t>
      </w:r>
      <w:proofErr w:type="gramStart"/>
      <w:r w:rsidRPr="0044013D">
        <w:rPr>
          <w:rFonts w:cs="Times New Roman"/>
        </w:rPr>
        <w:t>Toussaint  &amp;</w:t>
      </w:r>
      <w:proofErr w:type="gramEnd"/>
      <w:r w:rsidRPr="0044013D">
        <w:rPr>
          <w:rFonts w:cs="Times New Roman"/>
        </w:rPr>
        <w:t xml:space="preserve"> Webb, 2005). Yaşla birlikte, özellikle ergenlikten itibaren kadınlarda empati becerisi erkeklere göre giderek artmaktadır (Christov-Moore </w:t>
      </w:r>
      <w:proofErr w:type="gramStart"/>
      <w:r w:rsidRPr="0044013D">
        <w:rPr>
          <w:rFonts w:cs="Times New Roman"/>
        </w:rPr>
        <w:t>vd.,</w:t>
      </w:r>
      <w:proofErr w:type="gramEnd"/>
      <w:r w:rsidRPr="0044013D">
        <w:rPr>
          <w:rFonts w:cs="Times New Roman"/>
        </w:rPr>
        <w:t xml:space="preserve"> 2014). </w:t>
      </w:r>
    </w:p>
    <w:p w14:paraId="75676135" w14:textId="4A2AEF7B" w:rsidR="00BD312F" w:rsidRPr="0044013D" w:rsidRDefault="00BD312F" w:rsidP="00BD312F">
      <w:pPr>
        <w:ind w:firstLine="708"/>
        <w:rPr>
          <w:rFonts w:cs="Times New Roman"/>
        </w:rPr>
      </w:pPr>
      <w:r w:rsidRPr="0044013D">
        <w:rPr>
          <w:rFonts w:cs="Times New Roman"/>
        </w:rPr>
        <w:t>Psikoloj</w:t>
      </w:r>
      <w:r w:rsidR="00864260">
        <w:rPr>
          <w:rFonts w:cs="Times New Roman"/>
        </w:rPr>
        <w:t xml:space="preserve">ik danışma sürecinde empati, </w:t>
      </w:r>
      <w:r w:rsidRPr="0044013D">
        <w:rPr>
          <w:rFonts w:cs="Times New Roman"/>
        </w:rPr>
        <w:t xml:space="preserve">açık yüreklilik ve yargılayıcı olmayan bir tutumla danışanın dünyasına girme sürecidir (Greenberg, Elliot, Watson &amp; Bohart, 2001). Bu becerinin kazanımı psikolojik danışmanların terapötik ilişki kurabilmelerinde temel faktörlerden birisidir. Kişisel ve mesleki gelişime önem veren psikolojik danışman eğitimlerinde psikolojik danışma özyeterliğinin yanı sıra empati becerisinin kazanılması da desteklenmelidir (Bohecker &amp; Doughty Horn, 2016). Buna ilaveten, çözüm odaklı düşünme ve empati becerisi, öğrencilerle birebir iletişim halinde olan öğretmenlerde de var olması gereken unsurlardır. Buna bağlı olarak, eğitim fakültesi öğrencilerinde çözüm odaklı düşünme ve empati düzeyinin ele alındığı bu araştırmanın soruları aşağıdaki gibi sıralanabilir: </w:t>
      </w:r>
    </w:p>
    <w:p w14:paraId="1A091AC1" w14:textId="77777777" w:rsidR="00BD312F" w:rsidRPr="0044013D" w:rsidRDefault="00BD312F" w:rsidP="00BD312F">
      <w:pPr>
        <w:ind w:firstLine="708"/>
        <w:rPr>
          <w:rFonts w:cs="Times New Roman"/>
        </w:rPr>
      </w:pPr>
    </w:p>
    <w:p w14:paraId="6A541230" w14:textId="77777777" w:rsidR="00BD312F" w:rsidRPr="0044013D" w:rsidRDefault="00BD312F" w:rsidP="00BD312F">
      <w:pPr>
        <w:pStyle w:val="ListeParagraf"/>
        <w:numPr>
          <w:ilvl w:val="0"/>
          <w:numId w:val="26"/>
        </w:numPr>
        <w:tabs>
          <w:tab w:val="clear" w:pos="8640"/>
        </w:tabs>
        <w:overflowPunct/>
        <w:autoSpaceDE/>
        <w:autoSpaceDN/>
        <w:adjustRightInd/>
        <w:spacing w:after="160"/>
        <w:textAlignment w:val="auto"/>
        <w:rPr>
          <w:rFonts w:cs="Times New Roman"/>
        </w:rPr>
      </w:pPr>
      <w:r w:rsidRPr="0044013D">
        <w:rPr>
          <w:rFonts w:cs="Times New Roman"/>
        </w:rPr>
        <w:t>Öğrencilerin, çözüm odaklı düşünme ve empati düzeyleri arasında anlamlı bir ilişki var mıdır?</w:t>
      </w:r>
    </w:p>
    <w:p w14:paraId="364A9E7E" w14:textId="77777777" w:rsidR="00BD312F" w:rsidRPr="0044013D" w:rsidRDefault="00BD312F" w:rsidP="00BD312F">
      <w:pPr>
        <w:pStyle w:val="ListeParagraf"/>
        <w:numPr>
          <w:ilvl w:val="0"/>
          <w:numId w:val="26"/>
        </w:numPr>
        <w:tabs>
          <w:tab w:val="clear" w:pos="8640"/>
        </w:tabs>
        <w:overflowPunct/>
        <w:autoSpaceDE/>
        <w:autoSpaceDN/>
        <w:adjustRightInd/>
        <w:spacing w:after="160"/>
        <w:textAlignment w:val="auto"/>
        <w:rPr>
          <w:rFonts w:cs="Times New Roman"/>
        </w:rPr>
      </w:pPr>
      <w:r w:rsidRPr="0044013D">
        <w:rPr>
          <w:rFonts w:cs="Times New Roman"/>
        </w:rPr>
        <w:t>Öğrencilerin çözüm odaklı düşünme ve empati düzeyleri cinsiyet değişkenine göre farklılaşmakta mıdır?</w:t>
      </w:r>
    </w:p>
    <w:p w14:paraId="67AF268E" w14:textId="721E871E" w:rsidR="00BD312F" w:rsidRPr="0044013D" w:rsidRDefault="00BD312F" w:rsidP="00BD312F">
      <w:pPr>
        <w:pStyle w:val="ListeParagraf"/>
        <w:numPr>
          <w:ilvl w:val="0"/>
          <w:numId w:val="26"/>
        </w:numPr>
        <w:tabs>
          <w:tab w:val="clear" w:pos="8640"/>
        </w:tabs>
        <w:overflowPunct/>
        <w:autoSpaceDE/>
        <w:autoSpaceDN/>
        <w:adjustRightInd/>
        <w:spacing w:after="160"/>
        <w:textAlignment w:val="auto"/>
        <w:rPr>
          <w:rFonts w:cs="Times New Roman"/>
        </w:rPr>
      </w:pPr>
      <w:r w:rsidRPr="0044013D">
        <w:rPr>
          <w:rFonts w:cs="Times New Roman"/>
        </w:rPr>
        <w:t>Öğrencilerin çözüm odaklı düşünme ve empati</w:t>
      </w:r>
      <w:r w:rsidR="005E7257">
        <w:rPr>
          <w:rFonts w:cs="Times New Roman"/>
        </w:rPr>
        <w:t xml:space="preserve"> düzeyleri </w:t>
      </w:r>
      <w:proofErr w:type="gramStart"/>
      <w:r w:rsidR="005E7257">
        <w:rPr>
          <w:rFonts w:cs="Times New Roman"/>
        </w:rPr>
        <w:t>alan</w:t>
      </w:r>
      <w:proofErr w:type="gramEnd"/>
      <w:r w:rsidR="005E7257">
        <w:rPr>
          <w:rFonts w:cs="Times New Roman"/>
        </w:rPr>
        <w:t xml:space="preserve"> değişkenine bağlı olarak</w:t>
      </w:r>
      <w:r w:rsidRPr="0044013D">
        <w:rPr>
          <w:rFonts w:cs="Times New Roman"/>
        </w:rPr>
        <w:t xml:space="preserve"> anlamlı düzeyde farklılaşmakta mıdır? </w:t>
      </w:r>
    </w:p>
    <w:p w14:paraId="45670D2C" w14:textId="77777777" w:rsidR="00BD312F" w:rsidRPr="0044013D" w:rsidRDefault="00BD312F" w:rsidP="00BD312F">
      <w:pPr>
        <w:pStyle w:val="ListeParagraf"/>
        <w:numPr>
          <w:ilvl w:val="0"/>
          <w:numId w:val="26"/>
        </w:numPr>
        <w:tabs>
          <w:tab w:val="clear" w:pos="8640"/>
        </w:tabs>
        <w:overflowPunct/>
        <w:autoSpaceDE/>
        <w:autoSpaceDN/>
        <w:adjustRightInd/>
        <w:spacing w:after="160"/>
        <w:jc w:val="left"/>
        <w:textAlignment w:val="auto"/>
        <w:rPr>
          <w:rFonts w:cs="Times New Roman"/>
        </w:rPr>
      </w:pPr>
      <w:r w:rsidRPr="0044013D">
        <w:rPr>
          <w:rFonts w:cs="Times New Roman"/>
        </w:rPr>
        <w:t>Öğrencilerin çözüm odaklı düşünme düzeyi empati düzeyini anlamlı olarak yordamakta mıdır?</w:t>
      </w:r>
    </w:p>
    <w:p w14:paraId="2C6C713B" w14:textId="2ADDA71C" w:rsidR="00BD312F" w:rsidRPr="0044013D" w:rsidRDefault="00BD312F" w:rsidP="00BD312F">
      <w:pPr>
        <w:rPr>
          <w:rFonts w:cs="Times New Roman"/>
        </w:rPr>
      </w:pPr>
    </w:p>
    <w:p w14:paraId="57409F2D" w14:textId="77777777" w:rsidR="00BD312F" w:rsidRPr="0044013D" w:rsidRDefault="00BD312F" w:rsidP="00BD312F">
      <w:pPr>
        <w:jc w:val="left"/>
        <w:rPr>
          <w:rFonts w:cs="Times New Roman"/>
          <w:b/>
        </w:rPr>
      </w:pPr>
      <w:r>
        <w:rPr>
          <w:rFonts w:cs="Times New Roman"/>
          <w:b/>
        </w:rPr>
        <w:t xml:space="preserve">2. Yöntem </w:t>
      </w:r>
    </w:p>
    <w:p w14:paraId="65276AC5" w14:textId="77777777" w:rsidR="00BD312F" w:rsidRPr="0044013D" w:rsidRDefault="00BD312F" w:rsidP="00BD312F">
      <w:pPr>
        <w:rPr>
          <w:rFonts w:cs="Times New Roman"/>
        </w:rPr>
      </w:pPr>
    </w:p>
    <w:p w14:paraId="3437F736" w14:textId="77777777" w:rsidR="00BD312F" w:rsidRPr="0044013D" w:rsidRDefault="00BD312F" w:rsidP="00BD312F">
      <w:pPr>
        <w:ind w:firstLine="708"/>
        <w:rPr>
          <w:rFonts w:cs="Times New Roman"/>
          <w:b/>
        </w:rPr>
      </w:pPr>
      <w:r>
        <w:rPr>
          <w:rFonts w:cs="Times New Roman"/>
          <w:b/>
        </w:rPr>
        <w:t xml:space="preserve">2.1 </w:t>
      </w:r>
      <w:r w:rsidRPr="0044013D">
        <w:rPr>
          <w:rFonts w:cs="Times New Roman"/>
          <w:b/>
        </w:rPr>
        <w:t>Çalışma Grubu</w:t>
      </w:r>
    </w:p>
    <w:p w14:paraId="62139ED1" w14:textId="77777777" w:rsidR="00BD312F" w:rsidRPr="0044013D" w:rsidRDefault="00BD312F" w:rsidP="00BD312F">
      <w:pPr>
        <w:ind w:firstLine="708"/>
        <w:rPr>
          <w:rFonts w:cs="Times New Roman"/>
        </w:rPr>
      </w:pPr>
      <w:r w:rsidRPr="0044013D">
        <w:rPr>
          <w:rFonts w:cs="Times New Roman"/>
        </w:rPr>
        <w:t xml:space="preserve">Çalışma grubunu Uşak Üniversitesi Eğitim Fakültesine devam </w:t>
      </w:r>
      <w:proofErr w:type="gramStart"/>
      <w:r w:rsidRPr="0044013D">
        <w:rPr>
          <w:rFonts w:cs="Times New Roman"/>
        </w:rPr>
        <w:t>eden</w:t>
      </w:r>
      <w:proofErr w:type="gramEnd"/>
      <w:r w:rsidRPr="0044013D">
        <w:rPr>
          <w:rFonts w:cs="Times New Roman"/>
        </w:rPr>
        <w:t xml:space="preserve"> 184 kız (% 73) ve 69 erkek (%27) olmak üzere toplam 253 öğrenci oluşturmuştur. Bu öğrencilerden 94’ü PDR (%37.2); 49’u okul öncesi (%19.4); 61’i Türkçe öğretmenliği (% 24.1); 49’u Sınıf öğretmenliği (% 19.4) </w:t>
      </w:r>
      <w:r w:rsidRPr="0044013D">
        <w:rPr>
          <w:rFonts w:cs="Times New Roman"/>
        </w:rPr>
        <w:lastRenderedPageBreak/>
        <w:t xml:space="preserve">alanlarında eğitim ve öğretimlerini sürdürmektedir. Öğrencilerin yaş aralığı 18-24 ve yaş ortalaması 21.20’dir. </w:t>
      </w:r>
    </w:p>
    <w:p w14:paraId="25C0ADB7" w14:textId="77777777" w:rsidR="00BD312F" w:rsidRPr="0044013D" w:rsidRDefault="00BD312F" w:rsidP="00BD312F">
      <w:pPr>
        <w:rPr>
          <w:rFonts w:cs="Times New Roman"/>
        </w:rPr>
      </w:pPr>
    </w:p>
    <w:p w14:paraId="6BD50DA2" w14:textId="77777777" w:rsidR="00BD312F" w:rsidRPr="0044013D" w:rsidRDefault="00BD312F" w:rsidP="00BD312F">
      <w:pPr>
        <w:ind w:firstLine="708"/>
        <w:rPr>
          <w:rFonts w:cs="Times New Roman"/>
          <w:b/>
        </w:rPr>
      </w:pPr>
      <w:r>
        <w:rPr>
          <w:rFonts w:cs="Times New Roman"/>
          <w:b/>
        </w:rPr>
        <w:t xml:space="preserve">2.2 </w:t>
      </w:r>
      <w:r w:rsidRPr="0044013D">
        <w:rPr>
          <w:rFonts w:cs="Times New Roman"/>
          <w:b/>
        </w:rPr>
        <w:t>Veri Toplama Araçları</w:t>
      </w:r>
    </w:p>
    <w:p w14:paraId="6778FCFB" w14:textId="130A4669" w:rsidR="00BD312F" w:rsidRPr="0044013D" w:rsidRDefault="00BD312F" w:rsidP="00BD312F">
      <w:pPr>
        <w:rPr>
          <w:rFonts w:cs="Times New Roman"/>
        </w:rPr>
      </w:pPr>
      <w:r w:rsidRPr="0044013D">
        <w:rPr>
          <w:rFonts w:cs="Times New Roman"/>
          <w:b/>
        </w:rPr>
        <w:t xml:space="preserve">Çözüm Odaklı Envanter (ÇOE): </w:t>
      </w:r>
      <w:r w:rsidRPr="0044013D">
        <w:rPr>
          <w:rFonts w:cs="Times New Roman"/>
        </w:rPr>
        <w:t xml:space="preserve">Grant ve diğ. (2012) tarafından geliştirilen, Şanal-Karahan ve Hamarta (2015) tarafından Türkçe’ye uyarlanan kısa süreli çözüm odaklı terapiyi temel </w:t>
      </w:r>
      <w:proofErr w:type="gramStart"/>
      <w:r w:rsidRPr="0044013D">
        <w:rPr>
          <w:rFonts w:cs="Times New Roman"/>
        </w:rPr>
        <w:t>alan</w:t>
      </w:r>
      <w:proofErr w:type="gramEnd"/>
      <w:r w:rsidRPr="0044013D">
        <w:rPr>
          <w:rFonts w:cs="Times New Roman"/>
        </w:rPr>
        <w:t xml:space="preserve"> ve buna bağlı olarak çözüm odaklı düşünmeyi ölçen 12 maddelik bir envanterdir. Üç alt boyuttan oluşan envanterin Türkçe ve orijinal</w:t>
      </w:r>
      <w:r w:rsidR="00864260">
        <w:rPr>
          <w:rFonts w:cs="Times New Roman"/>
        </w:rPr>
        <w:t xml:space="preserve"> form arasındaki korelasyonlar</w:t>
      </w:r>
      <w:r w:rsidR="005E7257">
        <w:rPr>
          <w:rFonts w:cs="Times New Roman"/>
        </w:rPr>
        <w:t xml:space="preserve"> incelenmiş ve bunlar</w:t>
      </w:r>
      <w:r w:rsidR="00864260">
        <w:rPr>
          <w:rFonts w:cs="Times New Roman"/>
        </w:rPr>
        <w:t xml:space="preserve"> p</w:t>
      </w:r>
      <w:r w:rsidRPr="0044013D">
        <w:rPr>
          <w:rFonts w:cs="Times New Roman"/>
        </w:rPr>
        <w:t xml:space="preserve">roblemden </w:t>
      </w:r>
      <w:r w:rsidR="005E7257">
        <w:rPr>
          <w:rFonts w:cs="Times New Roman"/>
        </w:rPr>
        <w:t>ayırma alt ölçeğinde</w:t>
      </w:r>
      <w:r w:rsidR="00864260">
        <w:rPr>
          <w:rFonts w:cs="Times New Roman"/>
        </w:rPr>
        <w:t xml:space="preserve"> .92; </w:t>
      </w:r>
      <w:r w:rsidR="005E7257">
        <w:rPr>
          <w:rFonts w:cs="Times New Roman"/>
        </w:rPr>
        <w:t>hedefe yönelim alt ölçeğinde</w:t>
      </w:r>
      <w:r w:rsidR="00864260">
        <w:rPr>
          <w:rFonts w:cs="Times New Roman"/>
        </w:rPr>
        <w:t xml:space="preserve"> .94 ve kaynakları harekete g</w:t>
      </w:r>
      <w:r w:rsidR="005E7257">
        <w:rPr>
          <w:rFonts w:cs="Times New Roman"/>
        </w:rPr>
        <w:t>eçirme alt ölçeğinde</w:t>
      </w:r>
      <w:r w:rsidRPr="0044013D">
        <w:rPr>
          <w:rFonts w:cs="Times New Roman"/>
        </w:rPr>
        <w:t xml:space="preserve"> .91 olarak bulunmuştur. Açımlayıcı Faktör Analizi sonucunda elde edilen üç faktörlü yapı Doğrulayıcı Faktör Analizi ile doğrulanmıştır. Uyum indeksi değerleri; CFI = .94; IFI = .</w:t>
      </w:r>
      <w:proofErr w:type="gramStart"/>
      <w:r w:rsidRPr="0044013D">
        <w:rPr>
          <w:rFonts w:cs="Times New Roman"/>
        </w:rPr>
        <w:t>94 ;</w:t>
      </w:r>
      <w:proofErr w:type="gramEnd"/>
      <w:r w:rsidRPr="0044013D">
        <w:rPr>
          <w:rFonts w:cs="Times New Roman"/>
        </w:rPr>
        <w:t xml:space="preserve"> GFI = .93; AGFI = .87 ve RMSEA = .072 olarak bulunmuştur. 6’lı likert tipi (1 = kesinlikle katılmıyorum; 6 kesinlikle katılıyorum) olan envanterin 1</w:t>
      </w:r>
      <w:proofErr w:type="gramStart"/>
      <w:r w:rsidRPr="0044013D">
        <w:rPr>
          <w:rFonts w:cs="Times New Roman"/>
        </w:rPr>
        <w:t>,2,4</w:t>
      </w:r>
      <w:proofErr w:type="gramEnd"/>
      <w:r w:rsidRPr="0044013D">
        <w:rPr>
          <w:rFonts w:cs="Times New Roman"/>
        </w:rPr>
        <w:t xml:space="preserve"> ve 5. Maddeleri ters puanlanmakta ve ölçekten alınan yüksek puanlar çözüm odaklı düşünmenin yüksek olduğunun göstergesi olarak yorumlanmaktadır. İç tutarlılık katsayıları problemden ayırma alt ölçeği için .77; hedefe yönelim için .84 ve kaynakları harekete geçirme için .70 olarak elde edilmiştir.  (Karahan-Şanal &amp; Hamarta, 2015).</w:t>
      </w:r>
    </w:p>
    <w:p w14:paraId="278E1036" w14:textId="77777777" w:rsidR="00BD312F" w:rsidRPr="0044013D" w:rsidRDefault="00BD312F" w:rsidP="00BD312F">
      <w:pPr>
        <w:rPr>
          <w:rFonts w:cs="Times New Roman"/>
        </w:rPr>
      </w:pPr>
    </w:p>
    <w:p w14:paraId="1010B818" w14:textId="1221D227" w:rsidR="00BD312F" w:rsidRPr="0044013D" w:rsidRDefault="00BD312F" w:rsidP="00BD312F">
      <w:pPr>
        <w:rPr>
          <w:rFonts w:cs="Times New Roman"/>
        </w:rPr>
      </w:pPr>
      <w:r w:rsidRPr="0044013D">
        <w:rPr>
          <w:rFonts w:cs="Times New Roman"/>
          <w:b/>
        </w:rPr>
        <w:t>Empati Düzeyini Belirleme Ölçeği (EDBÖ):</w:t>
      </w:r>
      <w:r w:rsidRPr="0044013D">
        <w:rPr>
          <w:rFonts w:cs="Times New Roman"/>
        </w:rPr>
        <w:t xml:space="preserve"> Lawrence vd</w:t>
      </w:r>
      <w:proofErr w:type="gramStart"/>
      <w:r w:rsidRPr="0044013D">
        <w:rPr>
          <w:rFonts w:cs="Times New Roman"/>
        </w:rPr>
        <w:t>.(</w:t>
      </w:r>
      <w:proofErr w:type="gramEnd"/>
      <w:r w:rsidRPr="0044013D">
        <w:rPr>
          <w:rFonts w:cs="Times New Roman"/>
        </w:rPr>
        <w:t>2004) tarafından geliştirilen, Kaya ve Çolakoğlu (2015) tarafından Türkçe’ye uyarlanan 13 maddelik 5’li likert tipi (1= kesinlikle katılmıyorum, 5= kesinlikle katıl</w:t>
      </w:r>
      <w:r w:rsidR="00864260">
        <w:rPr>
          <w:rFonts w:cs="Times New Roman"/>
        </w:rPr>
        <w:t>ıyorum) bir ölçektir. Bilişsel empati, duygusal tepki ve s</w:t>
      </w:r>
      <w:r w:rsidRPr="0044013D">
        <w:rPr>
          <w:rFonts w:cs="Times New Roman"/>
        </w:rPr>
        <w:t xml:space="preserve">osyal Beceriler olmak üzere 3 alt boyuttan oluşmaktadır. Yapılan Doğrulayıcı Faktör Analizi ile bu yapı doğrulanmıştır. Bu modelin uyum indexi değerleri GFI= .92; CFI = .91; AGFI = .88; NFI = .87; RMSEA = 0.07 ve RMR = 0.06 olarak bulunmuştur. Birinci aşamada ölçeğin güvenirlik katsayıları toplam = .78; sosyal beceriler = .64; duygusal tepki = .71 ve bilişsel empati= .74 olarak bulunmuştur. İkinci aşamada ise bu değerler sırasıyla .86; .61: .75 ve .74 olarak elde edilmiştir. Ölçekten alınan puanlar yükseldikçe empati düzeyi de artış göstermektedir. </w:t>
      </w:r>
    </w:p>
    <w:p w14:paraId="6C732757" w14:textId="77777777" w:rsidR="00BD312F" w:rsidRPr="0044013D" w:rsidRDefault="00BD312F" w:rsidP="00BD312F">
      <w:pPr>
        <w:rPr>
          <w:rFonts w:cs="Times New Roman"/>
        </w:rPr>
      </w:pPr>
    </w:p>
    <w:p w14:paraId="18B91E68" w14:textId="77777777" w:rsidR="00BD312F" w:rsidRPr="0044013D" w:rsidRDefault="00BD312F" w:rsidP="00BD312F">
      <w:pPr>
        <w:ind w:firstLine="708"/>
        <w:rPr>
          <w:rFonts w:cs="Times New Roman"/>
          <w:b/>
        </w:rPr>
      </w:pPr>
      <w:r>
        <w:rPr>
          <w:rFonts w:cs="Times New Roman"/>
          <w:b/>
        </w:rPr>
        <w:t xml:space="preserve">2.3 </w:t>
      </w:r>
      <w:r w:rsidRPr="0044013D">
        <w:rPr>
          <w:rFonts w:cs="Times New Roman"/>
          <w:b/>
        </w:rPr>
        <w:t>Verilerin Analizi</w:t>
      </w:r>
    </w:p>
    <w:p w14:paraId="10D0418B" w14:textId="77777777" w:rsidR="00BD312F" w:rsidRPr="0044013D" w:rsidRDefault="00BD312F" w:rsidP="00BD312F">
      <w:pPr>
        <w:ind w:firstLine="708"/>
        <w:rPr>
          <w:rFonts w:cs="Times New Roman"/>
        </w:rPr>
      </w:pPr>
      <w:r w:rsidRPr="0044013D">
        <w:rPr>
          <w:rFonts w:cs="Times New Roman"/>
        </w:rPr>
        <w:t xml:space="preserve">Çözüm odaklı düşünme ve empati düzeyi arasında anlamlı bir fark olup olmadığını belirlemek için korelasyon analizi, çözüm odaklı düşünme ile empati düzeylerinin cinsiyet değişkenine göre farkılaşıp farklılaşmadığını belirlemek için t testi, çözüm odaklı düşünme ve empati düzeylerinin alan değişkenine göre anlamlı düzeyde farklılaşıp farklılaşmadığını saptamak için ANOVA ve çözüm odaklı düşünmenin empati düzeylerini anlamlı düzeyde yordayıp yordamadığını belirlemek için aşamalı regresyon analizi yapılmıştır. </w:t>
      </w:r>
    </w:p>
    <w:p w14:paraId="25D0A6F3" w14:textId="77777777" w:rsidR="00BD312F" w:rsidRDefault="00BD312F" w:rsidP="00BD312F">
      <w:pPr>
        <w:rPr>
          <w:rFonts w:cs="Times New Roman"/>
          <w:b/>
        </w:rPr>
      </w:pPr>
    </w:p>
    <w:p w14:paraId="5F4D3324" w14:textId="77777777" w:rsidR="00BD312F" w:rsidRDefault="00BD312F" w:rsidP="00BD312F">
      <w:pPr>
        <w:rPr>
          <w:rFonts w:cs="Times New Roman"/>
          <w:b/>
        </w:rPr>
      </w:pPr>
    </w:p>
    <w:p w14:paraId="2FAFD534" w14:textId="77777777" w:rsidR="00BD312F" w:rsidRPr="00ED14EB" w:rsidRDefault="00BD312F" w:rsidP="00BD312F">
      <w:pPr>
        <w:rPr>
          <w:rFonts w:cs="Times New Roman"/>
          <w:b/>
        </w:rPr>
      </w:pPr>
      <w:proofErr w:type="gramStart"/>
      <w:r>
        <w:rPr>
          <w:rFonts w:cs="Times New Roman"/>
          <w:b/>
        </w:rPr>
        <w:t>4.Bulgular</w:t>
      </w:r>
      <w:proofErr w:type="gramEnd"/>
    </w:p>
    <w:p w14:paraId="0792FFAA" w14:textId="77777777" w:rsidR="00BD312F" w:rsidRPr="0044013D" w:rsidRDefault="00BD312F" w:rsidP="00BD312F">
      <w:pPr>
        <w:rPr>
          <w:rFonts w:cs="Times New Roman"/>
          <w:b/>
        </w:rPr>
      </w:pPr>
    </w:p>
    <w:p w14:paraId="2D66D315" w14:textId="77777777" w:rsidR="00BD312F" w:rsidRPr="0044013D" w:rsidRDefault="00BD312F" w:rsidP="00BD312F">
      <w:pPr>
        <w:ind w:firstLine="708"/>
        <w:rPr>
          <w:rFonts w:cs="Times New Roman"/>
          <w:b/>
        </w:rPr>
      </w:pPr>
      <w:r>
        <w:rPr>
          <w:rFonts w:cs="Times New Roman"/>
          <w:b/>
        </w:rPr>
        <w:t xml:space="preserve">4.1 </w:t>
      </w:r>
      <w:r w:rsidRPr="0044013D">
        <w:rPr>
          <w:rFonts w:cs="Times New Roman"/>
          <w:b/>
        </w:rPr>
        <w:t>Araştırmanın Değişkenleri Arasındaki İlişkileri Gösteren Bulgular</w:t>
      </w:r>
    </w:p>
    <w:p w14:paraId="5CBC9A8E" w14:textId="6A0CA27D" w:rsidR="00BD312F" w:rsidRPr="0044013D" w:rsidRDefault="00975385" w:rsidP="00BD312F">
      <w:pPr>
        <w:rPr>
          <w:rFonts w:cs="Times New Roman"/>
        </w:rPr>
      </w:pPr>
      <w:r>
        <w:rPr>
          <w:rFonts w:cs="Times New Roman"/>
        </w:rPr>
        <w:t xml:space="preserve">            </w:t>
      </w:r>
      <w:r w:rsidR="00BD312F" w:rsidRPr="0044013D">
        <w:rPr>
          <w:rFonts w:cs="Times New Roman"/>
        </w:rPr>
        <w:t xml:space="preserve">Öğrencilerin, çözüm odaklı düşünme (problemden ayırma, hedefe yönelim ve kaynakları harekete geçirme ve empati düzeyi (sosyal beceriler, duygusal tepki, bilişsel empati) arasındaki ilişkileri ortaya koymak amacıyla Pearson korelasyon katsayısı hesaplanmıştır. </w:t>
      </w:r>
    </w:p>
    <w:p w14:paraId="4A820FD4" w14:textId="77777777" w:rsidR="00BD312F" w:rsidRPr="0044013D" w:rsidRDefault="00BD312F" w:rsidP="00BD312F">
      <w:pPr>
        <w:rPr>
          <w:rFonts w:cs="Times New Roman"/>
          <w:b/>
        </w:rPr>
      </w:pPr>
    </w:p>
    <w:p w14:paraId="7AA61479" w14:textId="77777777" w:rsidR="00BD312F" w:rsidRPr="003C5FB4" w:rsidRDefault="00BD312F" w:rsidP="00BD312F">
      <w:pPr>
        <w:rPr>
          <w:rFonts w:cs="Times New Roman"/>
          <w:b/>
        </w:rPr>
      </w:pPr>
      <w:r w:rsidRPr="003C5FB4">
        <w:rPr>
          <w:rFonts w:cs="Times New Roman"/>
          <w:b/>
        </w:rPr>
        <w:t>Tablo 1. Çözüm Odaklı Düşünme ve Empati Düzeyi Arasındaki Korelasyonlar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1332"/>
        <w:gridCol w:w="1333"/>
        <w:gridCol w:w="1333"/>
        <w:gridCol w:w="1333"/>
        <w:gridCol w:w="1333"/>
      </w:tblGrid>
      <w:tr w:rsidR="00BD312F" w:rsidRPr="0044013D" w14:paraId="351D2096" w14:textId="77777777" w:rsidTr="00864260">
        <w:trPr>
          <w:trHeight w:val="396"/>
        </w:trPr>
        <w:tc>
          <w:tcPr>
            <w:tcW w:w="1791" w:type="dxa"/>
            <w:tcBorders>
              <w:top w:val="single" w:sz="4" w:space="0" w:color="auto"/>
              <w:bottom w:val="single" w:sz="4" w:space="0" w:color="auto"/>
            </w:tcBorders>
          </w:tcPr>
          <w:p w14:paraId="506C6BB4" w14:textId="77777777" w:rsidR="00BD312F" w:rsidRPr="0044013D" w:rsidRDefault="00BD312F" w:rsidP="00864260">
            <w:pPr>
              <w:rPr>
                <w:rFonts w:cs="Times New Roman"/>
                <w:b/>
              </w:rPr>
            </w:pPr>
          </w:p>
        </w:tc>
        <w:tc>
          <w:tcPr>
            <w:tcW w:w="1332" w:type="dxa"/>
            <w:tcBorders>
              <w:top w:val="single" w:sz="4" w:space="0" w:color="auto"/>
              <w:bottom w:val="single" w:sz="4" w:space="0" w:color="auto"/>
            </w:tcBorders>
          </w:tcPr>
          <w:p w14:paraId="6A6CBB12" w14:textId="77777777" w:rsidR="00BD312F" w:rsidRPr="0044013D" w:rsidRDefault="00BD312F" w:rsidP="00864260">
            <w:pPr>
              <w:jc w:val="center"/>
              <w:rPr>
                <w:rFonts w:cs="Times New Roman"/>
              </w:rPr>
            </w:pPr>
            <w:r w:rsidRPr="0044013D">
              <w:rPr>
                <w:rFonts w:cs="Times New Roman"/>
              </w:rPr>
              <w:t>r</w:t>
            </w:r>
          </w:p>
        </w:tc>
        <w:tc>
          <w:tcPr>
            <w:tcW w:w="1333" w:type="dxa"/>
            <w:tcBorders>
              <w:top w:val="single" w:sz="4" w:space="0" w:color="auto"/>
              <w:bottom w:val="single" w:sz="4" w:space="0" w:color="auto"/>
            </w:tcBorders>
          </w:tcPr>
          <w:p w14:paraId="685183D8" w14:textId="77777777" w:rsidR="00BD312F" w:rsidRPr="0044013D" w:rsidRDefault="00BD312F" w:rsidP="00864260">
            <w:pPr>
              <w:jc w:val="center"/>
              <w:rPr>
                <w:rFonts w:cs="Times New Roman"/>
              </w:rPr>
            </w:pPr>
            <w:r w:rsidRPr="0044013D">
              <w:rPr>
                <w:rFonts w:cs="Times New Roman"/>
              </w:rPr>
              <w:t>SB</w:t>
            </w:r>
          </w:p>
        </w:tc>
        <w:tc>
          <w:tcPr>
            <w:tcW w:w="1333" w:type="dxa"/>
            <w:tcBorders>
              <w:top w:val="single" w:sz="4" w:space="0" w:color="auto"/>
              <w:bottom w:val="single" w:sz="4" w:space="0" w:color="auto"/>
            </w:tcBorders>
          </w:tcPr>
          <w:p w14:paraId="1A3BDB4D" w14:textId="77777777" w:rsidR="00BD312F" w:rsidRPr="0044013D" w:rsidRDefault="00BD312F" w:rsidP="00864260">
            <w:pPr>
              <w:jc w:val="center"/>
              <w:rPr>
                <w:rFonts w:cs="Times New Roman"/>
              </w:rPr>
            </w:pPr>
            <w:r w:rsidRPr="0044013D">
              <w:rPr>
                <w:rFonts w:cs="Times New Roman"/>
              </w:rPr>
              <w:t>DT</w:t>
            </w:r>
          </w:p>
        </w:tc>
        <w:tc>
          <w:tcPr>
            <w:tcW w:w="1333" w:type="dxa"/>
            <w:tcBorders>
              <w:top w:val="single" w:sz="4" w:space="0" w:color="auto"/>
              <w:bottom w:val="single" w:sz="4" w:space="0" w:color="auto"/>
            </w:tcBorders>
          </w:tcPr>
          <w:p w14:paraId="0558C6AF" w14:textId="77777777" w:rsidR="00BD312F" w:rsidRPr="0044013D" w:rsidRDefault="00BD312F" w:rsidP="00864260">
            <w:pPr>
              <w:jc w:val="center"/>
              <w:rPr>
                <w:rFonts w:cs="Times New Roman"/>
              </w:rPr>
            </w:pPr>
            <w:r w:rsidRPr="0044013D">
              <w:rPr>
                <w:rFonts w:cs="Times New Roman"/>
              </w:rPr>
              <w:t>BE</w:t>
            </w:r>
          </w:p>
        </w:tc>
        <w:tc>
          <w:tcPr>
            <w:tcW w:w="1333" w:type="dxa"/>
            <w:tcBorders>
              <w:top w:val="single" w:sz="4" w:space="0" w:color="auto"/>
              <w:bottom w:val="single" w:sz="4" w:space="0" w:color="auto"/>
            </w:tcBorders>
          </w:tcPr>
          <w:p w14:paraId="39CAD368" w14:textId="77777777" w:rsidR="00BD312F" w:rsidRPr="0044013D" w:rsidRDefault="00BD312F" w:rsidP="00864260">
            <w:pPr>
              <w:jc w:val="center"/>
              <w:rPr>
                <w:rFonts w:cs="Times New Roman"/>
              </w:rPr>
            </w:pPr>
            <w:r w:rsidRPr="0044013D">
              <w:rPr>
                <w:rFonts w:cs="Times New Roman"/>
              </w:rPr>
              <w:t>EDBÖT</w:t>
            </w:r>
          </w:p>
        </w:tc>
      </w:tr>
      <w:tr w:rsidR="00BD312F" w:rsidRPr="0044013D" w14:paraId="74F2F038" w14:textId="77777777" w:rsidTr="00864260">
        <w:trPr>
          <w:trHeight w:val="396"/>
        </w:trPr>
        <w:tc>
          <w:tcPr>
            <w:tcW w:w="1791" w:type="dxa"/>
            <w:tcBorders>
              <w:top w:val="single" w:sz="4" w:space="0" w:color="auto"/>
            </w:tcBorders>
          </w:tcPr>
          <w:p w14:paraId="3977F23C" w14:textId="77777777" w:rsidR="00BD312F" w:rsidRPr="0044013D" w:rsidRDefault="00BD312F" w:rsidP="00864260">
            <w:pPr>
              <w:rPr>
                <w:rFonts w:cs="Times New Roman"/>
              </w:rPr>
            </w:pPr>
            <w:r w:rsidRPr="0044013D">
              <w:rPr>
                <w:rFonts w:cs="Times New Roman"/>
              </w:rPr>
              <w:t>PA</w:t>
            </w:r>
          </w:p>
        </w:tc>
        <w:tc>
          <w:tcPr>
            <w:tcW w:w="1332" w:type="dxa"/>
            <w:tcBorders>
              <w:top w:val="single" w:sz="4" w:space="0" w:color="auto"/>
            </w:tcBorders>
          </w:tcPr>
          <w:p w14:paraId="4994B62C" w14:textId="77777777" w:rsidR="00BD312F" w:rsidRPr="0044013D" w:rsidRDefault="00BD312F" w:rsidP="00864260">
            <w:pPr>
              <w:jc w:val="center"/>
              <w:rPr>
                <w:rFonts w:cs="Times New Roman"/>
              </w:rPr>
            </w:pPr>
          </w:p>
        </w:tc>
        <w:tc>
          <w:tcPr>
            <w:tcW w:w="1333" w:type="dxa"/>
            <w:tcBorders>
              <w:top w:val="single" w:sz="4" w:space="0" w:color="auto"/>
            </w:tcBorders>
          </w:tcPr>
          <w:p w14:paraId="691D8FAC" w14:textId="77777777" w:rsidR="00BD312F" w:rsidRPr="0044013D" w:rsidRDefault="00BD312F" w:rsidP="00864260">
            <w:pPr>
              <w:jc w:val="center"/>
              <w:rPr>
                <w:rFonts w:cs="Times New Roman"/>
              </w:rPr>
            </w:pPr>
            <w:r w:rsidRPr="0044013D">
              <w:rPr>
                <w:rFonts w:cs="Times New Roman"/>
              </w:rPr>
              <w:t>.20**</w:t>
            </w:r>
          </w:p>
        </w:tc>
        <w:tc>
          <w:tcPr>
            <w:tcW w:w="1333" w:type="dxa"/>
            <w:tcBorders>
              <w:top w:val="single" w:sz="4" w:space="0" w:color="auto"/>
            </w:tcBorders>
          </w:tcPr>
          <w:p w14:paraId="2E1DA396" w14:textId="77777777" w:rsidR="00BD312F" w:rsidRPr="0044013D" w:rsidRDefault="00BD312F" w:rsidP="00864260">
            <w:pPr>
              <w:jc w:val="center"/>
              <w:rPr>
                <w:rFonts w:cs="Times New Roman"/>
              </w:rPr>
            </w:pPr>
            <w:r w:rsidRPr="0044013D">
              <w:rPr>
                <w:rFonts w:cs="Times New Roman"/>
              </w:rPr>
              <w:t>.16**</w:t>
            </w:r>
          </w:p>
        </w:tc>
        <w:tc>
          <w:tcPr>
            <w:tcW w:w="1333" w:type="dxa"/>
            <w:tcBorders>
              <w:top w:val="single" w:sz="4" w:space="0" w:color="auto"/>
            </w:tcBorders>
          </w:tcPr>
          <w:p w14:paraId="42196CC3" w14:textId="77777777" w:rsidR="00BD312F" w:rsidRPr="0044013D" w:rsidRDefault="00BD312F" w:rsidP="00864260">
            <w:pPr>
              <w:jc w:val="center"/>
              <w:rPr>
                <w:rFonts w:cs="Times New Roman"/>
              </w:rPr>
            </w:pPr>
            <w:r w:rsidRPr="0044013D">
              <w:rPr>
                <w:rFonts w:cs="Times New Roman"/>
              </w:rPr>
              <w:t>.23**</w:t>
            </w:r>
          </w:p>
        </w:tc>
        <w:tc>
          <w:tcPr>
            <w:tcW w:w="1333" w:type="dxa"/>
            <w:tcBorders>
              <w:top w:val="single" w:sz="4" w:space="0" w:color="auto"/>
            </w:tcBorders>
          </w:tcPr>
          <w:p w14:paraId="646E4250" w14:textId="77777777" w:rsidR="00BD312F" w:rsidRPr="0044013D" w:rsidRDefault="00BD312F" w:rsidP="00864260">
            <w:pPr>
              <w:jc w:val="center"/>
              <w:rPr>
                <w:rFonts w:cs="Times New Roman"/>
              </w:rPr>
            </w:pPr>
            <w:r w:rsidRPr="0044013D">
              <w:rPr>
                <w:rFonts w:cs="Times New Roman"/>
              </w:rPr>
              <w:t>.15**</w:t>
            </w:r>
          </w:p>
        </w:tc>
      </w:tr>
      <w:tr w:rsidR="00BD312F" w:rsidRPr="0044013D" w14:paraId="626AF336" w14:textId="77777777" w:rsidTr="00864260">
        <w:trPr>
          <w:trHeight w:val="396"/>
        </w:trPr>
        <w:tc>
          <w:tcPr>
            <w:tcW w:w="1791" w:type="dxa"/>
          </w:tcPr>
          <w:p w14:paraId="26F68989" w14:textId="77777777" w:rsidR="00BD312F" w:rsidRPr="0044013D" w:rsidRDefault="00BD312F" w:rsidP="00864260">
            <w:pPr>
              <w:rPr>
                <w:rFonts w:cs="Times New Roman"/>
              </w:rPr>
            </w:pPr>
            <w:r w:rsidRPr="0044013D">
              <w:rPr>
                <w:rFonts w:cs="Times New Roman"/>
              </w:rPr>
              <w:t>HY</w:t>
            </w:r>
          </w:p>
        </w:tc>
        <w:tc>
          <w:tcPr>
            <w:tcW w:w="1332" w:type="dxa"/>
          </w:tcPr>
          <w:p w14:paraId="5B07038A" w14:textId="77777777" w:rsidR="00BD312F" w:rsidRPr="0044013D" w:rsidRDefault="00BD312F" w:rsidP="00864260">
            <w:pPr>
              <w:jc w:val="center"/>
              <w:rPr>
                <w:rFonts w:cs="Times New Roman"/>
              </w:rPr>
            </w:pPr>
          </w:p>
        </w:tc>
        <w:tc>
          <w:tcPr>
            <w:tcW w:w="1333" w:type="dxa"/>
          </w:tcPr>
          <w:p w14:paraId="371FBCDE" w14:textId="77777777" w:rsidR="00BD312F" w:rsidRPr="0044013D" w:rsidRDefault="00BD312F" w:rsidP="00864260">
            <w:pPr>
              <w:jc w:val="center"/>
              <w:rPr>
                <w:rFonts w:cs="Times New Roman"/>
              </w:rPr>
            </w:pPr>
            <w:r w:rsidRPr="0044013D">
              <w:rPr>
                <w:rFonts w:cs="Times New Roman"/>
              </w:rPr>
              <w:t>.12**</w:t>
            </w:r>
          </w:p>
        </w:tc>
        <w:tc>
          <w:tcPr>
            <w:tcW w:w="1333" w:type="dxa"/>
          </w:tcPr>
          <w:p w14:paraId="579D7487" w14:textId="77777777" w:rsidR="00BD312F" w:rsidRPr="0044013D" w:rsidRDefault="00BD312F" w:rsidP="00864260">
            <w:pPr>
              <w:jc w:val="center"/>
              <w:rPr>
                <w:rFonts w:cs="Times New Roman"/>
              </w:rPr>
            </w:pPr>
            <w:r w:rsidRPr="0044013D">
              <w:rPr>
                <w:rFonts w:cs="Times New Roman"/>
              </w:rPr>
              <w:t>.27**</w:t>
            </w:r>
          </w:p>
        </w:tc>
        <w:tc>
          <w:tcPr>
            <w:tcW w:w="1333" w:type="dxa"/>
          </w:tcPr>
          <w:p w14:paraId="4E8C3DC0" w14:textId="77777777" w:rsidR="00BD312F" w:rsidRPr="0044013D" w:rsidRDefault="00BD312F" w:rsidP="00864260">
            <w:pPr>
              <w:jc w:val="center"/>
              <w:rPr>
                <w:rFonts w:cs="Times New Roman"/>
              </w:rPr>
            </w:pPr>
            <w:r w:rsidRPr="0044013D">
              <w:rPr>
                <w:rFonts w:cs="Times New Roman"/>
              </w:rPr>
              <w:t>.34**</w:t>
            </w:r>
          </w:p>
        </w:tc>
        <w:tc>
          <w:tcPr>
            <w:tcW w:w="1333" w:type="dxa"/>
          </w:tcPr>
          <w:p w14:paraId="7529DF5D" w14:textId="77777777" w:rsidR="00BD312F" w:rsidRPr="0044013D" w:rsidRDefault="00BD312F" w:rsidP="00864260">
            <w:pPr>
              <w:jc w:val="center"/>
              <w:rPr>
                <w:rFonts w:cs="Times New Roman"/>
              </w:rPr>
            </w:pPr>
            <w:r w:rsidRPr="0044013D">
              <w:rPr>
                <w:rFonts w:cs="Times New Roman"/>
              </w:rPr>
              <w:t>.32**</w:t>
            </w:r>
          </w:p>
        </w:tc>
      </w:tr>
      <w:tr w:rsidR="00BD312F" w:rsidRPr="0044013D" w14:paraId="488AB63D" w14:textId="77777777" w:rsidTr="00864260">
        <w:trPr>
          <w:trHeight w:val="396"/>
        </w:trPr>
        <w:tc>
          <w:tcPr>
            <w:tcW w:w="1791" w:type="dxa"/>
          </w:tcPr>
          <w:p w14:paraId="3C014558" w14:textId="77777777" w:rsidR="00BD312F" w:rsidRPr="0044013D" w:rsidRDefault="00BD312F" w:rsidP="00864260">
            <w:pPr>
              <w:rPr>
                <w:rFonts w:cs="Times New Roman"/>
              </w:rPr>
            </w:pPr>
            <w:r w:rsidRPr="0044013D">
              <w:rPr>
                <w:rFonts w:cs="Times New Roman"/>
              </w:rPr>
              <w:t>KHG</w:t>
            </w:r>
          </w:p>
        </w:tc>
        <w:tc>
          <w:tcPr>
            <w:tcW w:w="1332" w:type="dxa"/>
          </w:tcPr>
          <w:p w14:paraId="17CE1BEF" w14:textId="77777777" w:rsidR="00BD312F" w:rsidRPr="0044013D" w:rsidRDefault="00BD312F" w:rsidP="00864260">
            <w:pPr>
              <w:jc w:val="center"/>
              <w:rPr>
                <w:rFonts w:cs="Times New Roman"/>
              </w:rPr>
            </w:pPr>
          </w:p>
        </w:tc>
        <w:tc>
          <w:tcPr>
            <w:tcW w:w="1333" w:type="dxa"/>
          </w:tcPr>
          <w:p w14:paraId="591266EE" w14:textId="77777777" w:rsidR="00BD312F" w:rsidRPr="0044013D" w:rsidRDefault="00BD312F" w:rsidP="00864260">
            <w:pPr>
              <w:jc w:val="center"/>
              <w:rPr>
                <w:rFonts w:cs="Times New Roman"/>
              </w:rPr>
            </w:pPr>
            <w:r w:rsidRPr="0044013D">
              <w:rPr>
                <w:rFonts w:cs="Times New Roman"/>
              </w:rPr>
              <w:t>.21**</w:t>
            </w:r>
          </w:p>
        </w:tc>
        <w:tc>
          <w:tcPr>
            <w:tcW w:w="1333" w:type="dxa"/>
          </w:tcPr>
          <w:p w14:paraId="3203A0C3" w14:textId="77777777" w:rsidR="00BD312F" w:rsidRPr="0044013D" w:rsidRDefault="00BD312F" w:rsidP="00864260">
            <w:pPr>
              <w:jc w:val="center"/>
              <w:rPr>
                <w:rFonts w:cs="Times New Roman"/>
              </w:rPr>
            </w:pPr>
            <w:r w:rsidRPr="0044013D">
              <w:rPr>
                <w:rFonts w:cs="Times New Roman"/>
              </w:rPr>
              <w:t>.34**</w:t>
            </w:r>
          </w:p>
        </w:tc>
        <w:tc>
          <w:tcPr>
            <w:tcW w:w="1333" w:type="dxa"/>
          </w:tcPr>
          <w:p w14:paraId="503B2CAF" w14:textId="77777777" w:rsidR="00BD312F" w:rsidRPr="0044013D" w:rsidRDefault="00BD312F" w:rsidP="00864260">
            <w:pPr>
              <w:jc w:val="center"/>
              <w:rPr>
                <w:rFonts w:cs="Times New Roman"/>
              </w:rPr>
            </w:pPr>
            <w:r w:rsidRPr="0044013D">
              <w:rPr>
                <w:rFonts w:cs="Times New Roman"/>
              </w:rPr>
              <w:t>.32**</w:t>
            </w:r>
          </w:p>
        </w:tc>
        <w:tc>
          <w:tcPr>
            <w:tcW w:w="1333" w:type="dxa"/>
          </w:tcPr>
          <w:p w14:paraId="092E193C" w14:textId="77777777" w:rsidR="00BD312F" w:rsidRPr="0044013D" w:rsidRDefault="00BD312F" w:rsidP="00864260">
            <w:pPr>
              <w:jc w:val="center"/>
              <w:rPr>
                <w:rFonts w:cs="Times New Roman"/>
              </w:rPr>
            </w:pPr>
            <w:r w:rsidRPr="0044013D">
              <w:rPr>
                <w:rFonts w:cs="Times New Roman"/>
              </w:rPr>
              <w:t>.37**</w:t>
            </w:r>
          </w:p>
        </w:tc>
      </w:tr>
      <w:tr w:rsidR="00BD312F" w:rsidRPr="0044013D" w14:paraId="3A677DAE" w14:textId="77777777" w:rsidTr="00864260">
        <w:trPr>
          <w:trHeight w:val="381"/>
        </w:trPr>
        <w:tc>
          <w:tcPr>
            <w:tcW w:w="1791" w:type="dxa"/>
            <w:tcBorders>
              <w:bottom w:val="single" w:sz="4" w:space="0" w:color="auto"/>
            </w:tcBorders>
          </w:tcPr>
          <w:p w14:paraId="0C7E18C8" w14:textId="77777777" w:rsidR="00BD312F" w:rsidRPr="0044013D" w:rsidRDefault="00BD312F" w:rsidP="00864260">
            <w:pPr>
              <w:rPr>
                <w:rFonts w:cs="Times New Roman"/>
              </w:rPr>
            </w:pPr>
            <w:r w:rsidRPr="0044013D">
              <w:rPr>
                <w:rFonts w:cs="Times New Roman"/>
              </w:rPr>
              <w:lastRenderedPageBreak/>
              <w:t>ÇÖDET</w:t>
            </w:r>
          </w:p>
        </w:tc>
        <w:tc>
          <w:tcPr>
            <w:tcW w:w="1332" w:type="dxa"/>
            <w:tcBorders>
              <w:bottom w:val="single" w:sz="4" w:space="0" w:color="auto"/>
            </w:tcBorders>
          </w:tcPr>
          <w:p w14:paraId="5C89633B" w14:textId="77777777" w:rsidR="00BD312F" w:rsidRPr="0044013D" w:rsidRDefault="00BD312F" w:rsidP="00864260">
            <w:pPr>
              <w:jc w:val="center"/>
              <w:rPr>
                <w:rFonts w:cs="Times New Roman"/>
              </w:rPr>
            </w:pPr>
          </w:p>
        </w:tc>
        <w:tc>
          <w:tcPr>
            <w:tcW w:w="1333" w:type="dxa"/>
            <w:tcBorders>
              <w:bottom w:val="single" w:sz="4" w:space="0" w:color="auto"/>
            </w:tcBorders>
          </w:tcPr>
          <w:p w14:paraId="1DB0BF94" w14:textId="77777777" w:rsidR="00BD312F" w:rsidRPr="0044013D" w:rsidRDefault="00BD312F" w:rsidP="00864260">
            <w:pPr>
              <w:jc w:val="center"/>
              <w:rPr>
                <w:rFonts w:cs="Times New Roman"/>
              </w:rPr>
            </w:pPr>
            <w:r w:rsidRPr="0044013D">
              <w:rPr>
                <w:rFonts w:cs="Times New Roman"/>
              </w:rPr>
              <w:t>.28**</w:t>
            </w:r>
          </w:p>
        </w:tc>
        <w:tc>
          <w:tcPr>
            <w:tcW w:w="1333" w:type="dxa"/>
            <w:tcBorders>
              <w:bottom w:val="single" w:sz="4" w:space="0" w:color="auto"/>
            </w:tcBorders>
          </w:tcPr>
          <w:p w14:paraId="20B24EE2" w14:textId="77777777" w:rsidR="00BD312F" w:rsidRPr="0044013D" w:rsidRDefault="00BD312F" w:rsidP="00864260">
            <w:pPr>
              <w:jc w:val="center"/>
              <w:rPr>
                <w:rFonts w:cs="Times New Roman"/>
              </w:rPr>
            </w:pPr>
            <w:r w:rsidRPr="0044013D">
              <w:rPr>
                <w:rFonts w:cs="Times New Roman"/>
              </w:rPr>
              <w:t>.15**</w:t>
            </w:r>
          </w:p>
        </w:tc>
        <w:tc>
          <w:tcPr>
            <w:tcW w:w="1333" w:type="dxa"/>
            <w:tcBorders>
              <w:bottom w:val="single" w:sz="4" w:space="0" w:color="auto"/>
            </w:tcBorders>
          </w:tcPr>
          <w:p w14:paraId="7388FDD4" w14:textId="77777777" w:rsidR="00BD312F" w:rsidRPr="0044013D" w:rsidRDefault="00BD312F" w:rsidP="00864260">
            <w:pPr>
              <w:jc w:val="center"/>
              <w:rPr>
                <w:rFonts w:cs="Times New Roman"/>
              </w:rPr>
            </w:pPr>
            <w:r w:rsidRPr="0044013D">
              <w:rPr>
                <w:rFonts w:cs="Times New Roman"/>
              </w:rPr>
              <w:t>.34**</w:t>
            </w:r>
          </w:p>
        </w:tc>
        <w:tc>
          <w:tcPr>
            <w:tcW w:w="1333" w:type="dxa"/>
            <w:tcBorders>
              <w:bottom w:val="single" w:sz="4" w:space="0" w:color="auto"/>
            </w:tcBorders>
          </w:tcPr>
          <w:p w14:paraId="697EA407" w14:textId="77777777" w:rsidR="00BD312F" w:rsidRPr="0044013D" w:rsidRDefault="00BD312F" w:rsidP="00864260">
            <w:pPr>
              <w:jc w:val="center"/>
              <w:rPr>
                <w:rFonts w:cs="Times New Roman"/>
              </w:rPr>
            </w:pPr>
            <w:r w:rsidRPr="0044013D">
              <w:rPr>
                <w:rFonts w:cs="Times New Roman"/>
              </w:rPr>
              <w:t>.33**</w:t>
            </w:r>
          </w:p>
        </w:tc>
      </w:tr>
    </w:tbl>
    <w:p w14:paraId="2F4D4D96" w14:textId="77777777" w:rsidR="00BD312F" w:rsidRPr="0044013D" w:rsidRDefault="00BD312F" w:rsidP="00BD312F">
      <w:pPr>
        <w:rPr>
          <w:rFonts w:cs="Times New Roman"/>
          <w:i/>
        </w:rPr>
      </w:pPr>
      <w:r w:rsidRPr="0044013D">
        <w:rPr>
          <w:rFonts w:cs="Times New Roman"/>
          <w:i/>
        </w:rPr>
        <w:t>Not</w:t>
      </w:r>
      <w:proofErr w:type="gramStart"/>
      <w:r w:rsidRPr="0044013D">
        <w:rPr>
          <w:rFonts w:cs="Times New Roman"/>
          <w:i/>
        </w:rPr>
        <w:t>:*</w:t>
      </w:r>
      <w:proofErr w:type="gramEnd"/>
      <w:r w:rsidRPr="0044013D">
        <w:rPr>
          <w:rFonts w:cs="Times New Roman"/>
          <w:i/>
        </w:rPr>
        <w:t>*p &lt;  0.01. PA= Problemden ayırma; HY= Hedefe yönelim; KHG = Kaynakları harekete geçirme; SB= Sosyal beceriler; DT = Duygusal tepki; BE= Bilişsel empati; ÇÖDET= Çözüm odaklı düşünme envanteri toplam; EDBÖT= Empati düzeyini belirleme ölçeği toplam</w:t>
      </w:r>
    </w:p>
    <w:p w14:paraId="43A63102" w14:textId="77777777" w:rsidR="00BD312F" w:rsidRPr="0044013D" w:rsidRDefault="00BD312F" w:rsidP="00BD312F">
      <w:pPr>
        <w:rPr>
          <w:rFonts w:cs="Times New Roman"/>
          <w:b/>
        </w:rPr>
      </w:pPr>
    </w:p>
    <w:p w14:paraId="59B2F86F" w14:textId="77777777" w:rsidR="00BD312F" w:rsidRPr="0044013D" w:rsidRDefault="00BD312F" w:rsidP="00BD312F">
      <w:pPr>
        <w:rPr>
          <w:rFonts w:cs="Times New Roman"/>
        </w:rPr>
      </w:pPr>
      <w:r w:rsidRPr="0044013D">
        <w:rPr>
          <w:rFonts w:cs="Times New Roman"/>
          <w:b/>
        </w:rPr>
        <w:tab/>
      </w:r>
      <w:r w:rsidRPr="0044013D">
        <w:rPr>
          <w:rFonts w:cs="Times New Roman"/>
        </w:rPr>
        <w:t>Tablo 1’de sunulan korelasyon katsayılarına göre, öğrencilerin Çözüm Odaklı Envanter ve Empati Düzeyini Belirleme Ölçeği (r = .33, p &lt; .01</w:t>
      </w:r>
      <w:proofErr w:type="gramStart"/>
      <w:r w:rsidRPr="0044013D">
        <w:rPr>
          <w:rFonts w:cs="Times New Roman"/>
        </w:rPr>
        <w:t>)  toplam</w:t>
      </w:r>
      <w:proofErr w:type="gramEnd"/>
      <w:r w:rsidRPr="0044013D">
        <w:rPr>
          <w:rFonts w:cs="Times New Roman"/>
        </w:rPr>
        <w:t xml:space="preserve"> puanları arasında pozitif yönde orta düzey anlamlı ilişki olduğu görülmüştür. Diğer yandan tüm alt boyutlar arasında düşük ve orta düzey anlamlı korelasyonlar olduğu gözlenmektedir. </w:t>
      </w:r>
    </w:p>
    <w:p w14:paraId="41F1AAF1" w14:textId="77777777" w:rsidR="00BD312F" w:rsidRPr="0044013D" w:rsidRDefault="00BD312F" w:rsidP="00BD312F">
      <w:pPr>
        <w:rPr>
          <w:rFonts w:cs="Times New Roman"/>
        </w:rPr>
      </w:pPr>
    </w:p>
    <w:p w14:paraId="6F37B99D" w14:textId="77777777" w:rsidR="00BD312F" w:rsidRDefault="00BD312F" w:rsidP="00BD312F">
      <w:pPr>
        <w:rPr>
          <w:rFonts w:cs="Times New Roman"/>
        </w:rPr>
      </w:pPr>
    </w:p>
    <w:p w14:paraId="14AC39B8" w14:textId="77777777" w:rsidR="003277DF" w:rsidRDefault="003277DF" w:rsidP="00BD312F">
      <w:pPr>
        <w:rPr>
          <w:rFonts w:cs="Times New Roman"/>
        </w:rPr>
      </w:pPr>
    </w:p>
    <w:p w14:paraId="3112C7F4" w14:textId="77777777" w:rsidR="003277DF" w:rsidRDefault="003277DF" w:rsidP="00BD312F">
      <w:pPr>
        <w:rPr>
          <w:rFonts w:cs="Times New Roman"/>
        </w:rPr>
      </w:pPr>
    </w:p>
    <w:p w14:paraId="3106A860" w14:textId="77777777" w:rsidR="003277DF" w:rsidRPr="0044013D" w:rsidRDefault="003277DF" w:rsidP="00BD312F">
      <w:pPr>
        <w:rPr>
          <w:rFonts w:cs="Times New Roman"/>
        </w:rPr>
      </w:pPr>
    </w:p>
    <w:p w14:paraId="47D8A29D" w14:textId="77777777" w:rsidR="00BD312F" w:rsidRPr="0044013D" w:rsidRDefault="00BD312F" w:rsidP="00BD312F">
      <w:pPr>
        <w:ind w:left="708"/>
        <w:rPr>
          <w:rFonts w:cs="Times New Roman"/>
          <w:b/>
        </w:rPr>
      </w:pPr>
      <w:r>
        <w:rPr>
          <w:rFonts w:cs="Times New Roman"/>
          <w:b/>
        </w:rPr>
        <w:t xml:space="preserve">4.2 </w:t>
      </w:r>
      <w:r w:rsidRPr="0044013D">
        <w:rPr>
          <w:rFonts w:cs="Times New Roman"/>
          <w:b/>
        </w:rPr>
        <w:t>Çözüm Odaklı Düşünme ve Empati Düzeyi Puanlarının Cinsiyete Göre İncelenmesi</w:t>
      </w:r>
    </w:p>
    <w:p w14:paraId="5CE32E23" w14:textId="5ACFCD7D" w:rsidR="00BD312F" w:rsidRPr="00975385" w:rsidRDefault="00BD312F" w:rsidP="00BD312F">
      <w:pPr>
        <w:rPr>
          <w:rFonts w:cs="Times New Roman"/>
          <w:b/>
        </w:rPr>
      </w:pPr>
      <w:r w:rsidRPr="0044013D">
        <w:rPr>
          <w:rFonts w:cs="Times New Roman"/>
          <w:b/>
        </w:rPr>
        <w:tab/>
      </w:r>
      <w:r w:rsidR="00975385">
        <w:rPr>
          <w:rFonts w:cs="Times New Roman"/>
          <w:b/>
        </w:rPr>
        <w:t xml:space="preserve">            </w:t>
      </w:r>
      <w:r w:rsidRPr="0044013D">
        <w:rPr>
          <w:rFonts w:cs="Times New Roman"/>
        </w:rPr>
        <w:t xml:space="preserve">Öğrencilerin çözüm odaklı düşünme (problemden ayırma, hedefe yönelim, kaynakları harekete geçirme) ve empati düzeyi (sosyal beceriler, duygusal tepki, bilişsel empati) puanlarının cinsiyete göre farklılaşıp farklılaşmadığı “t” testi sonuçlarına göre incelenmiştir. Elde edilen bulgular tablo 2’de verilmiştir. </w:t>
      </w:r>
    </w:p>
    <w:p w14:paraId="126DCB09" w14:textId="77777777" w:rsidR="00BD312F" w:rsidRPr="0044013D" w:rsidRDefault="00BD312F" w:rsidP="00BD312F">
      <w:pPr>
        <w:rPr>
          <w:rFonts w:cs="Times New Roman"/>
        </w:rPr>
      </w:pPr>
    </w:p>
    <w:p w14:paraId="1912D557" w14:textId="77777777" w:rsidR="00BD312F" w:rsidRPr="003C5FB4" w:rsidRDefault="00BD312F" w:rsidP="00BD312F">
      <w:pPr>
        <w:rPr>
          <w:rFonts w:cs="Times New Roman"/>
          <w:b/>
        </w:rPr>
      </w:pPr>
      <w:r w:rsidRPr="003C5FB4">
        <w:rPr>
          <w:rFonts w:cs="Times New Roman"/>
          <w:b/>
        </w:rPr>
        <w:t>Tablo 2. Çözüm Odaklı Düşünme ve Empati Düzeyi Puanlarının Cinsiyet Değişkenine Göre Aritmetik Ortalama, Standart Sapma ve t testi Değerleri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94"/>
        <w:gridCol w:w="1294"/>
        <w:gridCol w:w="1295"/>
        <w:gridCol w:w="1295"/>
        <w:gridCol w:w="1295"/>
        <w:gridCol w:w="1295"/>
      </w:tblGrid>
      <w:tr w:rsidR="00BD312F" w:rsidRPr="0044013D" w14:paraId="26823BF3" w14:textId="77777777" w:rsidTr="00864260">
        <w:tc>
          <w:tcPr>
            <w:tcW w:w="1294" w:type="dxa"/>
            <w:tcBorders>
              <w:top w:val="single" w:sz="4" w:space="0" w:color="auto"/>
              <w:bottom w:val="single" w:sz="4" w:space="0" w:color="auto"/>
            </w:tcBorders>
          </w:tcPr>
          <w:p w14:paraId="028F1F82" w14:textId="77777777" w:rsidR="00BD312F" w:rsidRPr="0044013D" w:rsidRDefault="00BD312F" w:rsidP="00864260">
            <w:pPr>
              <w:jc w:val="center"/>
              <w:rPr>
                <w:rFonts w:cs="Times New Roman"/>
              </w:rPr>
            </w:pPr>
            <w:r w:rsidRPr="0044013D">
              <w:rPr>
                <w:rFonts w:cs="Times New Roman"/>
              </w:rPr>
              <w:t>Değişkenler</w:t>
            </w:r>
          </w:p>
        </w:tc>
        <w:tc>
          <w:tcPr>
            <w:tcW w:w="1294" w:type="dxa"/>
            <w:tcBorders>
              <w:top w:val="single" w:sz="4" w:space="0" w:color="auto"/>
              <w:bottom w:val="single" w:sz="4" w:space="0" w:color="auto"/>
            </w:tcBorders>
          </w:tcPr>
          <w:p w14:paraId="47B87AD8" w14:textId="77777777" w:rsidR="00BD312F" w:rsidRPr="0044013D" w:rsidRDefault="00BD312F" w:rsidP="00864260">
            <w:pPr>
              <w:jc w:val="center"/>
              <w:rPr>
                <w:rFonts w:cs="Times New Roman"/>
              </w:rPr>
            </w:pPr>
            <w:r w:rsidRPr="0044013D">
              <w:rPr>
                <w:rFonts w:cs="Times New Roman"/>
              </w:rPr>
              <w:t>Cinsiyet</w:t>
            </w:r>
          </w:p>
        </w:tc>
        <w:tc>
          <w:tcPr>
            <w:tcW w:w="1294" w:type="dxa"/>
            <w:tcBorders>
              <w:top w:val="single" w:sz="4" w:space="0" w:color="auto"/>
              <w:bottom w:val="single" w:sz="4" w:space="0" w:color="auto"/>
            </w:tcBorders>
          </w:tcPr>
          <w:p w14:paraId="0B4D884A" w14:textId="77777777" w:rsidR="00BD312F" w:rsidRPr="0044013D" w:rsidRDefault="00BD312F" w:rsidP="00864260">
            <w:pPr>
              <w:jc w:val="center"/>
              <w:rPr>
                <w:rFonts w:cs="Times New Roman"/>
              </w:rPr>
            </w:pPr>
            <w:r w:rsidRPr="0044013D">
              <w:rPr>
                <w:rFonts w:cs="Times New Roman"/>
              </w:rPr>
              <w:t>N</w:t>
            </w:r>
          </w:p>
        </w:tc>
        <w:tc>
          <w:tcPr>
            <w:tcW w:w="1295" w:type="dxa"/>
            <w:tcBorders>
              <w:top w:val="single" w:sz="4" w:space="0" w:color="auto"/>
              <w:bottom w:val="single" w:sz="4" w:space="0" w:color="auto"/>
            </w:tcBorders>
          </w:tcPr>
          <w:p w14:paraId="387244DE" w14:textId="77777777" w:rsidR="00BD312F" w:rsidRPr="0044013D" w:rsidRDefault="00BD312F" w:rsidP="00864260">
            <w:pPr>
              <w:jc w:val="center"/>
              <w:rPr>
                <w:rFonts w:cs="Times New Roman"/>
              </w:rPr>
            </w:pPr>
            <w:r w:rsidRPr="0044013D">
              <w:rPr>
                <w:rFonts w:cs="Times New Roman"/>
              </w:rPr>
              <w:t>Ort</w:t>
            </w:r>
          </w:p>
        </w:tc>
        <w:tc>
          <w:tcPr>
            <w:tcW w:w="1295" w:type="dxa"/>
            <w:tcBorders>
              <w:top w:val="single" w:sz="4" w:space="0" w:color="auto"/>
              <w:bottom w:val="single" w:sz="4" w:space="0" w:color="auto"/>
            </w:tcBorders>
          </w:tcPr>
          <w:p w14:paraId="12C8C527" w14:textId="77777777" w:rsidR="00BD312F" w:rsidRPr="0044013D" w:rsidRDefault="00BD312F" w:rsidP="00864260">
            <w:pPr>
              <w:jc w:val="center"/>
              <w:rPr>
                <w:rFonts w:cs="Times New Roman"/>
              </w:rPr>
            </w:pPr>
            <w:r w:rsidRPr="0044013D">
              <w:rPr>
                <w:rFonts w:cs="Times New Roman"/>
              </w:rPr>
              <w:t>ss</w:t>
            </w:r>
          </w:p>
        </w:tc>
        <w:tc>
          <w:tcPr>
            <w:tcW w:w="1295" w:type="dxa"/>
            <w:tcBorders>
              <w:top w:val="single" w:sz="4" w:space="0" w:color="auto"/>
              <w:bottom w:val="single" w:sz="4" w:space="0" w:color="auto"/>
            </w:tcBorders>
          </w:tcPr>
          <w:p w14:paraId="3B402E1A" w14:textId="77777777" w:rsidR="00BD312F" w:rsidRPr="0044013D" w:rsidRDefault="00BD312F" w:rsidP="00864260">
            <w:pPr>
              <w:jc w:val="center"/>
              <w:rPr>
                <w:rFonts w:cs="Times New Roman"/>
              </w:rPr>
            </w:pPr>
            <w:r w:rsidRPr="0044013D">
              <w:rPr>
                <w:rFonts w:cs="Times New Roman"/>
              </w:rPr>
              <w:t>t</w:t>
            </w:r>
          </w:p>
        </w:tc>
        <w:tc>
          <w:tcPr>
            <w:tcW w:w="1295" w:type="dxa"/>
            <w:tcBorders>
              <w:top w:val="single" w:sz="4" w:space="0" w:color="auto"/>
              <w:bottom w:val="single" w:sz="4" w:space="0" w:color="auto"/>
            </w:tcBorders>
          </w:tcPr>
          <w:p w14:paraId="2835797B" w14:textId="77777777" w:rsidR="00BD312F" w:rsidRPr="0044013D" w:rsidRDefault="00BD312F" w:rsidP="00864260">
            <w:pPr>
              <w:jc w:val="center"/>
              <w:rPr>
                <w:rFonts w:cs="Times New Roman"/>
              </w:rPr>
            </w:pPr>
            <w:r w:rsidRPr="0044013D">
              <w:rPr>
                <w:rFonts w:cs="Times New Roman"/>
              </w:rPr>
              <w:t>p</w:t>
            </w:r>
          </w:p>
        </w:tc>
      </w:tr>
      <w:tr w:rsidR="00BD312F" w:rsidRPr="0044013D" w14:paraId="577549F5" w14:textId="77777777" w:rsidTr="00864260">
        <w:tc>
          <w:tcPr>
            <w:tcW w:w="1294" w:type="dxa"/>
            <w:tcBorders>
              <w:top w:val="single" w:sz="4" w:space="0" w:color="auto"/>
              <w:bottom w:val="single" w:sz="4" w:space="0" w:color="auto"/>
            </w:tcBorders>
          </w:tcPr>
          <w:p w14:paraId="6D42B211" w14:textId="77777777" w:rsidR="00BD312F" w:rsidRPr="0044013D" w:rsidRDefault="00BD312F" w:rsidP="00864260">
            <w:pPr>
              <w:rPr>
                <w:rFonts w:cs="Times New Roman"/>
              </w:rPr>
            </w:pPr>
            <w:r w:rsidRPr="0044013D">
              <w:rPr>
                <w:rFonts w:cs="Times New Roman"/>
              </w:rPr>
              <w:t>PA</w:t>
            </w:r>
          </w:p>
        </w:tc>
        <w:tc>
          <w:tcPr>
            <w:tcW w:w="1294" w:type="dxa"/>
            <w:tcBorders>
              <w:top w:val="single" w:sz="4" w:space="0" w:color="auto"/>
              <w:bottom w:val="single" w:sz="4" w:space="0" w:color="auto"/>
            </w:tcBorders>
          </w:tcPr>
          <w:p w14:paraId="32B61962" w14:textId="77777777" w:rsidR="00BD312F" w:rsidRPr="0044013D" w:rsidRDefault="00BD312F" w:rsidP="00864260">
            <w:pPr>
              <w:jc w:val="center"/>
              <w:rPr>
                <w:rFonts w:cs="Times New Roman"/>
              </w:rPr>
            </w:pPr>
            <w:r w:rsidRPr="0044013D">
              <w:rPr>
                <w:rFonts w:cs="Times New Roman"/>
              </w:rPr>
              <w:t>Kadın</w:t>
            </w:r>
          </w:p>
          <w:p w14:paraId="0EF88AF6" w14:textId="77777777" w:rsidR="00BD312F" w:rsidRPr="0044013D" w:rsidRDefault="00BD312F" w:rsidP="00864260">
            <w:pPr>
              <w:jc w:val="center"/>
              <w:rPr>
                <w:rFonts w:cs="Times New Roman"/>
              </w:rPr>
            </w:pPr>
            <w:r w:rsidRPr="0044013D">
              <w:rPr>
                <w:rFonts w:cs="Times New Roman"/>
              </w:rPr>
              <w:t>Erkek</w:t>
            </w:r>
          </w:p>
        </w:tc>
        <w:tc>
          <w:tcPr>
            <w:tcW w:w="1294" w:type="dxa"/>
            <w:tcBorders>
              <w:top w:val="single" w:sz="4" w:space="0" w:color="auto"/>
              <w:bottom w:val="single" w:sz="4" w:space="0" w:color="auto"/>
            </w:tcBorders>
          </w:tcPr>
          <w:p w14:paraId="6FF7C858" w14:textId="77777777" w:rsidR="00BD312F" w:rsidRPr="0044013D" w:rsidRDefault="00BD312F" w:rsidP="00864260">
            <w:pPr>
              <w:jc w:val="center"/>
              <w:rPr>
                <w:rFonts w:cs="Times New Roman"/>
              </w:rPr>
            </w:pPr>
            <w:r w:rsidRPr="0044013D">
              <w:rPr>
                <w:rFonts w:cs="Times New Roman"/>
              </w:rPr>
              <w:t>184</w:t>
            </w:r>
          </w:p>
          <w:p w14:paraId="0FCDD507" w14:textId="77777777" w:rsidR="00BD312F" w:rsidRPr="0044013D" w:rsidRDefault="00BD312F" w:rsidP="00864260">
            <w:pPr>
              <w:jc w:val="center"/>
              <w:rPr>
                <w:rFonts w:cs="Times New Roman"/>
              </w:rPr>
            </w:pPr>
            <w:r w:rsidRPr="0044013D">
              <w:rPr>
                <w:rFonts w:cs="Times New Roman"/>
              </w:rPr>
              <w:t>69</w:t>
            </w:r>
          </w:p>
        </w:tc>
        <w:tc>
          <w:tcPr>
            <w:tcW w:w="1295" w:type="dxa"/>
            <w:tcBorders>
              <w:top w:val="single" w:sz="4" w:space="0" w:color="auto"/>
              <w:bottom w:val="single" w:sz="4" w:space="0" w:color="auto"/>
            </w:tcBorders>
          </w:tcPr>
          <w:p w14:paraId="66722729" w14:textId="77777777" w:rsidR="00BD312F" w:rsidRPr="0044013D" w:rsidRDefault="00BD312F" w:rsidP="00864260">
            <w:pPr>
              <w:jc w:val="center"/>
              <w:rPr>
                <w:rFonts w:cs="Times New Roman"/>
              </w:rPr>
            </w:pPr>
            <w:r w:rsidRPr="0044013D">
              <w:rPr>
                <w:rFonts w:cs="Times New Roman"/>
              </w:rPr>
              <w:t>14.1</w:t>
            </w:r>
          </w:p>
          <w:p w14:paraId="445543E2" w14:textId="77777777" w:rsidR="00BD312F" w:rsidRPr="0044013D" w:rsidRDefault="00BD312F" w:rsidP="00864260">
            <w:pPr>
              <w:jc w:val="center"/>
              <w:rPr>
                <w:rFonts w:cs="Times New Roman"/>
              </w:rPr>
            </w:pPr>
            <w:r w:rsidRPr="0044013D">
              <w:rPr>
                <w:rFonts w:cs="Times New Roman"/>
              </w:rPr>
              <w:t>14.0</w:t>
            </w:r>
          </w:p>
        </w:tc>
        <w:tc>
          <w:tcPr>
            <w:tcW w:w="1295" w:type="dxa"/>
            <w:tcBorders>
              <w:top w:val="single" w:sz="4" w:space="0" w:color="auto"/>
              <w:bottom w:val="single" w:sz="4" w:space="0" w:color="auto"/>
            </w:tcBorders>
          </w:tcPr>
          <w:p w14:paraId="161A15D6" w14:textId="77777777" w:rsidR="00BD312F" w:rsidRPr="0044013D" w:rsidRDefault="00BD312F" w:rsidP="00864260">
            <w:pPr>
              <w:jc w:val="center"/>
              <w:rPr>
                <w:rFonts w:cs="Times New Roman"/>
              </w:rPr>
            </w:pPr>
            <w:r w:rsidRPr="0044013D">
              <w:rPr>
                <w:rFonts w:cs="Times New Roman"/>
              </w:rPr>
              <w:t>3.76</w:t>
            </w:r>
          </w:p>
          <w:p w14:paraId="01C47954" w14:textId="77777777" w:rsidR="00BD312F" w:rsidRPr="0044013D" w:rsidRDefault="00BD312F" w:rsidP="00864260">
            <w:pPr>
              <w:jc w:val="center"/>
              <w:rPr>
                <w:rFonts w:cs="Times New Roman"/>
              </w:rPr>
            </w:pPr>
            <w:r w:rsidRPr="0044013D">
              <w:rPr>
                <w:rFonts w:cs="Times New Roman"/>
              </w:rPr>
              <w:t>4.30</w:t>
            </w:r>
          </w:p>
        </w:tc>
        <w:tc>
          <w:tcPr>
            <w:tcW w:w="1295" w:type="dxa"/>
            <w:tcBorders>
              <w:top w:val="single" w:sz="4" w:space="0" w:color="auto"/>
              <w:bottom w:val="single" w:sz="4" w:space="0" w:color="auto"/>
            </w:tcBorders>
          </w:tcPr>
          <w:p w14:paraId="696F4309" w14:textId="77777777" w:rsidR="00BD312F" w:rsidRPr="0044013D" w:rsidRDefault="00BD312F" w:rsidP="00864260">
            <w:pPr>
              <w:jc w:val="center"/>
              <w:rPr>
                <w:rFonts w:cs="Times New Roman"/>
              </w:rPr>
            </w:pPr>
            <w:r w:rsidRPr="0044013D">
              <w:rPr>
                <w:rFonts w:cs="Times New Roman"/>
              </w:rPr>
              <w:t>0.20</w:t>
            </w:r>
          </w:p>
          <w:p w14:paraId="6C6BA0F6" w14:textId="77777777" w:rsidR="00BD312F" w:rsidRPr="0044013D" w:rsidRDefault="00BD312F" w:rsidP="00864260">
            <w:pPr>
              <w:jc w:val="center"/>
              <w:rPr>
                <w:rFonts w:cs="Times New Roman"/>
              </w:rPr>
            </w:pPr>
          </w:p>
        </w:tc>
        <w:tc>
          <w:tcPr>
            <w:tcW w:w="1295" w:type="dxa"/>
            <w:tcBorders>
              <w:top w:val="single" w:sz="4" w:space="0" w:color="auto"/>
              <w:bottom w:val="single" w:sz="4" w:space="0" w:color="auto"/>
            </w:tcBorders>
          </w:tcPr>
          <w:p w14:paraId="780AF566" w14:textId="77777777" w:rsidR="00BD312F" w:rsidRPr="0044013D" w:rsidRDefault="00BD312F" w:rsidP="00864260">
            <w:pPr>
              <w:jc w:val="center"/>
              <w:rPr>
                <w:rFonts w:cs="Times New Roman"/>
              </w:rPr>
            </w:pPr>
            <w:r w:rsidRPr="0044013D">
              <w:rPr>
                <w:rFonts w:cs="Times New Roman"/>
              </w:rPr>
              <w:t>0.28</w:t>
            </w:r>
          </w:p>
        </w:tc>
      </w:tr>
      <w:tr w:rsidR="00BD312F" w:rsidRPr="0044013D" w14:paraId="6930ADB8" w14:textId="77777777" w:rsidTr="00864260">
        <w:tc>
          <w:tcPr>
            <w:tcW w:w="1294" w:type="dxa"/>
            <w:tcBorders>
              <w:top w:val="single" w:sz="4" w:space="0" w:color="auto"/>
              <w:bottom w:val="single" w:sz="4" w:space="0" w:color="auto"/>
            </w:tcBorders>
          </w:tcPr>
          <w:p w14:paraId="49A3183E" w14:textId="77777777" w:rsidR="00BD312F" w:rsidRPr="0044013D" w:rsidRDefault="00BD312F" w:rsidP="00864260">
            <w:pPr>
              <w:rPr>
                <w:rFonts w:cs="Times New Roman"/>
              </w:rPr>
            </w:pPr>
            <w:r w:rsidRPr="0044013D">
              <w:rPr>
                <w:rFonts w:cs="Times New Roman"/>
              </w:rPr>
              <w:t>HY</w:t>
            </w:r>
          </w:p>
        </w:tc>
        <w:tc>
          <w:tcPr>
            <w:tcW w:w="1294" w:type="dxa"/>
            <w:tcBorders>
              <w:top w:val="single" w:sz="4" w:space="0" w:color="auto"/>
              <w:bottom w:val="single" w:sz="4" w:space="0" w:color="auto"/>
            </w:tcBorders>
          </w:tcPr>
          <w:p w14:paraId="10E5CD01" w14:textId="77777777" w:rsidR="00BD312F" w:rsidRPr="0044013D" w:rsidRDefault="00BD312F" w:rsidP="00864260">
            <w:pPr>
              <w:jc w:val="center"/>
              <w:rPr>
                <w:rFonts w:cs="Times New Roman"/>
              </w:rPr>
            </w:pPr>
            <w:r w:rsidRPr="0044013D">
              <w:rPr>
                <w:rFonts w:cs="Times New Roman"/>
              </w:rPr>
              <w:t xml:space="preserve">Kadın </w:t>
            </w:r>
          </w:p>
          <w:p w14:paraId="5AF667F8" w14:textId="77777777" w:rsidR="00BD312F" w:rsidRPr="0044013D" w:rsidRDefault="00BD312F" w:rsidP="00864260">
            <w:pPr>
              <w:jc w:val="center"/>
              <w:rPr>
                <w:rFonts w:cs="Times New Roman"/>
              </w:rPr>
            </w:pPr>
            <w:r w:rsidRPr="0044013D">
              <w:rPr>
                <w:rFonts w:cs="Times New Roman"/>
              </w:rPr>
              <w:t>Erkek</w:t>
            </w:r>
          </w:p>
        </w:tc>
        <w:tc>
          <w:tcPr>
            <w:tcW w:w="1294" w:type="dxa"/>
            <w:tcBorders>
              <w:top w:val="single" w:sz="4" w:space="0" w:color="auto"/>
              <w:bottom w:val="single" w:sz="4" w:space="0" w:color="auto"/>
            </w:tcBorders>
          </w:tcPr>
          <w:p w14:paraId="39FF6F4F" w14:textId="77777777" w:rsidR="00BD312F" w:rsidRPr="0044013D" w:rsidRDefault="00BD312F" w:rsidP="00864260">
            <w:pPr>
              <w:jc w:val="center"/>
              <w:rPr>
                <w:rFonts w:cs="Times New Roman"/>
              </w:rPr>
            </w:pPr>
            <w:r w:rsidRPr="0044013D">
              <w:rPr>
                <w:rFonts w:cs="Times New Roman"/>
              </w:rPr>
              <w:t>184</w:t>
            </w:r>
          </w:p>
          <w:p w14:paraId="175DF7DA" w14:textId="77777777" w:rsidR="00BD312F" w:rsidRPr="0044013D" w:rsidRDefault="00BD312F" w:rsidP="00864260">
            <w:pPr>
              <w:jc w:val="center"/>
              <w:rPr>
                <w:rFonts w:cs="Times New Roman"/>
              </w:rPr>
            </w:pPr>
            <w:r w:rsidRPr="0044013D">
              <w:rPr>
                <w:rFonts w:cs="Times New Roman"/>
              </w:rPr>
              <w:t>69</w:t>
            </w:r>
          </w:p>
        </w:tc>
        <w:tc>
          <w:tcPr>
            <w:tcW w:w="1295" w:type="dxa"/>
            <w:tcBorders>
              <w:top w:val="single" w:sz="4" w:space="0" w:color="auto"/>
              <w:bottom w:val="single" w:sz="4" w:space="0" w:color="auto"/>
            </w:tcBorders>
          </w:tcPr>
          <w:p w14:paraId="0AFA2AFC" w14:textId="77777777" w:rsidR="00BD312F" w:rsidRPr="0044013D" w:rsidRDefault="00BD312F" w:rsidP="00864260">
            <w:pPr>
              <w:jc w:val="center"/>
              <w:rPr>
                <w:rFonts w:cs="Times New Roman"/>
              </w:rPr>
            </w:pPr>
            <w:r w:rsidRPr="0044013D">
              <w:rPr>
                <w:rFonts w:cs="Times New Roman"/>
              </w:rPr>
              <w:t>17.7</w:t>
            </w:r>
          </w:p>
          <w:p w14:paraId="3A4FAF48" w14:textId="77777777" w:rsidR="00BD312F" w:rsidRPr="0044013D" w:rsidRDefault="00BD312F" w:rsidP="00864260">
            <w:pPr>
              <w:jc w:val="center"/>
              <w:rPr>
                <w:rFonts w:cs="Times New Roman"/>
              </w:rPr>
            </w:pPr>
            <w:r w:rsidRPr="0044013D">
              <w:rPr>
                <w:rFonts w:cs="Times New Roman"/>
              </w:rPr>
              <w:t>17.3</w:t>
            </w:r>
          </w:p>
        </w:tc>
        <w:tc>
          <w:tcPr>
            <w:tcW w:w="1295" w:type="dxa"/>
            <w:tcBorders>
              <w:top w:val="single" w:sz="4" w:space="0" w:color="auto"/>
              <w:bottom w:val="single" w:sz="4" w:space="0" w:color="auto"/>
            </w:tcBorders>
          </w:tcPr>
          <w:p w14:paraId="1E043DAB" w14:textId="77777777" w:rsidR="00BD312F" w:rsidRPr="0044013D" w:rsidRDefault="00BD312F" w:rsidP="00864260">
            <w:pPr>
              <w:jc w:val="center"/>
              <w:rPr>
                <w:rFonts w:cs="Times New Roman"/>
              </w:rPr>
            </w:pPr>
            <w:r w:rsidRPr="0044013D">
              <w:rPr>
                <w:rFonts w:cs="Times New Roman"/>
              </w:rPr>
              <w:t>3.71</w:t>
            </w:r>
          </w:p>
          <w:p w14:paraId="23BE7ACD" w14:textId="77777777" w:rsidR="00BD312F" w:rsidRPr="0044013D" w:rsidRDefault="00BD312F" w:rsidP="00864260">
            <w:pPr>
              <w:jc w:val="center"/>
              <w:rPr>
                <w:rFonts w:cs="Times New Roman"/>
              </w:rPr>
            </w:pPr>
            <w:r w:rsidRPr="0044013D">
              <w:rPr>
                <w:rFonts w:cs="Times New Roman"/>
              </w:rPr>
              <w:t>3.94</w:t>
            </w:r>
          </w:p>
        </w:tc>
        <w:tc>
          <w:tcPr>
            <w:tcW w:w="1295" w:type="dxa"/>
            <w:tcBorders>
              <w:top w:val="single" w:sz="4" w:space="0" w:color="auto"/>
              <w:bottom w:val="single" w:sz="4" w:space="0" w:color="auto"/>
            </w:tcBorders>
          </w:tcPr>
          <w:p w14:paraId="5D79CE5B" w14:textId="77777777" w:rsidR="00BD312F" w:rsidRPr="0044013D" w:rsidRDefault="00BD312F" w:rsidP="00864260">
            <w:pPr>
              <w:jc w:val="center"/>
              <w:rPr>
                <w:rFonts w:cs="Times New Roman"/>
              </w:rPr>
            </w:pPr>
            <w:r w:rsidRPr="0044013D">
              <w:rPr>
                <w:rFonts w:cs="Times New Roman"/>
              </w:rPr>
              <w:t>0.62</w:t>
            </w:r>
          </w:p>
        </w:tc>
        <w:tc>
          <w:tcPr>
            <w:tcW w:w="1295" w:type="dxa"/>
            <w:tcBorders>
              <w:top w:val="single" w:sz="4" w:space="0" w:color="auto"/>
              <w:bottom w:val="single" w:sz="4" w:space="0" w:color="auto"/>
            </w:tcBorders>
          </w:tcPr>
          <w:p w14:paraId="24EE68A1" w14:textId="77777777" w:rsidR="00BD312F" w:rsidRPr="0044013D" w:rsidRDefault="00BD312F" w:rsidP="00864260">
            <w:pPr>
              <w:jc w:val="center"/>
              <w:rPr>
                <w:rFonts w:cs="Times New Roman"/>
              </w:rPr>
            </w:pPr>
            <w:r w:rsidRPr="0044013D">
              <w:rPr>
                <w:rFonts w:cs="Times New Roman"/>
              </w:rPr>
              <w:t>0.38</w:t>
            </w:r>
          </w:p>
        </w:tc>
      </w:tr>
      <w:tr w:rsidR="00BD312F" w:rsidRPr="0044013D" w14:paraId="681CE2DE" w14:textId="77777777" w:rsidTr="00864260">
        <w:tc>
          <w:tcPr>
            <w:tcW w:w="1294" w:type="dxa"/>
            <w:tcBorders>
              <w:top w:val="single" w:sz="4" w:space="0" w:color="auto"/>
              <w:bottom w:val="single" w:sz="4" w:space="0" w:color="auto"/>
            </w:tcBorders>
          </w:tcPr>
          <w:p w14:paraId="0B8565C1" w14:textId="77777777" w:rsidR="00BD312F" w:rsidRPr="0044013D" w:rsidRDefault="00BD312F" w:rsidP="00864260">
            <w:pPr>
              <w:rPr>
                <w:rFonts w:cs="Times New Roman"/>
              </w:rPr>
            </w:pPr>
            <w:r w:rsidRPr="0044013D">
              <w:rPr>
                <w:rFonts w:cs="Times New Roman"/>
              </w:rPr>
              <w:t>KHG</w:t>
            </w:r>
          </w:p>
        </w:tc>
        <w:tc>
          <w:tcPr>
            <w:tcW w:w="1294" w:type="dxa"/>
            <w:tcBorders>
              <w:top w:val="single" w:sz="4" w:space="0" w:color="auto"/>
              <w:bottom w:val="single" w:sz="4" w:space="0" w:color="auto"/>
            </w:tcBorders>
          </w:tcPr>
          <w:p w14:paraId="179D64E6" w14:textId="77777777" w:rsidR="00BD312F" w:rsidRPr="0044013D" w:rsidRDefault="00BD312F" w:rsidP="00864260">
            <w:pPr>
              <w:jc w:val="center"/>
              <w:rPr>
                <w:rFonts w:cs="Times New Roman"/>
              </w:rPr>
            </w:pPr>
            <w:r w:rsidRPr="0044013D">
              <w:rPr>
                <w:rFonts w:cs="Times New Roman"/>
              </w:rPr>
              <w:t>Kadın</w:t>
            </w:r>
          </w:p>
          <w:p w14:paraId="0C347F7C" w14:textId="77777777" w:rsidR="00BD312F" w:rsidRPr="0044013D" w:rsidRDefault="00BD312F" w:rsidP="00864260">
            <w:pPr>
              <w:jc w:val="center"/>
              <w:rPr>
                <w:rFonts w:cs="Times New Roman"/>
              </w:rPr>
            </w:pPr>
            <w:r w:rsidRPr="0044013D">
              <w:rPr>
                <w:rFonts w:cs="Times New Roman"/>
              </w:rPr>
              <w:t>Erkek</w:t>
            </w:r>
          </w:p>
        </w:tc>
        <w:tc>
          <w:tcPr>
            <w:tcW w:w="1294" w:type="dxa"/>
            <w:tcBorders>
              <w:top w:val="single" w:sz="4" w:space="0" w:color="auto"/>
              <w:bottom w:val="single" w:sz="4" w:space="0" w:color="auto"/>
            </w:tcBorders>
          </w:tcPr>
          <w:p w14:paraId="550B66CD" w14:textId="77777777" w:rsidR="00BD312F" w:rsidRPr="0044013D" w:rsidRDefault="00BD312F" w:rsidP="00864260">
            <w:pPr>
              <w:jc w:val="center"/>
              <w:rPr>
                <w:rFonts w:cs="Times New Roman"/>
              </w:rPr>
            </w:pPr>
            <w:r w:rsidRPr="0044013D">
              <w:rPr>
                <w:rFonts w:cs="Times New Roman"/>
              </w:rPr>
              <w:t>184</w:t>
            </w:r>
          </w:p>
          <w:p w14:paraId="3173AD80" w14:textId="77777777" w:rsidR="00BD312F" w:rsidRPr="0044013D" w:rsidRDefault="00BD312F" w:rsidP="00864260">
            <w:pPr>
              <w:jc w:val="center"/>
              <w:rPr>
                <w:rFonts w:cs="Times New Roman"/>
              </w:rPr>
            </w:pPr>
            <w:r w:rsidRPr="0044013D">
              <w:rPr>
                <w:rFonts w:cs="Times New Roman"/>
              </w:rPr>
              <w:t>69</w:t>
            </w:r>
          </w:p>
        </w:tc>
        <w:tc>
          <w:tcPr>
            <w:tcW w:w="1295" w:type="dxa"/>
            <w:tcBorders>
              <w:top w:val="single" w:sz="4" w:space="0" w:color="auto"/>
              <w:bottom w:val="single" w:sz="4" w:space="0" w:color="auto"/>
            </w:tcBorders>
          </w:tcPr>
          <w:p w14:paraId="3DD3D7F9" w14:textId="77777777" w:rsidR="00BD312F" w:rsidRPr="0044013D" w:rsidRDefault="00BD312F" w:rsidP="00864260">
            <w:pPr>
              <w:jc w:val="center"/>
              <w:rPr>
                <w:rFonts w:cs="Times New Roman"/>
              </w:rPr>
            </w:pPr>
            <w:r w:rsidRPr="0044013D">
              <w:rPr>
                <w:rFonts w:cs="Times New Roman"/>
              </w:rPr>
              <w:t>18.2</w:t>
            </w:r>
          </w:p>
          <w:p w14:paraId="03114872" w14:textId="77777777" w:rsidR="00BD312F" w:rsidRPr="0044013D" w:rsidRDefault="00BD312F" w:rsidP="00864260">
            <w:pPr>
              <w:jc w:val="center"/>
              <w:rPr>
                <w:rFonts w:cs="Times New Roman"/>
              </w:rPr>
            </w:pPr>
            <w:r w:rsidRPr="0044013D">
              <w:rPr>
                <w:rFonts w:cs="Times New Roman"/>
              </w:rPr>
              <w:t>18.6</w:t>
            </w:r>
          </w:p>
        </w:tc>
        <w:tc>
          <w:tcPr>
            <w:tcW w:w="1295" w:type="dxa"/>
            <w:tcBorders>
              <w:top w:val="single" w:sz="4" w:space="0" w:color="auto"/>
              <w:bottom w:val="single" w:sz="4" w:space="0" w:color="auto"/>
            </w:tcBorders>
          </w:tcPr>
          <w:p w14:paraId="491500D9" w14:textId="77777777" w:rsidR="00BD312F" w:rsidRPr="0044013D" w:rsidRDefault="00BD312F" w:rsidP="00864260">
            <w:pPr>
              <w:jc w:val="center"/>
              <w:rPr>
                <w:rFonts w:cs="Times New Roman"/>
              </w:rPr>
            </w:pPr>
            <w:r w:rsidRPr="0044013D">
              <w:rPr>
                <w:rFonts w:cs="Times New Roman"/>
              </w:rPr>
              <w:t>3.53</w:t>
            </w:r>
          </w:p>
          <w:p w14:paraId="45CE70F5" w14:textId="77777777" w:rsidR="00BD312F" w:rsidRPr="0044013D" w:rsidRDefault="00BD312F" w:rsidP="00864260">
            <w:pPr>
              <w:jc w:val="center"/>
              <w:rPr>
                <w:rFonts w:cs="Times New Roman"/>
              </w:rPr>
            </w:pPr>
            <w:r w:rsidRPr="0044013D">
              <w:rPr>
                <w:rFonts w:cs="Times New Roman"/>
              </w:rPr>
              <w:t>4.17</w:t>
            </w:r>
          </w:p>
        </w:tc>
        <w:tc>
          <w:tcPr>
            <w:tcW w:w="1295" w:type="dxa"/>
            <w:tcBorders>
              <w:top w:val="single" w:sz="4" w:space="0" w:color="auto"/>
              <w:bottom w:val="single" w:sz="4" w:space="0" w:color="auto"/>
            </w:tcBorders>
          </w:tcPr>
          <w:p w14:paraId="1BD0359B" w14:textId="77777777" w:rsidR="00BD312F" w:rsidRPr="0044013D" w:rsidRDefault="00BD312F" w:rsidP="00864260">
            <w:pPr>
              <w:jc w:val="center"/>
              <w:rPr>
                <w:rFonts w:cs="Times New Roman"/>
              </w:rPr>
            </w:pPr>
            <w:r w:rsidRPr="0044013D">
              <w:rPr>
                <w:rFonts w:cs="Times New Roman"/>
              </w:rPr>
              <w:t>0.64</w:t>
            </w:r>
          </w:p>
        </w:tc>
        <w:tc>
          <w:tcPr>
            <w:tcW w:w="1295" w:type="dxa"/>
            <w:tcBorders>
              <w:top w:val="single" w:sz="4" w:space="0" w:color="auto"/>
              <w:bottom w:val="single" w:sz="4" w:space="0" w:color="auto"/>
            </w:tcBorders>
          </w:tcPr>
          <w:p w14:paraId="1DA5438B" w14:textId="77777777" w:rsidR="00BD312F" w:rsidRPr="0044013D" w:rsidRDefault="00BD312F" w:rsidP="00864260">
            <w:pPr>
              <w:jc w:val="center"/>
              <w:rPr>
                <w:rFonts w:cs="Times New Roman"/>
              </w:rPr>
            </w:pPr>
            <w:r w:rsidRPr="0044013D">
              <w:rPr>
                <w:rFonts w:cs="Times New Roman"/>
              </w:rPr>
              <w:t>0.32</w:t>
            </w:r>
          </w:p>
        </w:tc>
      </w:tr>
      <w:tr w:rsidR="00BD312F" w:rsidRPr="0044013D" w14:paraId="2B934414" w14:textId="77777777" w:rsidTr="00864260">
        <w:tc>
          <w:tcPr>
            <w:tcW w:w="1294" w:type="dxa"/>
            <w:tcBorders>
              <w:top w:val="single" w:sz="4" w:space="0" w:color="auto"/>
              <w:bottom w:val="single" w:sz="4" w:space="0" w:color="auto"/>
            </w:tcBorders>
          </w:tcPr>
          <w:p w14:paraId="37384168" w14:textId="77777777" w:rsidR="00BD312F" w:rsidRPr="0044013D" w:rsidRDefault="00BD312F" w:rsidP="00864260">
            <w:pPr>
              <w:rPr>
                <w:rFonts w:cs="Times New Roman"/>
              </w:rPr>
            </w:pPr>
            <w:r w:rsidRPr="0044013D">
              <w:rPr>
                <w:rFonts w:cs="Times New Roman"/>
              </w:rPr>
              <w:t>SB</w:t>
            </w:r>
          </w:p>
        </w:tc>
        <w:tc>
          <w:tcPr>
            <w:tcW w:w="1294" w:type="dxa"/>
            <w:tcBorders>
              <w:top w:val="single" w:sz="4" w:space="0" w:color="auto"/>
              <w:bottom w:val="single" w:sz="4" w:space="0" w:color="auto"/>
            </w:tcBorders>
          </w:tcPr>
          <w:p w14:paraId="0431F5B2" w14:textId="77777777" w:rsidR="00BD312F" w:rsidRPr="0044013D" w:rsidRDefault="00BD312F" w:rsidP="00864260">
            <w:pPr>
              <w:jc w:val="center"/>
              <w:rPr>
                <w:rFonts w:cs="Times New Roman"/>
              </w:rPr>
            </w:pPr>
            <w:r w:rsidRPr="0044013D">
              <w:rPr>
                <w:rFonts w:cs="Times New Roman"/>
              </w:rPr>
              <w:t>Kadın</w:t>
            </w:r>
          </w:p>
          <w:p w14:paraId="0BAB6903" w14:textId="77777777" w:rsidR="00BD312F" w:rsidRPr="0044013D" w:rsidRDefault="00BD312F" w:rsidP="00864260">
            <w:pPr>
              <w:jc w:val="center"/>
              <w:rPr>
                <w:rFonts w:cs="Times New Roman"/>
              </w:rPr>
            </w:pPr>
            <w:r w:rsidRPr="0044013D">
              <w:rPr>
                <w:rFonts w:cs="Times New Roman"/>
              </w:rPr>
              <w:t>Erkek</w:t>
            </w:r>
          </w:p>
        </w:tc>
        <w:tc>
          <w:tcPr>
            <w:tcW w:w="1294" w:type="dxa"/>
            <w:tcBorders>
              <w:top w:val="single" w:sz="4" w:space="0" w:color="auto"/>
              <w:bottom w:val="single" w:sz="4" w:space="0" w:color="auto"/>
            </w:tcBorders>
          </w:tcPr>
          <w:p w14:paraId="49E8462C" w14:textId="77777777" w:rsidR="00BD312F" w:rsidRPr="0044013D" w:rsidRDefault="00BD312F" w:rsidP="00864260">
            <w:pPr>
              <w:jc w:val="center"/>
              <w:rPr>
                <w:rFonts w:cs="Times New Roman"/>
              </w:rPr>
            </w:pPr>
            <w:r w:rsidRPr="0044013D">
              <w:rPr>
                <w:rFonts w:cs="Times New Roman"/>
              </w:rPr>
              <w:t>184</w:t>
            </w:r>
          </w:p>
          <w:p w14:paraId="6ED8D4A8" w14:textId="77777777" w:rsidR="00BD312F" w:rsidRPr="0044013D" w:rsidRDefault="00BD312F" w:rsidP="00864260">
            <w:pPr>
              <w:jc w:val="center"/>
              <w:rPr>
                <w:rFonts w:cs="Times New Roman"/>
              </w:rPr>
            </w:pPr>
            <w:r w:rsidRPr="0044013D">
              <w:rPr>
                <w:rFonts w:cs="Times New Roman"/>
              </w:rPr>
              <w:t>69</w:t>
            </w:r>
          </w:p>
        </w:tc>
        <w:tc>
          <w:tcPr>
            <w:tcW w:w="1295" w:type="dxa"/>
            <w:tcBorders>
              <w:top w:val="single" w:sz="4" w:space="0" w:color="auto"/>
              <w:bottom w:val="single" w:sz="4" w:space="0" w:color="auto"/>
            </w:tcBorders>
          </w:tcPr>
          <w:p w14:paraId="0F632699" w14:textId="77777777" w:rsidR="00BD312F" w:rsidRPr="0044013D" w:rsidRDefault="00BD312F" w:rsidP="00864260">
            <w:pPr>
              <w:jc w:val="center"/>
              <w:rPr>
                <w:rFonts w:cs="Times New Roman"/>
              </w:rPr>
            </w:pPr>
            <w:r w:rsidRPr="0044013D">
              <w:rPr>
                <w:rFonts w:cs="Times New Roman"/>
              </w:rPr>
              <w:t>14.5</w:t>
            </w:r>
          </w:p>
          <w:p w14:paraId="69CC6EE8" w14:textId="77777777" w:rsidR="00BD312F" w:rsidRPr="0044013D" w:rsidRDefault="00BD312F" w:rsidP="00864260">
            <w:pPr>
              <w:jc w:val="center"/>
              <w:rPr>
                <w:rFonts w:cs="Times New Roman"/>
              </w:rPr>
            </w:pPr>
            <w:r w:rsidRPr="0044013D">
              <w:rPr>
                <w:rFonts w:cs="Times New Roman"/>
              </w:rPr>
              <w:t>14.0</w:t>
            </w:r>
          </w:p>
        </w:tc>
        <w:tc>
          <w:tcPr>
            <w:tcW w:w="1295" w:type="dxa"/>
            <w:tcBorders>
              <w:top w:val="single" w:sz="4" w:space="0" w:color="auto"/>
              <w:bottom w:val="single" w:sz="4" w:space="0" w:color="auto"/>
            </w:tcBorders>
          </w:tcPr>
          <w:p w14:paraId="62C7A461" w14:textId="77777777" w:rsidR="00BD312F" w:rsidRPr="0044013D" w:rsidRDefault="00BD312F" w:rsidP="00864260">
            <w:pPr>
              <w:jc w:val="center"/>
              <w:rPr>
                <w:rFonts w:cs="Times New Roman"/>
              </w:rPr>
            </w:pPr>
            <w:r w:rsidRPr="0044013D">
              <w:rPr>
                <w:rFonts w:cs="Times New Roman"/>
              </w:rPr>
              <w:t>2.57</w:t>
            </w:r>
          </w:p>
          <w:p w14:paraId="1FF9FEDF" w14:textId="77777777" w:rsidR="00BD312F" w:rsidRPr="0044013D" w:rsidRDefault="00BD312F" w:rsidP="00864260">
            <w:pPr>
              <w:jc w:val="center"/>
              <w:rPr>
                <w:rFonts w:cs="Times New Roman"/>
              </w:rPr>
            </w:pPr>
            <w:r w:rsidRPr="0044013D">
              <w:rPr>
                <w:rFonts w:cs="Times New Roman"/>
              </w:rPr>
              <w:t>2.19</w:t>
            </w:r>
          </w:p>
        </w:tc>
        <w:tc>
          <w:tcPr>
            <w:tcW w:w="1295" w:type="dxa"/>
            <w:tcBorders>
              <w:top w:val="single" w:sz="4" w:space="0" w:color="auto"/>
              <w:bottom w:val="single" w:sz="4" w:space="0" w:color="auto"/>
            </w:tcBorders>
          </w:tcPr>
          <w:p w14:paraId="54B37E7D" w14:textId="77777777" w:rsidR="00BD312F" w:rsidRPr="0044013D" w:rsidRDefault="00BD312F" w:rsidP="00864260">
            <w:pPr>
              <w:jc w:val="center"/>
              <w:rPr>
                <w:rFonts w:cs="Times New Roman"/>
              </w:rPr>
            </w:pPr>
            <w:r w:rsidRPr="0044013D">
              <w:rPr>
                <w:rFonts w:cs="Times New Roman"/>
              </w:rPr>
              <w:t>1.58</w:t>
            </w:r>
          </w:p>
        </w:tc>
        <w:tc>
          <w:tcPr>
            <w:tcW w:w="1295" w:type="dxa"/>
            <w:tcBorders>
              <w:top w:val="single" w:sz="4" w:space="0" w:color="auto"/>
              <w:bottom w:val="single" w:sz="4" w:space="0" w:color="auto"/>
            </w:tcBorders>
          </w:tcPr>
          <w:p w14:paraId="05085436" w14:textId="77777777" w:rsidR="00BD312F" w:rsidRPr="0044013D" w:rsidRDefault="00BD312F" w:rsidP="00864260">
            <w:pPr>
              <w:jc w:val="center"/>
              <w:rPr>
                <w:rFonts w:cs="Times New Roman"/>
              </w:rPr>
            </w:pPr>
            <w:r w:rsidRPr="0044013D">
              <w:rPr>
                <w:rFonts w:cs="Times New Roman"/>
              </w:rPr>
              <w:t>0.14</w:t>
            </w:r>
          </w:p>
        </w:tc>
      </w:tr>
      <w:tr w:rsidR="00BD312F" w:rsidRPr="0044013D" w14:paraId="52916903" w14:textId="77777777" w:rsidTr="00864260">
        <w:tc>
          <w:tcPr>
            <w:tcW w:w="1294" w:type="dxa"/>
            <w:tcBorders>
              <w:top w:val="single" w:sz="4" w:space="0" w:color="auto"/>
              <w:bottom w:val="single" w:sz="4" w:space="0" w:color="auto"/>
            </w:tcBorders>
          </w:tcPr>
          <w:p w14:paraId="4BA79067" w14:textId="77777777" w:rsidR="00BD312F" w:rsidRPr="0044013D" w:rsidRDefault="00BD312F" w:rsidP="00864260">
            <w:pPr>
              <w:rPr>
                <w:rFonts w:cs="Times New Roman"/>
              </w:rPr>
            </w:pPr>
            <w:r w:rsidRPr="0044013D">
              <w:rPr>
                <w:rFonts w:cs="Times New Roman"/>
              </w:rPr>
              <w:t>DT</w:t>
            </w:r>
          </w:p>
        </w:tc>
        <w:tc>
          <w:tcPr>
            <w:tcW w:w="1294" w:type="dxa"/>
            <w:tcBorders>
              <w:top w:val="single" w:sz="4" w:space="0" w:color="auto"/>
              <w:bottom w:val="single" w:sz="4" w:space="0" w:color="auto"/>
            </w:tcBorders>
          </w:tcPr>
          <w:p w14:paraId="765B90C9" w14:textId="77777777" w:rsidR="00BD312F" w:rsidRPr="0044013D" w:rsidRDefault="00BD312F" w:rsidP="00864260">
            <w:pPr>
              <w:jc w:val="center"/>
              <w:rPr>
                <w:rFonts w:cs="Times New Roman"/>
              </w:rPr>
            </w:pPr>
            <w:r w:rsidRPr="0044013D">
              <w:rPr>
                <w:rFonts w:cs="Times New Roman"/>
              </w:rPr>
              <w:t>Kadın</w:t>
            </w:r>
          </w:p>
          <w:p w14:paraId="31CE7943" w14:textId="77777777" w:rsidR="00BD312F" w:rsidRPr="0044013D" w:rsidRDefault="00BD312F" w:rsidP="00864260">
            <w:pPr>
              <w:jc w:val="center"/>
              <w:rPr>
                <w:rFonts w:cs="Times New Roman"/>
              </w:rPr>
            </w:pPr>
            <w:r w:rsidRPr="0044013D">
              <w:rPr>
                <w:rFonts w:cs="Times New Roman"/>
              </w:rPr>
              <w:t>Erkek</w:t>
            </w:r>
          </w:p>
        </w:tc>
        <w:tc>
          <w:tcPr>
            <w:tcW w:w="1294" w:type="dxa"/>
            <w:tcBorders>
              <w:top w:val="single" w:sz="4" w:space="0" w:color="auto"/>
              <w:bottom w:val="single" w:sz="4" w:space="0" w:color="auto"/>
            </w:tcBorders>
          </w:tcPr>
          <w:p w14:paraId="590EDE1F" w14:textId="77777777" w:rsidR="00BD312F" w:rsidRPr="0044013D" w:rsidRDefault="00BD312F" w:rsidP="00864260">
            <w:pPr>
              <w:jc w:val="center"/>
              <w:rPr>
                <w:rFonts w:cs="Times New Roman"/>
              </w:rPr>
            </w:pPr>
            <w:r w:rsidRPr="0044013D">
              <w:rPr>
                <w:rFonts w:cs="Times New Roman"/>
              </w:rPr>
              <w:t>184</w:t>
            </w:r>
          </w:p>
          <w:p w14:paraId="2A6C42D9" w14:textId="77777777" w:rsidR="00BD312F" w:rsidRPr="0044013D" w:rsidRDefault="00BD312F" w:rsidP="00864260">
            <w:pPr>
              <w:jc w:val="center"/>
              <w:rPr>
                <w:rFonts w:cs="Times New Roman"/>
              </w:rPr>
            </w:pPr>
            <w:r w:rsidRPr="0044013D">
              <w:rPr>
                <w:rFonts w:cs="Times New Roman"/>
              </w:rPr>
              <w:t>69</w:t>
            </w:r>
          </w:p>
        </w:tc>
        <w:tc>
          <w:tcPr>
            <w:tcW w:w="1295" w:type="dxa"/>
            <w:tcBorders>
              <w:top w:val="single" w:sz="4" w:space="0" w:color="auto"/>
              <w:bottom w:val="single" w:sz="4" w:space="0" w:color="auto"/>
            </w:tcBorders>
          </w:tcPr>
          <w:p w14:paraId="164D54C7" w14:textId="77777777" w:rsidR="00BD312F" w:rsidRPr="0044013D" w:rsidRDefault="00BD312F" w:rsidP="00864260">
            <w:pPr>
              <w:jc w:val="center"/>
              <w:rPr>
                <w:rFonts w:cs="Times New Roman"/>
              </w:rPr>
            </w:pPr>
            <w:r w:rsidRPr="0044013D">
              <w:rPr>
                <w:rFonts w:cs="Times New Roman"/>
              </w:rPr>
              <w:t>16.2</w:t>
            </w:r>
          </w:p>
          <w:p w14:paraId="2FBA16E2" w14:textId="77777777" w:rsidR="00BD312F" w:rsidRPr="0044013D" w:rsidRDefault="00BD312F" w:rsidP="00864260">
            <w:pPr>
              <w:jc w:val="center"/>
              <w:rPr>
                <w:rFonts w:cs="Times New Roman"/>
              </w:rPr>
            </w:pPr>
            <w:r w:rsidRPr="0044013D">
              <w:rPr>
                <w:rFonts w:cs="Times New Roman"/>
              </w:rPr>
              <w:t>16.7</w:t>
            </w:r>
          </w:p>
        </w:tc>
        <w:tc>
          <w:tcPr>
            <w:tcW w:w="1295" w:type="dxa"/>
            <w:tcBorders>
              <w:top w:val="single" w:sz="4" w:space="0" w:color="auto"/>
              <w:bottom w:val="single" w:sz="4" w:space="0" w:color="auto"/>
            </w:tcBorders>
          </w:tcPr>
          <w:p w14:paraId="110CA59C" w14:textId="77777777" w:rsidR="00BD312F" w:rsidRPr="0044013D" w:rsidRDefault="00BD312F" w:rsidP="00864260">
            <w:pPr>
              <w:jc w:val="center"/>
              <w:rPr>
                <w:rFonts w:cs="Times New Roman"/>
              </w:rPr>
            </w:pPr>
            <w:r w:rsidRPr="0044013D">
              <w:rPr>
                <w:rFonts w:cs="Times New Roman"/>
              </w:rPr>
              <w:t>3.15</w:t>
            </w:r>
          </w:p>
          <w:p w14:paraId="2D3A0C6B" w14:textId="77777777" w:rsidR="00BD312F" w:rsidRPr="0044013D" w:rsidRDefault="00BD312F" w:rsidP="00864260">
            <w:pPr>
              <w:jc w:val="center"/>
              <w:rPr>
                <w:rFonts w:cs="Times New Roman"/>
              </w:rPr>
            </w:pPr>
            <w:r w:rsidRPr="0044013D">
              <w:rPr>
                <w:rFonts w:cs="Times New Roman"/>
              </w:rPr>
              <w:t>2.87</w:t>
            </w:r>
          </w:p>
        </w:tc>
        <w:tc>
          <w:tcPr>
            <w:tcW w:w="1295" w:type="dxa"/>
            <w:tcBorders>
              <w:top w:val="single" w:sz="4" w:space="0" w:color="auto"/>
              <w:bottom w:val="single" w:sz="4" w:space="0" w:color="auto"/>
            </w:tcBorders>
          </w:tcPr>
          <w:p w14:paraId="26FB27EF" w14:textId="77777777" w:rsidR="00BD312F" w:rsidRPr="0044013D" w:rsidRDefault="00BD312F" w:rsidP="00864260">
            <w:pPr>
              <w:jc w:val="center"/>
              <w:rPr>
                <w:rFonts w:cs="Times New Roman"/>
              </w:rPr>
            </w:pPr>
            <w:r w:rsidRPr="0044013D">
              <w:rPr>
                <w:rFonts w:cs="Times New Roman"/>
              </w:rPr>
              <w:t>0.97</w:t>
            </w:r>
          </w:p>
        </w:tc>
        <w:tc>
          <w:tcPr>
            <w:tcW w:w="1295" w:type="dxa"/>
            <w:tcBorders>
              <w:top w:val="single" w:sz="4" w:space="0" w:color="auto"/>
              <w:bottom w:val="single" w:sz="4" w:space="0" w:color="auto"/>
            </w:tcBorders>
          </w:tcPr>
          <w:p w14:paraId="0C37C51C" w14:textId="77777777" w:rsidR="00BD312F" w:rsidRPr="0044013D" w:rsidRDefault="00BD312F" w:rsidP="00864260">
            <w:pPr>
              <w:jc w:val="center"/>
              <w:rPr>
                <w:rFonts w:cs="Times New Roman"/>
              </w:rPr>
            </w:pPr>
            <w:r w:rsidRPr="0044013D">
              <w:rPr>
                <w:rFonts w:cs="Times New Roman"/>
              </w:rPr>
              <w:t>0.40</w:t>
            </w:r>
          </w:p>
        </w:tc>
      </w:tr>
      <w:tr w:rsidR="00BD312F" w:rsidRPr="0044013D" w14:paraId="573D3C26" w14:textId="77777777" w:rsidTr="00864260">
        <w:tc>
          <w:tcPr>
            <w:tcW w:w="1294" w:type="dxa"/>
            <w:tcBorders>
              <w:top w:val="single" w:sz="4" w:space="0" w:color="auto"/>
              <w:bottom w:val="single" w:sz="4" w:space="0" w:color="auto"/>
            </w:tcBorders>
          </w:tcPr>
          <w:p w14:paraId="2F766784" w14:textId="77777777" w:rsidR="00BD312F" w:rsidRPr="0044013D" w:rsidRDefault="00BD312F" w:rsidP="00864260">
            <w:pPr>
              <w:rPr>
                <w:rFonts w:cs="Times New Roman"/>
              </w:rPr>
            </w:pPr>
            <w:r w:rsidRPr="0044013D">
              <w:rPr>
                <w:rFonts w:cs="Times New Roman"/>
              </w:rPr>
              <w:t>BE</w:t>
            </w:r>
          </w:p>
        </w:tc>
        <w:tc>
          <w:tcPr>
            <w:tcW w:w="1294" w:type="dxa"/>
            <w:tcBorders>
              <w:top w:val="single" w:sz="4" w:space="0" w:color="auto"/>
              <w:bottom w:val="single" w:sz="4" w:space="0" w:color="auto"/>
            </w:tcBorders>
          </w:tcPr>
          <w:p w14:paraId="6C6DFB1B" w14:textId="77777777" w:rsidR="00BD312F" w:rsidRPr="0044013D" w:rsidRDefault="00BD312F" w:rsidP="00864260">
            <w:pPr>
              <w:jc w:val="center"/>
              <w:rPr>
                <w:rFonts w:cs="Times New Roman"/>
              </w:rPr>
            </w:pPr>
            <w:r w:rsidRPr="0044013D">
              <w:rPr>
                <w:rFonts w:cs="Times New Roman"/>
              </w:rPr>
              <w:t>Kadın</w:t>
            </w:r>
          </w:p>
          <w:p w14:paraId="524737F0" w14:textId="77777777" w:rsidR="00BD312F" w:rsidRPr="0044013D" w:rsidRDefault="00BD312F" w:rsidP="00864260">
            <w:pPr>
              <w:jc w:val="center"/>
              <w:rPr>
                <w:rFonts w:cs="Times New Roman"/>
              </w:rPr>
            </w:pPr>
            <w:r w:rsidRPr="0044013D">
              <w:rPr>
                <w:rFonts w:cs="Times New Roman"/>
              </w:rPr>
              <w:t>Erkek</w:t>
            </w:r>
          </w:p>
        </w:tc>
        <w:tc>
          <w:tcPr>
            <w:tcW w:w="1294" w:type="dxa"/>
            <w:tcBorders>
              <w:top w:val="single" w:sz="4" w:space="0" w:color="auto"/>
              <w:bottom w:val="single" w:sz="4" w:space="0" w:color="auto"/>
            </w:tcBorders>
          </w:tcPr>
          <w:p w14:paraId="1139D938" w14:textId="77777777" w:rsidR="00BD312F" w:rsidRPr="0044013D" w:rsidRDefault="00BD312F" w:rsidP="00864260">
            <w:pPr>
              <w:jc w:val="center"/>
              <w:rPr>
                <w:rFonts w:cs="Times New Roman"/>
              </w:rPr>
            </w:pPr>
            <w:r w:rsidRPr="0044013D">
              <w:rPr>
                <w:rFonts w:cs="Times New Roman"/>
              </w:rPr>
              <w:t>184</w:t>
            </w:r>
          </w:p>
          <w:p w14:paraId="734EE373" w14:textId="77777777" w:rsidR="00BD312F" w:rsidRPr="0044013D" w:rsidRDefault="00BD312F" w:rsidP="00864260">
            <w:pPr>
              <w:jc w:val="center"/>
              <w:rPr>
                <w:rFonts w:cs="Times New Roman"/>
              </w:rPr>
            </w:pPr>
            <w:r w:rsidRPr="0044013D">
              <w:rPr>
                <w:rFonts w:cs="Times New Roman"/>
              </w:rPr>
              <w:t>69</w:t>
            </w:r>
          </w:p>
        </w:tc>
        <w:tc>
          <w:tcPr>
            <w:tcW w:w="1295" w:type="dxa"/>
            <w:tcBorders>
              <w:top w:val="single" w:sz="4" w:space="0" w:color="auto"/>
              <w:bottom w:val="single" w:sz="4" w:space="0" w:color="auto"/>
            </w:tcBorders>
          </w:tcPr>
          <w:p w14:paraId="3478B621" w14:textId="77777777" w:rsidR="00BD312F" w:rsidRPr="0044013D" w:rsidRDefault="00BD312F" w:rsidP="00864260">
            <w:pPr>
              <w:jc w:val="center"/>
              <w:rPr>
                <w:rFonts w:cs="Times New Roman"/>
              </w:rPr>
            </w:pPr>
            <w:r w:rsidRPr="0044013D">
              <w:rPr>
                <w:rFonts w:cs="Times New Roman"/>
              </w:rPr>
              <w:t>19.3</w:t>
            </w:r>
          </w:p>
          <w:p w14:paraId="15EFD380" w14:textId="77777777" w:rsidR="00BD312F" w:rsidRPr="0044013D" w:rsidRDefault="00BD312F" w:rsidP="00864260">
            <w:pPr>
              <w:jc w:val="center"/>
              <w:rPr>
                <w:rFonts w:cs="Times New Roman"/>
              </w:rPr>
            </w:pPr>
            <w:r w:rsidRPr="0044013D">
              <w:rPr>
                <w:rFonts w:cs="Times New Roman"/>
              </w:rPr>
              <w:t>19.6</w:t>
            </w:r>
          </w:p>
        </w:tc>
        <w:tc>
          <w:tcPr>
            <w:tcW w:w="1295" w:type="dxa"/>
            <w:tcBorders>
              <w:top w:val="single" w:sz="4" w:space="0" w:color="auto"/>
              <w:bottom w:val="single" w:sz="4" w:space="0" w:color="auto"/>
            </w:tcBorders>
          </w:tcPr>
          <w:p w14:paraId="2C91A23A" w14:textId="77777777" w:rsidR="00BD312F" w:rsidRPr="0044013D" w:rsidRDefault="00BD312F" w:rsidP="00864260">
            <w:pPr>
              <w:jc w:val="center"/>
              <w:rPr>
                <w:rFonts w:cs="Times New Roman"/>
              </w:rPr>
            </w:pPr>
            <w:r w:rsidRPr="0044013D">
              <w:rPr>
                <w:rFonts w:cs="Times New Roman"/>
              </w:rPr>
              <w:t>3.55</w:t>
            </w:r>
          </w:p>
          <w:p w14:paraId="6A0964E8" w14:textId="77777777" w:rsidR="00BD312F" w:rsidRPr="0044013D" w:rsidRDefault="00BD312F" w:rsidP="00864260">
            <w:pPr>
              <w:jc w:val="center"/>
              <w:rPr>
                <w:rFonts w:cs="Times New Roman"/>
              </w:rPr>
            </w:pPr>
            <w:r w:rsidRPr="0044013D">
              <w:rPr>
                <w:rFonts w:cs="Times New Roman"/>
              </w:rPr>
              <w:t>3.02</w:t>
            </w:r>
          </w:p>
        </w:tc>
        <w:tc>
          <w:tcPr>
            <w:tcW w:w="1295" w:type="dxa"/>
            <w:tcBorders>
              <w:top w:val="single" w:sz="4" w:space="0" w:color="auto"/>
              <w:bottom w:val="single" w:sz="4" w:space="0" w:color="auto"/>
            </w:tcBorders>
          </w:tcPr>
          <w:p w14:paraId="05711052" w14:textId="77777777" w:rsidR="00BD312F" w:rsidRPr="0044013D" w:rsidRDefault="00BD312F" w:rsidP="00864260">
            <w:pPr>
              <w:jc w:val="center"/>
              <w:rPr>
                <w:rFonts w:cs="Times New Roman"/>
              </w:rPr>
            </w:pPr>
            <w:r w:rsidRPr="0044013D">
              <w:rPr>
                <w:rFonts w:cs="Times New Roman"/>
              </w:rPr>
              <w:t>0.61</w:t>
            </w:r>
          </w:p>
        </w:tc>
        <w:tc>
          <w:tcPr>
            <w:tcW w:w="1295" w:type="dxa"/>
            <w:tcBorders>
              <w:top w:val="single" w:sz="4" w:space="0" w:color="auto"/>
              <w:bottom w:val="single" w:sz="4" w:space="0" w:color="auto"/>
            </w:tcBorders>
          </w:tcPr>
          <w:p w14:paraId="5D8BCCD0" w14:textId="77777777" w:rsidR="00BD312F" w:rsidRPr="0044013D" w:rsidRDefault="00BD312F" w:rsidP="00864260">
            <w:pPr>
              <w:jc w:val="center"/>
              <w:rPr>
                <w:rFonts w:cs="Times New Roman"/>
              </w:rPr>
            </w:pPr>
            <w:r w:rsidRPr="0044013D">
              <w:rPr>
                <w:rFonts w:cs="Times New Roman"/>
              </w:rPr>
              <w:t>0.12</w:t>
            </w:r>
          </w:p>
        </w:tc>
      </w:tr>
      <w:tr w:rsidR="00BD312F" w:rsidRPr="0044013D" w14:paraId="40923D26" w14:textId="77777777" w:rsidTr="00864260">
        <w:tc>
          <w:tcPr>
            <w:tcW w:w="1294" w:type="dxa"/>
            <w:tcBorders>
              <w:top w:val="single" w:sz="4" w:space="0" w:color="auto"/>
              <w:bottom w:val="single" w:sz="4" w:space="0" w:color="auto"/>
            </w:tcBorders>
          </w:tcPr>
          <w:p w14:paraId="63396FEB" w14:textId="77777777" w:rsidR="00BD312F" w:rsidRPr="0044013D" w:rsidRDefault="00BD312F" w:rsidP="00864260">
            <w:pPr>
              <w:rPr>
                <w:rFonts w:cs="Times New Roman"/>
              </w:rPr>
            </w:pPr>
            <w:r w:rsidRPr="0044013D">
              <w:rPr>
                <w:rFonts w:cs="Times New Roman"/>
              </w:rPr>
              <w:t>ÇÖDET</w:t>
            </w:r>
          </w:p>
        </w:tc>
        <w:tc>
          <w:tcPr>
            <w:tcW w:w="1294" w:type="dxa"/>
            <w:tcBorders>
              <w:top w:val="single" w:sz="4" w:space="0" w:color="auto"/>
              <w:bottom w:val="single" w:sz="4" w:space="0" w:color="auto"/>
            </w:tcBorders>
          </w:tcPr>
          <w:p w14:paraId="2D877CB7" w14:textId="77777777" w:rsidR="00BD312F" w:rsidRPr="0044013D" w:rsidRDefault="00BD312F" w:rsidP="00864260">
            <w:pPr>
              <w:jc w:val="center"/>
              <w:rPr>
                <w:rFonts w:cs="Times New Roman"/>
              </w:rPr>
            </w:pPr>
            <w:r w:rsidRPr="0044013D">
              <w:rPr>
                <w:rFonts w:cs="Times New Roman"/>
              </w:rPr>
              <w:t>Kadın</w:t>
            </w:r>
          </w:p>
          <w:p w14:paraId="41C83300" w14:textId="77777777" w:rsidR="00BD312F" w:rsidRPr="0044013D" w:rsidRDefault="00BD312F" w:rsidP="00864260">
            <w:pPr>
              <w:jc w:val="center"/>
              <w:rPr>
                <w:rFonts w:cs="Times New Roman"/>
              </w:rPr>
            </w:pPr>
            <w:r w:rsidRPr="0044013D">
              <w:rPr>
                <w:rFonts w:cs="Times New Roman"/>
              </w:rPr>
              <w:t>Erkek</w:t>
            </w:r>
          </w:p>
        </w:tc>
        <w:tc>
          <w:tcPr>
            <w:tcW w:w="1294" w:type="dxa"/>
            <w:tcBorders>
              <w:top w:val="single" w:sz="4" w:space="0" w:color="auto"/>
              <w:bottom w:val="single" w:sz="4" w:space="0" w:color="auto"/>
            </w:tcBorders>
          </w:tcPr>
          <w:p w14:paraId="38595B85" w14:textId="77777777" w:rsidR="00BD312F" w:rsidRPr="0044013D" w:rsidRDefault="00BD312F" w:rsidP="00864260">
            <w:pPr>
              <w:jc w:val="center"/>
              <w:rPr>
                <w:rFonts w:cs="Times New Roman"/>
              </w:rPr>
            </w:pPr>
            <w:r w:rsidRPr="0044013D">
              <w:rPr>
                <w:rFonts w:cs="Times New Roman"/>
              </w:rPr>
              <w:t>184</w:t>
            </w:r>
          </w:p>
          <w:p w14:paraId="5718D2F5" w14:textId="77777777" w:rsidR="00BD312F" w:rsidRPr="0044013D" w:rsidRDefault="00BD312F" w:rsidP="00864260">
            <w:pPr>
              <w:jc w:val="center"/>
              <w:rPr>
                <w:rFonts w:cs="Times New Roman"/>
              </w:rPr>
            </w:pPr>
            <w:r w:rsidRPr="0044013D">
              <w:rPr>
                <w:rFonts w:cs="Times New Roman"/>
              </w:rPr>
              <w:t>69</w:t>
            </w:r>
          </w:p>
        </w:tc>
        <w:tc>
          <w:tcPr>
            <w:tcW w:w="1295" w:type="dxa"/>
            <w:tcBorders>
              <w:top w:val="single" w:sz="4" w:space="0" w:color="auto"/>
              <w:bottom w:val="single" w:sz="4" w:space="0" w:color="auto"/>
            </w:tcBorders>
          </w:tcPr>
          <w:p w14:paraId="6E61F271" w14:textId="2B143952" w:rsidR="00BD312F" w:rsidRPr="00ED6DB9" w:rsidRDefault="00FB5FD1" w:rsidP="00864260">
            <w:pPr>
              <w:jc w:val="center"/>
              <w:rPr>
                <w:rFonts w:cs="Times New Roman"/>
              </w:rPr>
            </w:pPr>
            <w:r w:rsidRPr="00ED6DB9">
              <w:rPr>
                <w:rFonts w:cs="Times New Roman"/>
              </w:rPr>
              <w:t>50.</w:t>
            </w:r>
            <w:r w:rsidR="00874D9A">
              <w:rPr>
                <w:rFonts w:cs="Times New Roman"/>
              </w:rPr>
              <w:t>0</w:t>
            </w:r>
          </w:p>
          <w:p w14:paraId="3E9ED967" w14:textId="5016BF9D" w:rsidR="00BD312F" w:rsidRPr="00ED6DB9" w:rsidRDefault="00BD312F" w:rsidP="00864260">
            <w:pPr>
              <w:jc w:val="center"/>
              <w:rPr>
                <w:rFonts w:cs="Times New Roman"/>
              </w:rPr>
            </w:pPr>
            <w:r w:rsidRPr="00ED6DB9">
              <w:rPr>
                <w:rFonts w:cs="Times New Roman"/>
              </w:rPr>
              <w:t>50.</w:t>
            </w:r>
            <w:r w:rsidR="00874D9A">
              <w:rPr>
                <w:rFonts w:cs="Times New Roman"/>
              </w:rPr>
              <w:t>1</w:t>
            </w:r>
          </w:p>
        </w:tc>
        <w:tc>
          <w:tcPr>
            <w:tcW w:w="1295" w:type="dxa"/>
            <w:tcBorders>
              <w:top w:val="single" w:sz="4" w:space="0" w:color="auto"/>
              <w:bottom w:val="single" w:sz="4" w:space="0" w:color="auto"/>
            </w:tcBorders>
          </w:tcPr>
          <w:p w14:paraId="6F072419" w14:textId="77777777" w:rsidR="00BD312F" w:rsidRPr="0044013D" w:rsidRDefault="00BD312F" w:rsidP="00864260">
            <w:pPr>
              <w:jc w:val="center"/>
              <w:rPr>
                <w:rFonts w:cs="Times New Roman"/>
              </w:rPr>
            </w:pPr>
            <w:r w:rsidRPr="0044013D">
              <w:rPr>
                <w:rFonts w:cs="Times New Roman"/>
              </w:rPr>
              <w:t>7.59</w:t>
            </w:r>
          </w:p>
          <w:p w14:paraId="0000D191" w14:textId="77777777" w:rsidR="00BD312F" w:rsidRPr="0044013D" w:rsidRDefault="00BD312F" w:rsidP="00864260">
            <w:pPr>
              <w:jc w:val="center"/>
              <w:rPr>
                <w:rFonts w:cs="Times New Roman"/>
              </w:rPr>
            </w:pPr>
            <w:r w:rsidRPr="0044013D">
              <w:rPr>
                <w:rFonts w:cs="Times New Roman"/>
              </w:rPr>
              <w:t>9.02</w:t>
            </w:r>
          </w:p>
        </w:tc>
        <w:tc>
          <w:tcPr>
            <w:tcW w:w="1295" w:type="dxa"/>
            <w:tcBorders>
              <w:top w:val="single" w:sz="4" w:space="0" w:color="auto"/>
              <w:bottom w:val="single" w:sz="4" w:space="0" w:color="auto"/>
            </w:tcBorders>
          </w:tcPr>
          <w:p w14:paraId="3A744C2B" w14:textId="77777777" w:rsidR="00BD312F" w:rsidRPr="0044013D" w:rsidRDefault="00BD312F" w:rsidP="00864260">
            <w:pPr>
              <w:jc w:val="center"/>
              <w:rPr>
                <w:rFonts w:cs="Times New Roman"/>
              </w:rPr>
            </w:pPr>
            <w:r w:rsidRPr="0044013D">
              <w:rPr>
                <w:rFonts w:cs="Times New Roman"/>
              </w:rPr>
              <w:t>0.92</w:t>
            </w:r>
          </w:p>
        </w:tc>
        <w:tc>
          <w:tcPr>
            <w:tcW w:w="1295" w:type="dxa"/>
            <w:tcBorders>
              <w:top w:val="single" w:sz="4" w:space="0" w:color="auto"/>
              <w:bottom w:val="single" w:sz="4" w:space="0" w:color="auto"/>
            </w:tcBorders>
          </w:tcPr>
          <w:p w14:paraId="1A9AD2B6" w14:textId="77777777" w:rsidR="00BD312F" w:rsidRPr="0044013D" w:rsidRDefault="00BD312F" w:rsidP="00864260">
            <w:pPr>
              <w:jc w:val="center"/>
              <w:rPr>
                <w:rFonts w:cs="Times New Roman"/>
              </w:rPr>
            </w:pPr>
            <w:r w:rsidRPr="0044013D">
              <w:rPr>
                <w:rFonts w:cs="Times New Roman"/>
              </w:rPr>
              <w:t>0.05*</w:t>
            </w:r>
          </w:p>
        </w:tc>
      </w:tr>
      <w:tr w:rsidR="00BD312F" w:rsidRPr="0044013D" w14:paraId="7240FE09" w14:textId="77777777" w:rsidTr="00864260">
        <w:tc>
          <w:tcPr>
            <w:tcW w:w="1294" w:type="dxa"/>
            <w:tcBorders>
              <w:top w:val="single" w:sz="4" w:space="0" w:color="auto"/>
              <w:bottom w:val="single" w:sz="4" w:space="0" w:color="auto"/>
            </w:tcBorders>
          </w:tcPr>
          <w:p w14:paraId="4540BB03" w14:textId="77777777" w:rsidR="00BD312F" w:rsidRPr="0044013D" w:rsidRDefault="00BD312F" w:rsidP="00864260">
            <w:pPr>
              <w:rPr>
                <w:rFonts w:cs="Times New Roman"/>
              </w:rPr>
            </w:pPr>
            <w:r w:rsidRPr="0044013D">
              <w:rPr>
                <w:rFonts w:cs="Times New Roman"/>
              </w:rPr>
              <w:t>EDBÖT</w:t>
            </w:r>
          </w:p>
        </w:tc>
        <w:tc>
          <w:tcPr>
            <w:tcW w:w="1294" w:type="dxa"/>
            <w:tcBorders>
              <w:top w:val="single" w:sz="4" w:space="0" w:color="auto"/>
              <w:bottom w:val="single" w:sz="4" w:space="0" w:color="auto"/>
            </w:tcBorders>
          </w:tcPr>
          <w:p w14:paraId="5F53449E" w14:textId="77777777" w:rsidR="00BD312F" w:rsidRPr="0044013D" w:rsidRDefault="00BD312F" w:rsidP="00864260">
            <w:pPr>
              <w:jc w:val="center"/>
              <w:rPr>
                <w:rFonts w:cs="Times New Roman"/>
              </w:rPr>
            </w:pPr>
            <w:r w:rsidRPr="0044013D">
              <w:rPr>
                <w:rFonts w:cs="Times New Roman"/>
              </w:rPr>
              <w:t xml:space="preserve">Kadın </w:t>
            </w:r>
          </w:p>
          <w:p w14:paraId="187C5C22" w14:textId="77777777" w:rsidR="00BD312F" w:rsidRPr="0044013D" w:rsidRDefault="00BD312F" w:rsidP="00864260">
            <w:pPr>
              <w:jc w:val="center"/>
              <w:rPr>
                <w:rFonts w:cs="Times New Roman"/>
              </w:rPr>
            </w:pPr>
            <w:r w:rsidRPr="0044013D">
              <w:rPr>
                <w:rFonts w:cs="Times New Roman"/>
              </w:rPr>
              <w:t>Erkek</w:t>
            </w:r>
          </w:p>
        </w:tc>
        <w:tc>
          <w:tcPr>
            <w:tcW w:w="1294" w:type="dxa"/>
            <w:tcBorders>
              <w:top w:val="single" w:sz="4" w:space="0" w:color="auto"/>
              <w:bottom w:val="single" w:sz="4" w:space="0" w:color="auto"/>
            </w:tcBorders>
          </w:tcPr>
          <w:p w14:paraId="75E74C0E" w14:textId="77777777" w:rsidR="00BD312F" w:rsidRPr="0044013D" w:rsidRDefault="00BD312F" w:rsidP="00864260">
            <w:pPr>
              <w:jc w:val="center"/>
              <w:rPr>
                <w:rFonts w:cs="Times New Roman"/>
              </w:rPr>
            </w:pPr>
            <w:r w:rsidRPr="0044013D">
              <w:rPr>
                <w:rFonts w:cs="Times New Roman"/>
              </w:rPr>
              <w:t>184</w:t>
            </w:r>
          </w:p>
          <w:p w14:paraId="455DAEC5" w14:textId="77777777" w:rsidR="00BD312F" w:rsidRPr="0044013D" w:rsidRDefault="00BD312F" w:rsidP="00864260">
            <w:pPr>
              <w:jc w:val="center"/>
              <w:rPr>
                <w:rFonts w:cs="Times New Roman"/>
              </w:rPr>
            </w:pPr>
            <w:r w:rsidRPr="0044013D">
              <w:rPr>
                <w:rFonts w:cs="Times New Roman"/>
              </w:rPr>
              <w:t>69</w:t>
            </w:r>
          </w:p>
        </w:tc>
        <w:tc>
          <w:tcPr>
            <w:tcW w:w="1295" w:type="dxa"/>
            <w:tcBorders>
              <w:top w:val="single" w:sz="4" w:space="0" w:color="auto"/>
              <w:bottom w:val="single" w:sz="4" w:space="0" w:color="auto"/>
            </w:tcBorders>
          </w:tcPr>
          <w:p w14:paraId="360694CF" w14:textId="0AE0616C" w:rsidR="00BD312F" w:rsidRPr="00ED6DB9" w:rsidRDefault="00FB5FD1" w:rsidP="00864260">
            <w:pPr>
              <w:jc w:val="center"/>
              <w:rPr>
                <w:rFonts w:cs="Times New Roman"/>
              </w:rPr>
            </w:pPr>
            <w:r w:rsidRPr="00ED6DB9">
              <w:rPr>
                <w:rFonts w:cs="Times New Roman"/>
              </w:rPr>
              <w:t>50.</w:t>
            </w:r>
            <w:r w:rsidR="00874D9A">
              <w:rPr>
                <w:rFonts w:cs="Times New Roman"/>
              </w:rPr>
              <w:t>3</w:t>
            </w:r>
          </w:p>
          <w:p w14:paraId="3587897D" w14:textId="5711E5B6" w:rsidR="00BD312F" w:rsidRPr="00ED6DB9" w:rsidRDefault="00BD312F" w:rsidP="00864260">
            <w:pPr>
              <w:jc w:val="center"/>
              <w:rPr>
                <w:rFonts w:cs="Times New Roman"/>
              </w:rPr>
            </w:pPr>
            <w:r w:rsidRPr="00ED6DB9">
              <w:rPr>
                <w:rFonts w:cs="Times New Roman"/>
              </w:rPr>
              <w:t>50.</w:t>
            </w:r>
            <w:r w:rsidR="00874D9A">
              <w:rPr>
                <w:rFonts w:cs="Times New Roman"/>
              </w:rPr>
              <w:t>2</w:t>
            </w:r>
          </w:p>
        </w:tc>
        <w:tc>
          <w:tcPr>
            <w:tcW w:w="1295" w:type="dxa"/>
            <w:tcBorders>
              <w:top w:val="single" w:sz="4" w:space="0" w:color="auto"/>
              <w:bottom w:val="single" w:sz="4" w:space="0" w:color="auto"/>
            </w:tcBorders>
          </w:tcPr>
          <w:p w14:paraId="2BB25468" w14:textId="77777777" w:rsidR="00BD312F" w:rsidRPr="0044013D" w:rsidRDefault="00BD312F" w:rsidP="00864260">
            <w:pPr>
              <w:jc w:val="center"/>
              <w:rPr>
                <w:rFonts w:cs="Times New Roman"/>
              </w:rPr>
            </w:pPr>
            <w:r w:rsidRPr="0044013D">
              <w:rPr>
                <w:rFonts w:cs="Times New Roman"/>
              </w:rPr>
              <w:t>7.71</w:t>
            </w:r>
          </w:p>
          <w:p w14:paraId="735CE502" w14:textId="77777777" w:rsidR="00BD312F" w:rsidRPr="0044013D" w:rsidRDefault="00BD312F" w:rsidP="00864260">
            <w:pPr>
              <w:jc w:val="center"/>
              <w:rPr>
                <w:rFonts w:cs="Times New Roman"/>
              </w:rPr>
            </w:pPr>
            <w:r w:rsidRPr="0044013D">
              <w:rPr>
                <w:rFonts w:cs="Times New Roman"/>
              </w:rPr>
              <w:t>6.14</w:t>
            </w:r>
          </w:p>
        </w:tc>
        <w:tc>
          <w:tcPr>
            <w:tcW w:w="1295" w:type="dxa"/>
            <w:tcBorders>
              <w:top w:val="single" w:sz="4" w:space="0" w:color="auto"/>
              <w:bottom w:val="single" w:sz="4" w:space="0" w:color="auto"/>
            </w:tcBorders>
          </w:tcPr>
          <w:p w14:paraId="4DCA65A7" w14:textId="77777777" w:rsidR="00BD312F" w:rsidRPr="0044013D" w:rsidRDefault="00BD312F" w:rsidP="00864260">
            <w:pPr>
              <w:jc w:val="center"/>
              <w:rPr>
                <w:rFonts w:cs="Times New Roman"/>
              </w:rPr>
            </w:pPr>
            <w:r w:rsidRPr="0044013D">
              <w:rPr>
                <w:rFonts w:cs="Times New Roman"/>
              </w:rPr>
              <w:t>0.87</w:t>
            </w:r>
          </w:p>
        </w:tc>
        <w:tc>
          <w:tcPr>
            <w:tcW w:w="1295" w:type="dxa"/>
            <w:tcBorders>
              <w:top w:val="single" w:sz="4" w:space="0" w:color="auto"/>
              <w:bottom w:val="single" w:sz="4" w:space="0" w:color="auto"/>
            </w:tcBorders>
          </w:tcPr>
          <w:p w14:paraId="68AA8F1B" w14:textId="77777777" w:rsidR="00BD312F" w:rsidRPr="0044013D" w:rsidRDefault="00BD312F" w:rsidP="00864260">
            <w:pPr>
              <w:jc w:val="center"/>
              <w:rPr>
                <w:rFonts w:cs="Times New Roman"/>
              </w:rPr>
            </w:pPr>
            <w:r w:rsidRPr="0044013D">
              <w:rPr>
                <w:rFonts w:cs="Times New Roman"/>
              </w:rPr>
              <w:t>0.02*</w:t>
            </w:r>
          </w:p>
        </w:tc>
      </w:tr>
    </w:tbl>
    <w:p w14:paraId="425E8971" w14:textId="77777777" w:rsidR="00BD312F" w:rsidRPr="0044013D" w:rsidRDefault="00BD312F" w:rsidP="00BD312F">
      <w:pPr>
        <w:rPr>
          <w:rFonts w:cs="Times New Roman"/>
          <w:i/>
        </w:rPr>
      </w:pPr>
      <w:r w:rsidRPr="0044013D">
        <w:rPr>
          <w:rFonts w:cs="Times New Roman"/>
          <w:i/>
        </w:rPr>
        <w:t>Not: p &lt; .05; PA= Problemden ayırma; HY= Hedefe yönelim; KHG = Kaynakları harekete geçirme; SB= Sosyal beceriler; DT = Duygusal tepki; BE= Bilişsel empati; ÇÖDET= Çözüm odaklı düşünme envanteri toplam; EDBÖT= Empati düzeyini belirleme ölçeği toplam</w:t>
      </w:r>
    </w:p>
    <w:p w14:paraId="3FCB9CBA" w14:textId="77777777" w:rsidR="00BD312F" w:rsidRPr="0044013D" w:rsidRDefault="00BD312F" w:rsidP="00BD312F">
      <w:pPr>
        <w:rPr>
          <w:rFonts w:cs="Times New Roman"/>
        </w:rPr>
      </w:pPr>
    </w:p>
    <w:p w14:paraId="01485BE6" w14:textId="088BB568" w:rsidR="00BD312F" w:rsidRPr="0044013D" w:rsidRDefault="005A399E" w:rsidP="00BD312F">
      <w:pPr>
        <w:rPr>
          <w:rFonts w:cs="Times New Roman"/>
        </w:rPr>
      </w:pPr>
      <w:r>
        <w:rPr>
          <w:rFonts w:cs="Times New Roman"/>
        </w:rPr>
        <w:t xml:space="preserve">            </w:t>
      </w:r>
      <w:r w:rsidR="00BD312F" w:rsidRPr="00ED6DB9">
        <w:rPr>
          <w:rFonts w:cs="Times New Roman"/>
        </w:rPr>
        <w:t>Tablo 2’de kız ve erkek öğrencilerin çözüm odaklı düşünme ve empati düzeyi puan ortalamalarına ilişkin anlamlı bir fark olduğu, erkeklerin çözüm odaklı düşünme puanlarının kızlara göre; kadınların ise empati düzeyi puanlarının erkeklere göre yüksek olduğu görülmektedir.</w:t>
      </w:r>
      <w:r w:rsidR="00BD312F" w:rsidRPr="0044013D">
        <w:rPr>
          <w:rFonts w:cs="Times New Roman"/>
        </w:rPr>
        <w:t xml:space="preserve"> </w:t>
      </w:r>
    </w:p>
    <w:p w14:paraId="4FFA2F3D" w14:textId="77777777" w:rsidR="00BD312F" w:rsidRPr="0044013D" w:rsidRDefault="00BD312F" w:rsidP="00BD312F">
      <w:pPr>
        <w:rPr>
          <w:rFonts w:cs="Times New Roman"/>
        </w:rPr>
      </w:pPr>
    </w:p>
    <w:p w14:paraId="4BF32934" w14:textId="77777777" w:rsidR="00BD312F" w:rsidRPr="0044013D" w:rsidRDefault="00BD312F" w:rsidP="00BD312F">
      <w:pPr>
        <w:rPr>
          <w:rFonts w:cs="Times New Roman"/>
          <w:b/>
        </w:rPr>
      </w:pPr>
    </w:p>
    <w:p w14:paraId="4A80805D" w14:textId="77777777" w:rsidR="00BD312F" w:rsidRPr="0044013D" w:rsidRDefault="00BD312F" w:rsidP="00BD312F">
      <w:pPr>
        <w:ind w:left="708"/>
        <w:rPr>
          <w:rFonts w:cs="Times New Roman"/>
          <w:b/>
        </w:rPr>
      </w:pPr>
      <w:r>
        <w:rPr>
          <w:rFonts w:cs="Times New Roman"/>
          <w:b/>
        </w:rPr>
        <w:t xml:space="preserve">4.3 </w:t>
      </w:r>
      <w:r w:rsidRPr="0044013D">
        <w:rPr>
          <w:rFonts w:cs="Times New Roman"/>
          <w:b/>
        </w:rPr>
        <w:t>Çözüm Odaklı Düşünme ve Empati Düzeyi Puanlarının Alana Göre İncelenmesi</w:t>
      </w:r>
    </w:p>
    <w:p w14:paraId="3EC94CC6" w14:textId="616BCB31" w:rsidR="00BD312F" w:rsidRPr="0044013D" w:rsidRDefault="00BD312F" w:rsidP="00BD312F">
      <w:pPr>
        <w:rPr>
          <w:rFonts w:cs="Times New Roman"/>
        </w:rPr>
      </w:pPr>
      <w:r w:rsidRPr="0044013D">
        <w:rPr>
          <w:rFonts w:cs="Times New Roman"/>
        </w:rPr>
        <w:lastRenderedPageBreak/>
        <w:tab/>
      </w:r>
      <w:r w:rsidR="00975385">
        <w:rPr>
          <w:rFonts w:cs="Times New Roman"/>
        </w:rPr>
        <w:t xml:space="preserve">                  </w:t>
      </w:r>
      <w:r w:rsidRPr="0044013D">
        <w:rPr>
          <w:rFonts w:cs="Times New Roman"/>
        </w:rPr>
        <w:t>Öğrencilerin çözüm odaklı düşünme (problemden ayırma, hedefe yönelim, kaynakları harekete geçirme) ve empati düzeyi (sosyal beceriler, duygusal tepki, bilişsel empati) puanlarının cinsiyete göre farklılaşıp farklılaşmadığı ANOVA testi sonuçlarına göre incelenmiştir. Elde edilen bulgular tablo 3’de verilmiştir.</w:t>
      </w:r>
    </w:p>
    <w:p w14:paraId="4B930B5D" w14:textId="77777777" w:rsidR="00BD312F" w:rsidRPr="0044013D" w:rsidRDefault="00BD312F" w:rsidP="00BD312F">
      <w:pPr>
        <w:rPr>
          <w:rFonts w:cs="Times New Roman"/>
        </w:rPr>
      </w:pPr>
    </w:p>
    <w:p w14:paraId="6327DAE8" w14:textId="77777777" w:rsidR="00BD312F" w:rsidRPr="0044013D" w:rsidRDefault="00BD312F" w:rsidP="00BD312F">
      <w:pPr>
        <w:rPr>
          <w:rFonts w:cs="Times New Roman"/>
        </w:rPr>
      </w:pPr>
    </w:p>
    <w:p w14:paraId="0B05D43F" w14:textId="77777777" w:rsidR="00BD312F" w:rsidRPr="0044013D" w:rsidRDefault="00BD312F" w:rsidP="00BD312F">
      <w:pPr>
        <w:rPr>
          <w:rFonts w:cs="Times New Roman"/>
        </w:rPr>
      </w:pPr>
    </w:p>
    <w:p w14:paraId="79AC1FD1" w14:textId="77777777" w:rsidR="00BD312F" w:rsidRPr="003C5FB4" w:rsidRDefault="00BD312F" w:rsidP="00BD312F">
      <w:pPr>
        <w:rPr>
          <w:rFonts w:cs="Times New Roman"/>
          <w:b/>
        </w:rPr>
      </w:pPr>
      <w:r w:rsidRPr="003C5FB4">
        <w:rPr>
          <w:rFonts w:cs="Times New Roman"/>
          <w:b/>
        </w:rPr>
        <w:t>Tablo 3. Çözüm Odaklı Düşünme ve Empati Düzeyi Puanlarının Alan Değişkenine Göre ANOVA Sonuçları</w:t>
      </w:r>
    </w:p>
    <w:p w14:paraId="5B4D9833" w14:textId="77777777" w:rsidR="00BD312F" w:rsidRPr="0044013D" w:rsidRDefault="00BD312F" w:rsidP="00BD312F">
      <w:pPr>
        <w:rPr>
          <w:rFonts w:cs="Times New Roman"/>
          <w:i/>
        </w:rPr>
      </w:pPr>
    </w:p>
    <w:tbl>
      <w:tblPr>
        <w:tblStyle w:val="TabloKlavuzu"/>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275"/>
        <w:gridCol w:w="1560"/>
        <w:gridCol w:w="1275"/>
        <w:gridCol w:w="709"/>
        <w:gridCol w:w="1134"/>
        <w:gridCol w:w="851"/>
        <w:gridCol w:w="708"/>
        <w:gridCol w:w="1134"/>
      </w:tblGrid>
      <w:tr w:rsidR="00BD312F" w:rsidRPr="0044013D" w14:paraId="50DF0A21" w14:textId="77777777" w:rsidTr="00864260">
        <w:tc>
          <w:tcPr>
            <w:tcW w:w="993" w:type="dxa"/>
          </w:tcPr>
          <w:p w14:paraId="4AD4BF5C" w14:textId="77777777" w:rsidR="00BD312F" w:rsidRPr="0044013D" w:rsidRDefault="00BD312F" w:rsidP="00864260">
            <w:pPr>
              <w:jc w:val="center"/>
              <w:rPr>
                <w:rFonts w:cs="Times New Roman"/>
              </w:rPr>
            </w:pPr>
          </w:p>
        </w:tc>
        <w:tc>
          <w:tcPr>
            <w:tcW w:w="1275" w:type="dxa"/>
            <w:tcBorders>
              <w:top w:val="single" w:sz="4" w:space="0" w:color="auto"/>
              <w:bottom w:val="single" w:sz="4" w:space="0" w:color="auto"/>
            </w:tcBorders>
          </w:tcPr>
          <w:p w14:paraId="5EBDF64D" w14:textId="77777777" w:rsidR="00BD312F" w:rsidRPr="003C5FB4" w:rsidRDefault="00BD312F" w:rsidP="00864260">
            <w:pPr>
              <w:jc w:val="center"/>
              <w:rPr>
                <w:rFonts w:cs="Times New Roman"/>
                <w:sz w:val="22"/>
                <w:szCs w:val="22"/>
              </w:rPr>
            </w:pPr>
            <w:r w:rsidRPr="003C5FB4">
              <w:rPr>
                <w:rFonts w:cs="Times New Roman"/>
                <w:sz w:val="22"/>
                <w:szCs w:val="22"/>
              </w:rPr>
              <w:t>Alan</w:t>
            </w:r>
          </w:p>
        </w:tc>
        <w:tc>
          <w:tcPr>
            <w:tcW w:w="1560" w:type="dxa"/>
            <w:tcBorders>
              <w:top w:val="single" w:sz="4" w:space="0" w:color="auto"/>
              <w:bottom w:val="single" w:sz="4" w:space="0" w:color="auto"/>
            </w:tcBorders>
          </w:tcPr>
          <w:p w14:paraId="389EC58F" w14:textId="77777777" w:rsidR="00BD312F" w:rsidRPr="003C5FB4" w:rsidRDefault="00BD312F" w:rsidP="00864260">
            <w:pPr>
              <w:jc w:val="center"/>
              <w:rPr>
                <w:rFonts w:cs="Times New Roman"/>
                <w:sz w:val="22"/>
                <w:szCs w:val="22"/>
              </w:rPr>
            </w:pPr>
            <w:r w:rsidRPr="003C5FB4">
              <w:rPr>
                <w:rFonts w:cs="Times New Roman"/>
                <w:sz w:val="22"/>
                <w:szCs w:val="22"/>
              </w:rPr>
              <w:t>Varyansın Kaynağı</w:t>
            </w:r>
          </w:p>
        </w:tc>
        <w:tc>
          <w:tcPr>
            <w:tcW w:w="1275" w:type="dxa"/>
            <w:tcBorders>
              <w:top w:val="single" w:sz="4" w:space="0" w:color="auto"/>
              <w:bottom w:val="single" w:sz="4" w:space="0" w:color="auto"/>
            </w:tcBorders>
          </w:tcPr>
          <w:p w14:paraId="3E0DD3C5" w14:textId="77777777" w:rsidR="00BD312F" w:rsidRPr="003C5FB4" w:rsidRDefault="00BD312F" w:rsidP="00864260">
            <w:pPr>
              <w:jc w:val="center"/>
              <w:rPr>
                <w:rFonts w:cs="Times New Roman"/>
                <w:sz w:val="22"/>
                <w:szCs w:val="22"/>
              </w:rPr>
            </w:pPr>
            <w:r w:rsidRPr="003C5FB4">
              <w:rPr>
                <w:rFonts w:cs="Times New Roman"/>
                <w:sz w:val="22"/>
                <w:szCs w:val="22"/>
              </w:rPr>
              <w:t xml:space="preserve">Kareler </w:t>
            </w:r>
          </w:p>
          <w:p w14:paraId="3381F7B8" w14:textId="77777777" w:rsidR="00BD312F" w:rsidRPr="003C5FB4" w:rsidRDefault="00BD312F" w:rsidP="00864260">
            <w:pPr>
              <w:jc w:val="center"/>
              <w:rPr>
                <w:rFonts w:cs="Times New Roman"/>
                <w:sz w:val="22"/>
                <w:szCs w:val="22"/>
              </w:rPr>
            </w:pPr>
            <w:r w:rsidRPr="003C5FB4">
              <w:rPr>
                <w:rFonts w:cs="Times New Roman"/>
                <w:sz w:val="22"/>
                <w:szCs w:val="22"/>
              </w:rPr>
              <w:t>Toplamı</w:t>
            </w:r>
          </w:p>
        </w:tc>
        <w:tc>
          <w:tcPr>
            <w:tcW w:w="709" w:type="dxa"/>
            <w:tcBorders>
              <w:top w:val="single" w:sz="4" w:space="0" w:color="auto"/>
              <w:bottom w:val="single" w:sz="4" w:space="0" w:color="auto"/>
            </w:tcBorders>
          </w:tcPr>
          <w:p w14:paraId="1C092ECE" w14:textId="77777777" w:rsidR="00BD312F" w:rsidRPr="003C5FB4" w:rsidRDefault="00BD312F" w:rsidP="00864260">
            <w:pPr>
              <w:jc w:val="center"/>
              <w:rPr>
                <w:rFonts w:cs="Times New Roman"/>
                <w:sz w:val="22"/>
                <w:szCs w:val="22"/>
              </w:rPr>
            </w:pPr>
            <w:r w:rsidRPr="003C5FB4">
              <w:rPr>
                <w:rFonts w:cs="Times New Roman"/>
                <w:sz w:val="22"/>
                <w:szCs w:val="22"/>
              </w:rPr>
              <w:t>Sd</w:t>
            </w:r>
          </w:p>
        </w:tc>
        <w:tc>
          <w:tcPr>
            <w:tcW w:w="1134" w:type="dxa"/>
            <w:tcBorders>
              <w:top w:val="single" w:sz="4" w:space="0" w:color="auto"/>
              <w:bottom w:val="single" w:sz="4" w:space="0" w:color="auto"/>
            </w:tcBorders>
          </w:tcPr>
          <w:p w14:paraId="275549F6" w14:textId="77777777" w:rsidR="00BD312F" w:rsidRPr="003C5FB4" w:rsidRDefault="00BD312F" w:rsidP="00864260">
            <w:pPr>
              <w:jc w:val="center"/>
              <w:rPr>
                <w:rFonts w:cs="Times New Roman"/>
                <w:sz w:val="22"/>
                <w:szCs w:val="22"/>
              </w:rPr>
            </w:pPr>
            <w:r w:rsidRPr="003C5FB4">
              <w:rPr>
                <w:rFonts w:cs="Times New Roman"/>
                <w:sz w:val="22"/>
                <w:szCs w:val="22"/>
              </w:rPr>
              <w:t>Kareler Ort.</w:t>
            </w:r>
          </w:p>
        </w:tc>
        <w:tc>
          <w:tcPr>
            <w:tcW w:w="851" w:type="dxa"/>
            <w:tcBorders>
              <w:top w:val="single" w:sz="4" w:space="0" w:color="auto"/>
              <w:bottom w:val="single" w:sz="4" w:space="0" w:color="auto"/>
            </w:tcBorders>
          </w:tcPr>
          <w:p w14:paraId="0E0333E4" w14:textId="77777777" w:rsidR="00BD312F" w:rsidRPr="003C5FB4" w:rsidRDefault="00BD312F" w:rsidP="00864260">
            <w:pPr>
              <w:jc w:val="center"/>
              <w:rPr>
                <w:rFonts w:cs="Times New Roman"/>
                <w:sz w:val="22"/>
                <w:szCs w:val="22"/>
              </w:rPr>
            </w:pPr>
            <w:r w:rsidRPr="003C5FB4">
              <w:rPr>
                <w:rFonts w:cs="Times New Roman"/>
                <w:sz w:val="22"/>
                <w:szCs w:val="22"/>
              </w:rPr>
              <w:t>F</w:t>
            </w:r>
          </w:p>
        </w:tc>
        <w:tc>
          <w:tcPr>
            <w:tcW w:w="708" w:type="dxa"/>
            <w:tcBorders>
              <w:top w:val="single" w:sz="4" w:space="0" w:color="auto"/>
              <w:bottom w:val="single" w:sz="4" w:space="0" w:color="auto"/>
            </w:tcBorders>
          </w:tcPr>
          <w:p w14:paraId="2BEA7D48" w14:textId="77777777" w:rsidR="00BD312F" w:rsidRPr="003C5FB4" w:rsidRDefault="00BD312F" w:rsidP="00864260">
            <w:pPr>
              <w:jc w:val="center"/>
              <w:rPr>
                <w:rFonts w:cs="Times New Roman"/>
                <w:sz w:val="22"/>
                <w:szCs w:val="22"/>
              </w:rPr>
            </w:pPr>
            <w:r w:rsidRPr="003C5FB4">
              <w:rPr>
                <w:rFonts w:cs="Times New Roman"/>
                <w:sz w:val="22"/>
                <w:szCs w:val="22"/>
              </w:rPr>
              <w:t>P</w:t>
            </w:r>
          </w:p>
        </w:tc>
        <w:tc>
          <w:tcPr>
            <w:tcW w:w="1134" w:type="dxa"/>
            <w:tcBorders>
              <w:top w:val="single" w:sz="4" w:space="0" w:color="auto"/>
              <w:bottom w:val="single" w:sz="4" w:space="0" w:color="auto"/>
            </w:tcBorders>
          </w:tcPr>
          <w:p w14:paraId="5DD5099F" w14:textId="77777777" w:rsidR="00BD312F" w:rsidRPr="003C5FB4" w:rsidRDefault="00BD312F" w:rsidP="00864260">
            <w:pPr>
              <w:jc w:val="center"/>
              <w:rPr>
                <w:rFonts w:cs="Times New Roman"/>
                <w:sz w:val="22"/>
                <w:szCs w:val="22"/>
              </w:rPr>
            </w:pPr>
            <w:r w:rsidRPr="003C5FB4">
              <w:rPr>
                <w:rFonts w:cs="Times New Roman"/>
                <w:sz w:val="22"/>
                <w:szCs w:val="22"/>
              </w:rPr>
              <w:t>Anlamlı Fark</w:t>
            </w:r>
          </w:p>
        </w:tc>
      </w:tr>
      <w:tr w:rsidR="00BD312F" w:rsidRPr="0044013D" w14:paraId="07DB42E4" w14:textId="77777777" w:rsidTr="00864260">
        <w:tc>
          <w:tcPr>
            <w:tcW w:w="993" w:type="dxa"/>
          </w:tcPr>
          <w:p w14:paraId="17946703" w14:textId="77777777" w:rsidR="00BD312F" w:rsidRPr="0044013D" w:rsidRDefault="00BD312F" w:rsidP="00864260">
            <w:pPr>
              <w:rPr>
                <w:rFonts w:cs="Times New Roman"/>
              </w:rPr>
            </w:pPr>
            <w:r w:rsidRPr="0044013D">
              <w:rPr>
                <w:rFonts w:cs="Times New Roman"/>
              </w:rPr>
              <w:t>PA</w:t>
            </w:r>
          </w:p>
        </w:tc>
        <w:tc>
          <w:tcPr>
            <w:tcW w:w="1275" w:type="dxa"/>
            <w:tcBorders>
              <w:top w:val="single" w:sz="4" w:space="0" w:color="auto"/>
              <w:bottom w:val="single" w:sz="4" w:space="0" w:color="auto"/>
            </w:tcBorders>
          </w:tcPr>
          <w:p w14:paraId="33409B75" w14:textId="77777777" w:rsidR="00BD312F" w:rsidRPr="003C5FB4" w:rsidRDefault="00BD312F" w:rsidP="00864260">
            <w:pPr>
              <w:jc w:val="center"/>
              <w:rPr>
                <w:rFonts w:cs="Times New Roman"/>
                <w:sz w:val="22"/>
                <w:szCs w:val="22"/>
              </w:rPr>
            </w:pPr>
            <w:r w:rsidRPr="003C5FB4">
              <w:rPr>
                <w:rFonts w:cs="Times New Roman"/>
                <w:sz w:val="22"/>
                <w:szCs w:val="22"/>
              </w:rPr>
              <w:t>PDR</w:t>
            </w:r>
          </w:p>
          <w:p w14:paraId="5098A847" w14:textId="77777777" w:rsidR="00BD312F" w:rsidRPr="003C5FB4" w:rsidRDefault="00BD312F" w:rsidP="00864260">
            <w:pPr>
              <w:jc w:val="center"/>
              <w:rPr>
                <w:rFonts w:cs="Times New Roman"/>
                <w:sz w:val="22"/>
                <w:szCs w:val="22"/>
              </w:rPr>
            </w:pPr>
            <w:r w:rsidRPr="003C5FB4">
              <w:rPr>
                <w:rFonts w:cs="Times New Roman"/>
                <w:sz w:val="22"/>
                <w:szCs w:val="22"/>
              </w:rPr>
              <w:t>Okulöncesi</w:t>
            </w:r>
          </w:p>
          <w:p w14:paraId="0B7C7E4B" w14:textId="77777777" w:rsidR="00BD312F" w:rsidRPr="003C5FB4" w:rsidRDefault="00BD312F" w:rsidP="00864260">
            <w:pPr>
              <w:jc w:val="center"/>
              <w:rPr>
                <w:rFonts w:cs="Times New Roman"/>
                <w:sz w:val="22"/>
                <w:szCs w:val="22"/>
              </w:rPr>
            </w:pPr>
            <w:r w:rsidRPr="003C5FB4">
              <w:rPr>
                <w:rFonts w:cs="Times New Roman"/>
                <w:sz w:val="22"/>
                <w:szCs w:val="22"/>
              </w:rPr>
              <w:t>Türkçe Eğ.</w:t>
            </w:r>
          </w:p>
          <w:p w14:paraId="4205B633" w14:textId="77777777" w:rsidR="00BD312F" w:rsidRPr="003C5FB4" w:rsidRDefault="00BD312F" w:rsidP="00864260">
            <w:pPr>
              <w:jc w:val="center"/>
              <w:rPr>
                <w:rFonts w:cs="Times New Roman"/>
                <w:sz w:val="22"/>
                <w:szCs w:val="22"/>
              </w:rPr>
            </w:pPr>
            <w:r w:rsidRPr="003C5FB4">
              <w:rPr>
                <w:rFonts w:cs="Times New Roman"/>
                <w:sz w:val="22"/>
                <w:szCs w:val="22"/>
              </w:rPr>
              <w:t>Sınıf Öğrt.</w:t>
            </w:r>
          </w:p>
        </w:tc>
        <w:tc>
          <w:tcPr>
            <w:tcW w:w="1560" w:type="dxa"/>
            <w:tcBorders>
              <w:top w:val="single" w:sz="4" w:space="0" w:color="auto"/>
              <w:bottom w:val="single" w:sz="4" w:space="0" w:color="auto"/>
            </w:tcBorders>
          </w:tcPr>
          <w:p w14:paraId="702B89C8" w14:textId="77777777" w:rsidR="00BD312F" w:rsidRPr="003C5FB4" w:rsidRDefault="00BD312F" w:rsidP="00864260">
            <w:pPr>
              <w:jc w:val="center"/>
              <w:rPr>
                <w:rFonts w:cs="Times New Roman"/>
                <w:sz w:val="22"/>
                <w:szCs w:val="22"/>
              </w:rPr>
            </w:pPr>
            <w:r w:rsidRPr="003C5FB4">
              <w:rPr>
                <w:rFonts w:cs="Times New Roman"/>
                <w:sz w:val="22"/>
                <w:szCs w:val="22"/>
              </w:rPr>
              <w:t>Gruplararası</w:t>
            </w:r>
          </w:p>
          <w:p w14:paraId="5151B3E4" w14:textId="77777777" w:rsidR="00BD312F" w:rsidRPr="003C5FB4" w:rsidRDefault="00BD312F" w:rsidP="00864260">
            <w:pPr>
              <w:jc w:val="center"/>
              <w:rPr>
                <w:rFonts w:cs="Times New Roman"/>
                <w:sz w:val="22"/>
                <w:szCs w:val="22"/>
              </w:rPr>
            </w:pPr>
            <w:r w:rsidRPr="003C5FB4">
              <w:rPr>
                <w:rFonts w:cs="Times New Roman"/>
                <w:sz w:val="22"/>
                <w:szCs w:val="22"/>
              </w:rPr>
              <w:t>Gruplariçi</w:t>
            </w:r>
          </w:p>
          <w:p w14:paraId="466F23F2" w14:textId="77777777" w:rsidR="00BD312F" w:rsidRPr="003C5FB4" w:rsidRDefault="00BD312F" w:rsidP="00864260">
            <w:pPr>
              <w:jc w:val="center"/>
              <w:rPr>
                <w:rFonts w:cs="Times New Roman"/>
                <w:sz w:val="22"/>
                <w:szCs w:val="22"/>
              </w:rPr>
            </w:pPr>
            <w:r w:rsidRPr="003C5FB4">
              <w:rPr>
                <w:rFonts w:cs="Times New Roman"/>
                <w:sz w:val="22"/>
                <w:szCs w:val="22"/>
              </w:rPr>
              <w:t>Toplam</w:t>
            </w:r>
          </w:p>
        </w:tc>
        <w:tc>
          <w:tcPr>
            <w:tcW w:w="1275" w:type="dxa"/>
            <w:tcBorders>
              <w:top w:val="single" w:sz="4" w:space="0" w:color="auto"/>
              <w:bottom w:val="single" w:sz="4" w:space="0" w:color="auto"/>
            </w:tcBorders>
          </w:tcPr>
          <w:p w14:paraId="30C2C6E5" w14:textId="77777777" w:rsidR="00BD312F" w:rsidRPr="003C5FB4" w:rsidRDefault="00BD312F" w:rsidP="00864260">
            <w:pPr>
              <w:jc w:val="center"/>
              <w:rPr>
                <w:rFonts w:cs="Times New Roman"/>
                <w:sz w:val="22"/>
                <w:szCs w:val="22"/>
              </w:rPr>
            </w:pPr>
            <w:r w:rsidRPr="003C5FB4">
              <w:rPr>
                <w:rFonts w:cs="Times New Roman"/>
                <w:sz w:val="22"/>
                <w:szCs w:val="22"/>
              </w:rPr>
              <w:t>142.503</w:t>
            </w:r>
          </w:p>
          <w:p w14:paraId="3B54F9B6" w14:textId="77777777" w:rsidR="00BD312F" w:rsidRPr="003C5FB4" w:rsidRDefault="00BD312F" w:rsidP="00864260">
            <w:pPr>
              <w:jc w:val="center"/>
              <w:rPr>
                <w:rFonts w:cs="Times New Roman"/>
                <w:sz w:val="22"/>
                <w:szCs w:val="22"/>
              </w:rPr>
            </w:pPr>
            <w:r w:rsidRPr="003C5FB4">
              <w:rPr>
                <w:rFonts w:cs="Times New Roman"/>
                <w:sz w:val="22"/>
                <w:szCs w:val="22"/>
              </w:rPr>
              <w:t>3713.655</w:t>
            </w:r>
          </w:p>
          <w:p w14:paraId="45FC8FA3" w14:textId="77777777" w:rsidR="00BD312F" w:rsidRPr="003C5FB4" w:rsidRDefault="00BD312F" w:rsidP="00864260">
            <w:pPr>
              <w:jc w:val="center"/>
              <w:rPr>
                <w:rFonts w:cs="Times New Roman"/>
                <w:sz w:val="22"/>
                <w:szCs w:val="22"/>
              </w:rPr>
            </w:pPr>
            <w:r w:rsidRPr="003C5FB4">
              <w:rPr>
                <w:rFonts w:cs="Times New Roman"/>
                <w:sz w:val="22"/>
                <w:szCs w:val="22"/>
              </w:rPr>
              <w:t>3856.158</w:t>
            </w:r>
          </w:p>
        </w:tc>
        <w:tc>
          <w:tcPr>
            <w:tcW w:w="709" w:type="dxa"/>
            <w:tcBorders>
              <w:top w:val="single" w:sz="4" w:space="0" w:color="auto"/>
              <w:bottom w:val="single" w:sz="4" w:space="0" w:color="auto"/>
            </w:tcBorders>
          </w:tcPr>
          <w:p w14:paraId="051F35DD" w14:textId="77777777" w:rsidR="00BD312F" w:rsidRPr="003C5FB4" w:rsidRDefault="00BD312F" w:rsidP="00864260">
            <w:pPr>
              <w:jc w:val="center"/>
              <w:rPr>
                <w:rFonts w:cs="Times New Roman"/>
                <w:sz w:val="22"/>
                <w:szCs w:val="22"/>
              </w:rPr>
            </w:pPr>
            <w:r w:rsidRPr="003C5FB4">
              <w:rPr>
                <w:rFonts w:cs="Times New Roman"/>
                <w:sz w:val="22"/>
                <w:szCs w:val="22"/>
              </w:rPr>
              <w:t>3</w:t>
            </w:r>
          </w:p>
          <w:p w14:paraId="19620401" w14:textId="77777777" w:rsidR="00BD312F" w:rsidRPr="003C5FB4" w:rsidRDefault="00BD312F" w:rsidP="00864260">
            <w:pPr>
              <w:jc w:val="center"/>
              <w:rPr>
                <w:rFonts w:cs="Times New Roman"/>
                <w:sz w:val="22"/>
                <w:szCs w:val="22"/>
              </w:rPr>
            </w:pPr>
            <w:r w:rsidRPr="003C5FB4">
              <w:rPr>
                <w:rFonts w:cs="Times New Roman"/>
                <w:sz w:val="22"/>
                <w:szCs w:val="22"/>
              </w:rPr>
              <w:t>249</w:t>
            </w:r>
          </w:p>
          <w:p w14:paraId="60404DFD" w14:textId="77777777" w:rsidR="00BD312F" w:rsidRPr="003C5FB4" w:rsidRDefault="00BD312F" w:rsidP="00864260">
            <w:pPr>
              <w:jc w:val="center"/>
              <w:rPr>
                <w:rFonts w:cs="Times New Roman"/>
                <w:sz w:val="22"/>
                <w:szCs w:val="22"/>
              </w:rPr>
            </w:pPr>
            <w:r w:rsidRPr="003C5FB4">
              <w:rPr>
                <w:rFonts w:cs="Times New Roman"/>
                <w:sz w:val="22"/>
                <w:szCs w:val="22"/>
              </w:rPr>
              <w:t>252</w:t>
            </w:r>
          </w:p>
        </w:tc>
        <w:tc>
          <w:tcPr>
            <w:tcW w:w="1134" w:type="dxa"/>
            <w:tcBorders>
              <w:top w:val="single" w:sz="4" w:space="0" w:color="auto"/>
              <w:bottom w:val="single" w:sz="4" w:space="0" w:color="auto"/>
            </w:tcBorders>
          </w:tcPr>
          <w:p w14:paraId="1DFCC285" w14:textId="77777777" w:rsidR="00BD312F" w:rsidRPr="003C5FB4" w:rsidRDefault="00BD312F" w:rsidP="00864260">
            <w:pPr>
              <w:jc w:val="center"/>
              <w:rPr>
                <w:rFonts w:cs="Times New Roman"/>
                <w:sz w:val="22"/>
                <w:szCs w:val="22"/>
              </w:rPr>
            </w:pPr>
            <w:r w:rsidRPr="003C5FB4">
              <w:rPr>
                <w:rFonts w:cs="Times New Roman"/>
                <w:sz w:val="22"/>
                <w:szCs w:val="22"/>
              </w:rPr>
              <w:t>47.501</w:t>
            </w:r>
          </w:p>
          <w:p w14:paraId="04BF3978" w14:textId="77777777" w:rsidR="00BD312F" w:rsidRPr="003C5FB4" w:rsidRDefault="00BD312F" w:rsidP="00864260">
            <w:pPr>
              <w:jc w:val="center"/>
              <w:rPr>
                <w:rFonts w:cs="Times New Roman"/>
                <w:sz w:val="22"/>
                <w:szCs w:val="22"/>
              </w:rPr>
            </w:pPr>
            <w:r w:rsidRPr="003C5FB4">
              <w:rPr>
                <w:rFonts w:cs="Times New Roman"/>
                <w:sz w:val="22"/>
                <w:szCs w:val="22"/>
              </w:rPr>
              <w:t>14.914</w:t>
            </w:r>
          </w:p>
        </w:tc>
        <w:tc>
          <w:tcPr>
            <w:tcW w:w="851" w:type="dxa"/>
            <w:tcBorders>
              <w:top w:val="single" w:sz="4" w:space="0" w:color="auto"/>
              <w:bottom w:val="single" w:sz="4" w:space="0" w:color="auto"/>
            </w:tcBorders>
          </w:tcPr>
          <w:p w14:paraId="370C5935" w14:textId="77777777" w:rsidR="00BD312F" w:rsidRPr="003C5FB4" w:rsidRDefault="00BD312F" w:rsidP="00864260">
            <w:pPr>
              <w:jc w:val="center"/>
              <w:rPr>
                <w:rFonts w:cs="Times New Roman"/>
                <w:sz w:val="22"/>
                <w:szCs w:val="22"/>
              </w:rPr>
            </w:pPr>
            <w:r w:rsidRPr="003C5FB4">
              <w:rPr>
                <w:rFonts w:cs="Times New Roman"/>
                <w:sz w:val="22"/>
                <w:szCs w:val="22"/>
              </w:rPr>
              <w:t>3.185</w:t>
            </w:r>
          </w:p>
        </w:tc>
        <w:tc>
          <w:tcPr>
            <w:tcW w:w="708" w:type="dxa"/>
            <w:tcBorders>
              <w:top w:val="single" w:sz="4" w:space="0" w:color="auto"/>
              <w:bottom w:val="single" w:sz="4" w:space="0" w:color="auto"/>
            </w:tcBorders>
          </w:tcPr>
          <w:p w14:paraId="6FC70AF6" w14:textId="77777777" w:rsidR="00BD312F" w:rsidRPr="003C5FB4" w:rsidRDefault="00BD312F" w:rsidP="00864260">
            <w:pPr>
              <w:jc w:val="center"/>
              <w:rPr>
                <w:rFonts w:cs="Times New Roman"/>
                <w:sz w:val="22"/>
                <w:szCs w:val="22"/>
              </w:rPr>
            </w:pPr>
            <w:r w:rsidRPr="003C5FB4">
              <w:rPr>
                <w:rFonts w:cs="Times New Roman"/>
                <w:sz w:val="22"/>
                <w:szCs w:val="22"/>
              </w:rPr>
              <w:t>0.02</w:t>
            </w:r>
          </w:p>
        </w:tc>
        <w:tc>
          <w:tcPr>
            <w:tcW w:w="1134" w:type="dxa"/>
            <w:tcBorders>
              <w:top w:val="single" w:sz="4" w:space="0" w:color="auto"/>
              <w:bottom w:val="single" w:sz="4" w:space="0" w:color="auto"/>
            </w:tcBorders>
          </w:tcPr>
          <w:p w14:paraId="41FC6EDC" w14:textId="77777777" w:rsidR="00BD312F" w:rsidRPr="003C5FB4" w:rsidRDefault="00BD312F" w:rsidP="00864260">
            <w:pPr>
              <w:jc w:val="center"/>
              <w:rPr>
                <w:rFonts w:cs="Times New Roman"/>
                <w:sz w:val="22"/>
                <w:szCs w:val="22"/>
              </w:rPr>
            </w:pPr>
            <w:r w:rsidRPr="003C5FB4">
              <w:rPr>
                <w:rFonts w:cs="Times New Roman"/>
                <w:sz w:val="22"/>
                <w:szCs w:val="22"/>
              </w:rPr>
              <w:t>PDR-</w:t>
            </w:r>
          </w:p>
          <w:p w14:paraId="0C35D28E" w14:textId="77777777" w:rsidR="00BD312F" w:rsidRPr="003C5FB4" w:rsidRDefault="00BD312F" w:rsidP="00864260">
            <w:pPr>
              <w:jc w:val="center"/>
              <w:rPr>
                <w:rFonts w:cs="Times New Roman"/>
                <w:sz w:val="22"/>
                <w:szCs w:val="22"/>
              </w:rPr>
            </w:pPr>
            <w:r w:rsidRPr="003C5FB4">
              <w:rPr>
                <w:rFonts w:cs="Times New Roman"/>
                <w:sz w:val="22"/>
                <w:szCs w:val="22"/>
              </w:rPr>
              <w:t>Okulöncesi</w:t>
            </w:r>
          </w:p>
        </w:tc>
      </w:tr>
      <w:tr w:rsidR="00BD312F" w:rsidRPr="0044013D" w14:paraId="2C2981B8" w14:textId="77777777" w:rsidTr="00864260">
        <w:tc>
          <w:tcPr>
            <w:tcW w:w="993" w:type="dxa"/>
          </w:tcPr>
          <w:p w14:paraId="01A1EC3D" w14:textId="77777777" w:rsidR="00BD312F" w:rsidRPr="003C5FB4" w:rsidRDefault="00BD312F" w:rsidP="00864260">
            <w:pPr>
              <w:rPr>
                <w:rFonts w:cs="Times New Roman"/>
                <w:sz w:val="22"/>
                <w:szCs w:val="22"/>
              </w:rPr>
            </w:pPr>
            <w:r w:rsidRPr="003C5FB4">
              <w:rPr>
                <w:rFonts w:cs="Times New Roman"/>
                <w:sz w:val="22"/>
                <w:szCs w:val="22"/>
              </w:rPr>
              <w:t>HY</w:t>
            </w:r>
          </w:p>
        </w:tc>
        <w:tc>
          <w:tcPr>
            <w:tcW w:w="1275" w:type="dxa"/>
            <w:tcBorders>
              <w:top w:val="single" w:sz="4" w:space="0" w:color="auto"/>
              <w:bottom w:val="single" w:sz="4" w:space="0" w:color="auto"/>
            </w:tcBorders>
          </w:tcPr>
          <w:p w14:paraId="3BF0979C" w14:textId="77777777" w:rsidR="00BD312F" w:rsidRPr="003C5FB4" w:rsidRDefault="00BD312F" w:rsidP="00864260">
            <w:pPr>
              <w:jc w:val="center"/>
              <w:rPr>
                <w:rFonts w:cs="Times New Roman"/>
                <w:sz w:val="22"/>
                <w:szCs w:val="22"/>
              </w:rPr>
            </w:pPr>
            <w:r w:rsidRPr="003C5FB4">
              <w:rPr>
                <w:rFonts w:cs="Times New Roman"/>
                <w:sz w:val="22"/>
                <w:szCs w:val="22"/>
              </w:rPr>
              <w:t>PDR</w:t>
            </w:r>
          </w:p>
          <w:p w14:paraId="17F4FF09" w14:textId="77777777" w:rsidR="00BD312F" w:rsidRPr="003C5FB4" w:rsidRDefault="00BD312F" w:rsidP="00864260">
            <w:pPr>
              <w:jc w:val="center"/>
              <w:rPr>
                <w:rFonts w:cs="Times New Roman"/>
                <w:sz w:val="22"/>
                <w:szCs w:val="22"/>
              </w:rPr>
            </w:pPr>
            <w:r w:rsidRPr="003C5FB4">
              <w:rPr>
                <w:rFonts w:cs="Times New Roman"/>
                <w:sz w:val="22"/>
                <w:szCs w:val="22"/>
              </w:rPr>
              <w:t>Okulöncesi</w:t>
            </w:r>
          </w:p>
          <w:p w14:paraId="2CE8C686" w14:textId="77777777" w:rsidR="00BD312F" w:rsidRPr="003C5FB4" w:rsidRDefault="00BD312F" w:rsidP="00864260">
            <w:pPr>
              <w:jc w:val="center"/>
              <w:rPr>
                <w:rFonts w:cs="Times New Roman"/>
                <w:sz w:val="22"/>
                <w:szCs w:val="22"/>
              </w:rPr>
            </w:pPr>
            <w:r w:rsidRPr="003C5FB4">
              <w:rPr>
                <w:rFonts w:cs="Times New Roman"/>
                <w:sz w:val="22"/>
                <w:szCs w:val="22"/>
              </w:rPr>
              <w:t>Türkçe Eğ.</w:t>
            </w:r>
          </w:p>
          <w:p w14:paraId="7914DCBE" w14:textId="77777777" w:rsidR="00BD312F" w:rsidRPr="003C5FB4" w:rsidRDefault="00BD312F" w:rsidP="00864260">
            <w:pPr>
              <w:jc w:val="center"/>
              <w:rPr>
                <w:rFonts w:cs="Times New Roman"/>
                <w:sz w:val="22"/>
                <w:szCs w:val="22"/>
              </w:rPr>
            </w:pPr>
            <w:r w:rsidRPr="003C5FB4">
              <w:rPr>
                <w:rFonts w:cs="Times New Roman"/>
                <w:sz w:val="22"/>
                <w:szCs w:val="22"/>
              </w:rPr>
              <w:t>Sınıf Öğrt</w:t>
            </w:r>
          </w:p>
        </w:tc>
        <w:tc>
          <w:tcPr>
            <w:tcW w:w="1560" w:type="dxa"/>
            <w:tcBorders>
              <w:top w:val="single" w:sz="4" w:space="0" w:color="auto"/>
              <w:bottom w:val="single" w:sz="4" w:space="0" w:color="auto"/>
            </w:tcBorders>
          </w:tcPr>
          <w:p w14:paraId="30654B9A" w14:textId="77777777" w:rsidR="00BD312F" w:rsidRPr="003C5FB4" w:rsidRDefault="00BD312F" w:rsidP="00864260">
            <w:pPr>
              <w:jc w:val="center"/>
              <w:rPr>
                <w:rFonts w:cs="Times New Roman"/>
                <w:sz w:val="22"/>
                <w:szCs w:val="22"/>
              </w:rPr>
            </w:pPr>
            <w:r w:rsidRPr="003C5FB4">
              <w:rPr>
                <w:rFonts w:cs="Times New Roman"/>
                <w:sz w:val="22"/>
                <w:szCs w:val="22"/>
              </w:rPr>
              <w:t>Gruplararası</w:t>
            </w:r>
          </w:p>
          <w:p w14:paraId="3912200C" w14:textId="77777777" w:rsidR="00BD312F" w:rsidRPr="003C5FB4" w:rsidRDefault="00BD312F" w:rsidP="00864260">
            <w:pPr>
              <w:jc w:val="center"/>
              <w:rPr>
                <w:rFonts w:cs="Times New Roman"/>
                <w:sz w:val="22"/>
                <w:szCs w:val="22"/>
              </w:rPr>
            </w:pPr>
            <w:r w:rsidRPr="003C5FB4">
              <w:rPr>
                <w:rFonts w:cs="Times New Roman"/>
                <w:sz w:val="22"/>
                <w:szCs w:val="22"/>
              </w:rPr>
              <w:t>Gruplariçi</w:t>
            </w:r>
          </w:p>
          <w:p w14:paraId="076442AE" w14:textId="77777777" w:rsidR="00BD312F" w:rsidRPr="003C5FB4" w:rsidRDefault="00BD312F" w:rsidP="00864260">
            <w:pPr>
              <w:jc w:val="center"/>
              <w:rPr>
                <w:rFonts w:cs="Times New Roman"/>
                <w:sz w:val="22"/>
                <w:szCs w:val="22"/>
              </w:rPr>
            </w:pPr>
            <w:r w:rsidRPr="003C5FB4">
              <w:rPr>
                <w:rFonts w:cs="Times New Roman"/>
                <w:sz w:val="22"/>
                <w:szCs w:val="22"/>
              </w:rPr>
              <w:t>Toplam</w:t>
            </w:r>
          </w:p>
        </w:tc>
        <w:tc>
          <w:tcPr>
            <w:tcW w:w="1275" w:type="dxa"/>
            <w:tcBorders>
              <w:top w:val="single" w:sz="4" w:space="0" w:color="auto"/>
              <w:bottom w:val="single" w:sz="4" w:space="0" w:color="auto"/>
            </w:tcBorders>
          </w:tcPr>
          <w:p w14:paraId="2C5ECA47" w14:textId="77777777" w:rsidR="00BD312F" w:rsidRPr="003C5FB4" w:rsidRDefault="00BD312F" w:rsidP="00864260">
            <w:pPr>
              <w:jc w:val="center"/>
              <w:rPr>
                <w:rFonts w:cs="Times New Roman"/>
                <w:sz w:val="22"/>
                <w:szCs w:val="22"/>
              </w:rPr>
            </w:pPr>
            <w:r w:rsidRPr="003C5FB4">
              <w:rPr>
                <w:rFonts w:cs="Times New Roman"/>
                <w:sz w:val="22"/>
                <w:szCs w:val="22"/>
              </w:rPr>
              <w:t>37.136</w:t>
            </w:r>
          </w:p>
          <w:p w14:paraId="4B82E10E" w14:textId="77777777" w:rsidR="00BD312F" w:rsidRPr="003C5FB4" w:rsidRDefault="00BD312F" w:rsidP="00864260">
            <w:pPr>
              <w:jc w:val="center"/>
              <w:rPr>
                <w:rFonts w:cs="Times New Roman"/>
                <w:sz w:val="22"/>
                <w:szCs w:val="22"/>
              </w:rPr>
            </w:pPr>
            <w:r w:rsidRPr="003C5FB4">
              <w:rPr>
                <w:rFonts w:cs="Times New Roman"/>
                <w:sz w:val="22"/>
                <w:szCs w:val="22"/>
              </w:rPr>
              <w:t>3555.678</w:t>
            </w:r>
          </w:p>
          <w:p w14:paraId="7700B910" w14:textId="77777777" w:rsidR="00BD312F" w:rsidRPr="003C5FB4" w:rsidRDefault="00BD312F" w:rsidP="00864260">
            <w:pPr>
              <w:jc w:val="center"/>
              <w:rPr>
                <w:rFonts w:cs="Times New Roman"/>
                <w:sz w:val="22"/>
                <w:szCs w:val="22"/>
              </w:rPr>
            </w:pPr>
            <w:r w:rsidRPr="003C5FB4">
              <w:rPr>
                <w:rFonts w:cs="Times New Roman"/>
                <w:sz w:val="22"/>
                <w:szCs w:val="22"/>
              </w:rPr>
              <w:t>3592.814</w:t>
            </w:r>
          </w:p>
        </w:tc>
        <w:tc>
          <w:tcPr>
            <w:tcW w:w="709" w:type="dxa"/>
            <w:tcBorders>
              <w:top w:val="single" w:sz="4" w:space="0" w:color="auto"/>
              <w:bottom w:val="single" w:sz="4" w:space="0" w:color="auto"/>
            </w:tcBorders>
          </w:tcPr>
          <w:p w14:paraId="71C898FD" w14:textId="77777777" w:rsidR="00BD312F" w:rsidRPr="003C5FB4" w:rsidRDefault="00BD312F" w:rsidP="00864260">
            <w:pPr>
              <w:jc w:val="center"/>
              <w:rPr>
                <w:rFonts w:cs="Times New Roman"/>
                <w:sz w:val="22"/>
                <w:szCs w:val="22"/>
              </w:rPr>
            </w:pPr>
            <w:r w:rsidRPr="003C5FB4">
              <w:rPr>
                <w:rFonts w:cs="Times New Roman"/>
                <w:sz w:val="22"/>
                <w:szCs w:val="22"/>
              </w:rPr>
              <w:t>3</w:t>
            </w:r>
          </w:p>
          <w:p w14:paraId="37A21D9E" w14:textId="77777777" w:rsidR="00BD312F" w:rsidRPr="003C5FB4" w:rsidRDefault="00BD312F" w:rsidP="00864260">
            <w:pPr>
              <w:jc w:val="center"/>
              <w:rPr>
                <w:rFonts w:cs="Times New Roman"/>
                <w:sz w:val="22"/>
                <w:szCs w:val="22"/>
              </w:rPr>
            </w:pPr>
            <w:r w:rsidRPr="003C5FB4">
              <w:rPr>
                <w:rFonts w:cs="Times New Roman"/>
                <w:sz w:val="22"/>
                <w:szCs w:val="22"/>
              </w:rPr>
              <w:t>249</w:t>
            </w:r>
          </w:p>
          <w:p w14:paraId="61570C0A" w14:textId="77777777" w:rsidR="00BD312F" w:rsidRPr="003C5FB4" w:rsidRDefault="00BD312F" w:rsidP="00864260">
            <w:pPr>
              <w:jc w:val="center"/>
              <w:rPr>
                <w:rFonts w:cs="Times New Roman"/>
                <w:sz w:val="22"/>
                <w:szCs w:val="22"/>
              </w:rPr>
            </w:pPr>
            <w:r w:rsidRPr="003C5FB4">
              <w:rPr>
                <w:rFonts w:cs="Times New Roman"/>
                <w:sz w:val="22"/>
                <w:szCs w:val="22"/>
              </w:rPr>
              <w:t>252</w:t>
            </w:r>
          </w:p>
        </w:tc>
        <w:tc>
          <w:tcPr>
            <w:tcW w:w="1134" w:type="dxa"/>
            <w:tcBorders>
              <w:top w:val="single" w:sz="4" w:space="0" w:color="auto"/>
              <w:bottom w:val="single" w:sz="4" w:space="0" w:color="auto"/>
            </w:tcBorders>
          </w:tcPr>
          <w:p w14:paraId="6375CD13" w14:textId="77777777" w:rsidR="00BD312F" w:rsidRPr="003C5FB4" w:rsidRDefault="00BD312F" w:rsidP="00864260">
            <w:pPr>
              <w:jc w:val="center"/>
              <w:rPr>
                <w:rFonts w:cs="Times New Roman"/>
                <w:sz w:val="22"/>
                <w:szCs w:val="22"/>
              </w:rPr>
            </w:pPr>
            <w:r w:rsidRPr="003C5FB4">
              <w:rPr>
                <w:rFonts w:cs="Times New Roman"/>
                <w:sz w:val="22"/>
                <w:szCs w:val="22"/>
              </w:rPr>
              <w:t>12.379</w:t>
            </w:r>
          </w:p>
          <w:p w14:paraId="39492BE4" w14:textId="77777777" w:rsidR="00BD312F" w:rsidRPr="003C5FB4" w:rsidRDefault="00BD312F" w:rsidP="00864260">
            <w:pPr>
              <w:jc w:val="center"/>
              <w:rPr>
                <w:rFonts w:cs="Times New Roman"/>
                <w:sz w:val="22"/>
                <w:szCs w:val="22"/>
              </w:rPr>
            </w:pPr>
            <w:r w:rsidRPr="003C5FB4">
              <w:rPr>
                <w:rFonts w:cs="Times New Roman"/>
                <w:sz w:val="22"/>
                <w:szCs w:val="22"/>
              </w:rPr>
              <w:t>14.914</w:t>
            </w:r>
          </w:p>
        </w:tc>
        <w:tc>
          <w:tcPr>
            <w:tcW w:w="851" w:type="dxa"/>
            <w:tcBorders>
              <w:top w:val="single" w:sz="4" w:space="0" w:color="auto"/>
              <w:bottom w:val="single" w:sz="4" w:space="0" w:color="auto"/>
            </w:tcBorders>
          </w:tcPr>
          <w:p w14:paraId="4725A970" w14:textId="77777777" w:rsidR="00BD312F" w:rsidRPr="003C5FB4" w:rsidRDefault="00BD312F" w:rsidP="00864260">
            <w:pPr>
              <w:jc w:val="center"/>
              <w:rPr>
                <w:rFonts w:cs="Times New Roman"/>
                <w:sz w:val="22"/>
                <w:szCs w:val="22"/>
              </w:rPr>
            </w:pPr>
            <w:r w:rsidRPr="003C5FB4">
              <w:rPr>
                <w:rFonts w:cs="Times New Roman"/>
                <w:sz w:val="22"/>
                <w:szCs w:val="22"/>
              </w:rPr>
              <w:t>.867</w:t>
            </w:r>
          </w:p>
          <w:p w14:paraId="0AE1FED7" w14:textId="77777777" w:rsidR="00BD312F" w:rsidRPr="003C5FB4" w:rsidRDefault="00BD312F" w:rsidP="00864260">
            <w:pPr>
              <w:jc w:val="center"/>
              <w:rPr>
                <w:rFonts w:cs="Times New Roman"/>
                <w:sz w:val="22"/>
                <w:szCs w:val="22"/>
              </w:rPr>
            </w:pPr>
          </w:p>
        </w:tc>
        <w:tc>
          <w:tcPr>
            <w:tcW w:w="708" w:type="dxa"/>
            <w:tcBorders>
              <w:top w:val="single" w:sz="4" w:space="0" w:color="auto"/>
              <w:bottom w:val="single" w:sz="4" w:space="0" w:color="auto"/>
            </w:tcBorders>
          </w:tcPr>
          <w:p w14:paraId="1AFA26B8" w14:textId="77777777" w:rsidR="00BD312F" w:rsidRPr="003C5FB4" w:rsidRDefault="00BD312F" w:rsidP="00864260">
            <w:pPr>
              <w:jc w:val="center"/>
              <w:rPr>
                <w:rFonts w:cs="Times New Roman"/>
                <w:sz w:val="22"/>
                <w:szCs w:val="22"/>
              </w:rPr>
            </w:pPr>
            <w:r w:rsidRPr="003C5FB4">
              <w:rPr>
                <w:rFonts w:cs="Times New Roman"/>
                <w:sz w:val="22"/>
                <w:szCs w:val="22"/>
              </w:rPr>
              <w:t>0.45</w:t>
            </w:r>
          </w:p>
        </w:tc>
        <w:tc>
          <w:tcPr>
            <w:tcW w:w="1134" w:type="dxa"/>
            <w:tcBorders>
              <w:top w:val="single" w:sz="4" w:space="0" w:color="auto"/>
              <w:bottom w:val="single" w:sz="4" w:space="0" w:color="auto"/>
            </w:tcBorders>
          </w:tcPr>
          <w:p w14:paraId="09AC258E" w14:textId="77777777" w:rsidR="00BD312F" w:rsidRPr="003C5FB4" w:rsidRDefault="00BD312F" w:rsidP="00864260">
            <w:pPr>
              <w:jc w:val="center"/>
              <w:rPr>
                <w:rFonts w:cs="Times New Roman"/>
                <w:sz w:val="22"/>
                <w:szCs w:val="22"/>
              </w:rPr>
            </w:pPr>
            <w:r w:rsidRPr="003C5FB4">
              <w:rPr>
                <w:rFonts w:cs="Times New Roman"/>
                <w:sz w:val="22"/>
                <w:szCs w:val="22"/>
              </w:rPr>
              <w:t>-</w:t>
            </w:r>
          </w:p>
        </w:tc>
      </w:tr>
      <w:tr w:rsidR="00BD312F" w:rsidRPr="0044013D" w14:paraId="7840D4B0" w14:textId="77777777" w:rsidTr="00864260">
        <w:tc>
          <w:tcPr>
            <w:tcW w:w="993" w:type="dxa"/>
          </w:tcPr>
          <w:p w14:paraId="4F622E1C" w14:textId="77777777" w:rsidR="00BD312F" w:rsidRPr="003C5FB4" w:rsidRDefault="00BD312F" w:rsidP="00864260">
            <w:pPr>
              <w:rPr>
                <w:rFonts w:cs="Times New Roman"/>
                <w:sz w:val="22"/>
                <w:szCs w:val="22"/>
              </w:rPr>
            </w:pPr>
            <w:r w:rsidRPr="003C5FB4">
              <w:rPr>
                <w:rFonts w:cs="Times New Roman"/>
                <w:sz w:val="22"/>
                <w:szCs w:val="22"/>
              </w:rPr>
              <w:t>KHG</w:t>
            </w:r>
          </w:p>
        </w:tc>
        <w:tc>
          <w:tcPr>
            <w:tcW w:w="1275" w:type="dxa"/>
            <w:tcBorders>
              <w:top w:val="single" w:sz="4" w:space="0" w:color="auto"/>
              <w:bottom w:val="single" w:sz="4" w:space="0" w:color="auto"/>
            </w:tcBorders>
          </w:tcPr>
          <w:p w14:paraId="048FBFD8" w14:textId="77777777" w:rsidR="00BD312F" w:rsidRPr="003C5FB4" w:rsidRDefault="00BD312F" w:rsidP="00864260">
            <w:pPr>
              <w:jc w:val="center"/>
              <w:rPr>
                <w:rFonts w:cs="Times New Roman"/>
                <w:sz w:val="22"/>
                <w:szCs w:val="22"/>
              </w:rPr>
            </w:pPr>
            <w:r w:rsidRPr="003C5FB4">
              <w:rPr>
                <w:rFonts w:cs="Times New Roman"/>
                <w:sz w:val="22"/>
                <w:szCs w:val="22"/>
              </w:rPr>
              <w:t>PDR</w:t>
            </w:r>
          </w:p>
          <w:p w14:paraId="19BF6284" w14:textId="77777777" w:rsidR="00BD312F" w:rsidRPr="003C5FB4" w:rsidRDefault="00BD312F" w:rsidP="00864260">
            <w:pPr>
              <w:jc w:val="center"/>
              <w:rPr>
                <w:rFonts w:cs="Times New Roman"/>
                <w:sz w:val="22"/>
                <w:szCs w:val="22"/>
              </w:rPr>
            </w:pPr>
            <w:r w:rsidRPr="003C5FB4">
              <w:rPr>
                <w:rFonts w:cs="Times New Roman"/>
                <w:sz w:val="22"/>
                <w:szCs w:val="22"/>
              </w:rPr>
              <w:t>Okulöncesi</w:t>
            </w:r>
          </w:p>
          <w:p w14:paraId="5E331966" w14:textId="77777777" w:rsidR="00BD312F" w:rsidRPr="003C5FB4" w:rsidRDefault="00BD312F" w:rsidP="00864260">
            <w:pPr>
              <w:jc w:val="center"/>
              <w:rPr>
                <w:rFonts w:cs="Times New Roman"/>
                <w:sz w:val="22"/>
                <w:szCs w:val="22"/>
              </w:rPr>
            </w:pPr>
            <w:r w:rsidRPr="003C5FB4">
              <w:rPr>
                <w:rFonts w:cs="Times New Roman"/>
                <w:sz w:val="22"/>
                <w:szCs w:val="22"/>
              </w:rPr>
              <w:t>Türkçe Eğ.</w:t>
            </w:r>
          </w:p>
          <w:p w14:paraId="696247C7" w14:textId="77777777" w:rsidR="00BD312F" w:rsidRPr="003C5FB4" w:rsidRDefault="00BD312F" w:rsidP="00864260">
            <w:pPr>
              <w:jc w:val="center"/>
              <w:rPr>
                <w:rFonts w:cs="Times New Roman"/>
                <w:sz w:val="22"/>
                <w:szCs w:val="22"/>
              </w:rPr>
            </w:pPr>
            <w:r w:rsidRPr="003C5FB4">
              <w:rPr>
                <w:rFonts w:cs="Times New Roman"/>
                <w:sz w:val="22"/>
                <w:szCs w:val="22"/>
              </w:rPr>
              <w:t>Sınıf Öğrt</w:t>
            </w:r>
          </w:p>
        </w:tc>
        <w:tc>
          <w:tcPr>
            <w:tcW w:w="1560" w:type="dxa"/>
            <w:tcBorders>
              <w:top w:val="single" w:sz="4" w:space="0" w:color="auto"/>
              <w:bottom w:val="single" w:sz="4" w:space="0" w:color="auto"/>
            </w:tcBorders>
          </w:tcPr>
          <w:p w14:paraId="7A688271" w14:textId="77777777" w:rsidR="00BD312F" w:rsidRPr="003C5FB4" w:rsidRDefault="00BD312F" w:rsidP="00864260">
            <w:pPr>
              <w:jc w:val="center"/>
              <w:rPr>
                <w:rFonts w:cs="Times New Roman"/>
                <w:sz w:val="22"/>
                <w:szCs w:val="22"/>
              </w:rPr>
            </w:pPr>
            <w:r w:rsidRPr="003C5FB4">
              <w:rPr>
                <w:rFonts w:cs="Times New Roman"/>
                <w:sz w:val="22"/>
                <w:szCs w:val="22"/>
              </w:rPr>
              <w:t>Gruplararası</w:t>
            </w:r>
          </w:p>
          <w:p w14:paraId="16613180" w14:textId="77777777" w:rsidR="00BD312F" w:rsidRPr="003C5FB4" w:rsidRDefault="00BD312F" w:rsidP="00864260">
            <w:pPr>
              <w:jc w:val="center"/>
              <w:rPr>
                <w:rFonts w:cs="Times New Roman"/>
                <w:sz w:val="22"/>
                <w:szCs w:val="22"/>
              </w:rPr>
            </w:pPr>
            <w:r w:rsidRPr="003C5FB4">
              <w:rPr>
                <w:rFonts w:cs="Times New Roman"/>
                <w:sz w:val="22"/>
                <w:szCs w:val="22"/>
              </w:rPr>
              <w:t>Gruplariçi</w:t>
            </w:r>
          </w:p>
          <w:p w14:paraId="29B4A623" w14:textId="77777777" w:rsidR="00BD312F" w:rsidRPr="003C5FB4" w:rsidRDefault="00BD312F" w:rsidP="00864260">
            <w:pPr>
              <w:jc w:val="center"/>
              <w:rPr>
                <w:rFonts w:cs="Times New Roman"/>
                <w:sz w:val="22"/>
                <w:szCs w:val="22"/>
              </w:rPr>
            </w:pPr>
            <w:r w:rsidRPr="003C5FB4">
              <w:rPr>
                <w:rFonts w:cs="Times New Roman"/>
                <w:sz w:val="22"/>
                <w:szCs w:val="22"/>
              </w:rPr>
              <w:t>Toplam</w:t>
            </w:r>
          </w:p>
        </w:tc>
        <w:tc>
          <w:tcPr>
            <w:tcW w:w="1275" w:type="dxa"/>
            <w:tcBorders>
              <w:top w:val="single" w:sz="4" w:space="0" w:color="auto"/>
              <w:bottom w:val="single" w:sz="4" w:space="0" w:color="auto"/>
            </w:tcBorders>
          </w:tcPr>
          <w:p w14:paraId="12564DC1" w14:textId="77777777" w:rsidR="00BD312F" w:rsidRPr="003C5FB4" w:rsidRDefault="00BD312F" w:rsidP="00864260">
            <w:pPr>
              <w:jc w:val="center"/>
              <w:rPr>
                <w:rFonts w:cs="Times New Roman"/>
                <w:sz w:val="22"/>
                <w:szCs w:val="22"/>
              </w:rPr>
            </w:pPr>
            <w:r w:rsidRPr="003C5FB4">
              <w:rPr>
                <w:rFonts w:cs="Times New Roman"/>
                <w:sz w:val="22"/>
                <w:szCs w:val="22"/>
              </w:rPr>
              <w:t>86.281</w:t>
            </w:r>
          </w:p>
          <w:p w14:paraId="13F1B211" w14:textId="77777777" w:rsidR="00BD312F" w:rsidRPr="003C5FB4" w:rsidRDefault="00BD312F" w:rsidP="00864260">
            <w:pPr>
              <w:jc w:val="center"/>
              <w:rPr>
                <w:rFonts w:cs="Times New Roman"/>
                <w:sz w:val="22"/>
                <w:szCs w:val="22"/>
              </w:rPr>
            </w:pPr>
            <w:r w:rsidRPr="003C5FB4">
              <w:rPr>
                <w:rFonts w:cs="Times New Roman"/>
                <w:sz w:val="22"/>
                <w:szCs w:val="22"/>
              </w:rPr>
              <w:t>3395.047</w:t>
            </w:r>
          </w:p>
          <w:p w14:paraId="3A48FE8F" w14:textId="77777777" w:rsidR="00BD312F" w:rsidRPr="003C5FB4" w:rsidRDefault="00BD312F" w:rsidP="00864260">
            <w:pPr>
              <w:jc w:val="center"/>
              <w:rPr>
                <w:rFonts w:cs="Times New Roman"/>
                <w:sz w:val="22"/>
                <w:szCs w:val="22"/>
              </w:rPr>
            </w:pPr>
            <w:r w:rsidRPr="003C5FB4">
              <w:rPr>
                <w:rFonts w:cs="Times New Roman"/>
                <w:sz w:val="22"/>
                <w:szCs w:val="22"/>
              </w:rPr>
              <w:t>3481.28</w:t>
            </w:r>
          </w:p>
        </w:tc>
        <w:tc>
          <w:tcPr>
            <w:tcW w:w="709" w:type="dxa"/>
            <w:tcBorders>
              <w:top w:val="single" w:sz="4" w:space="0" w:color="auto"/>
              <w:bottom w:val="single" w:sz="4" w:space="0" w:color="auto"/>
            </w:tcBorders>
          </w:tcPr>
          <w:p w14:paraId="1D5A7943" w14:textId="77777777" w:rsidR="00BD312F" w:rsidRPr="003C5FB4" w:rsidRDefault="00BD312F" w:rsidP="00864260">
            <w:pPr>
              <w:jc w:val="center"/>
              <w:rPr>
                <w:rFonts w:cs="Times New Roman"/>
                <w:sz w:val="22"/>
                <w:szCs w:val="22"/>
              </w:rPr>
            </w:pPr>
            <w:r w:rsidRPr="003C5FB4">
              <w:rPr>
                <w:rFonts w:cs="Times New Roman"/>
                <w:sz w:val="22"/>
                <w:szCs w:val="22"/>
              </w:rPr>
              <w:t>3</w:t>
            </w:r>
          </w:p>
          <w:p w14:paraId="32EAB37E" w14:textId="77777777" w:rsidR="00BD312F" w:rsidRPr="003C5FB4" w:rsidRDefault="00BD312F" w:rsidP="00864260">
            <w:pPr>
              <w:jc w:val="center"/>
              <w:rPr>
                <w:rFonts w:cs="Times New Roman"/>
                <w:sz w:val="22"/>
                <w:szCs w:val="22"/>
              </w:rPr>
            </w:pPr>
            <w:r w:rsidRPr="003C5FB4">
              <w:rPr>
                <w:rFonts w:cs="Times New Roman"/>
                <w:sz w:val="22"/>
                <w:szCs w:val="22"/>
              </w:rPr>
              <w:t>249</w:t>
            </w:r>
          </w:p>
          <w:p w14:paraId="70F4AC6E" w14:textId="77777777" w:rsidR="00BD312F" w:rsidRPr="003C5FB4" w:rsidRDefault="00BD312F" w:rsidP="00864260">
            <w:pPr>
              <w:jc w:val="center"/>
              <w:rPr>
                <w:rFonts w:cs="Times New Roman"/>
                <w:sz w:val="22"/>
                <w:szCs w:val="22"/>
              </w:rPr>
            </w:pPr>
            <w:r w:rsidRPr="003C5FB4">
              <w:rPr>
                <w:rFonts w:cs="Times New Roman"/>
                <w:sz w:val="22"/>
                <w:szCs w:val="22"/>
              </w:rPr>
              <w:t>252</w:t>
            </w:r>
          </w:p>
        </w:tc>
        <w:tc>
          <w:tcPr>
            <w:tcW w:w="1134" w:type="dxa"/>
            <w:tcBorders>
              <w:top w:val="single" w:sz="4" w:space="0" w:color="auto"/>
              <w:bottom w:val="single" w:sz="4" w:space="0" w:color="auto"/>
            </w:tcBorders>
          </w:tcPr>
          <w:p w14:paraId="7587F8FC" w14:textId="77777777" w:rsidR="00BD312F" w:rsidRPr="003C5FB4" w:rsidRDefault="00BD312F" w:rsidP="00864260">
            <w:pPr>
              <w:jc w:val="center"/>
              <w:rPr>
                <w:rFonts w:cs="Times New Roman"/>
                <w:sz w:val="22"/>
                <w:szCs w:val="22"/>
              </w:rPr>
            </w:pPr>
            <w:r w:rsidRPr="003C5FB4">
              <w:rPr>
                <w:rFonts w:cs="Times New Roman"/>
                <w:sz w:val="22"/>
                <w:szCs w:val="22"/>
              </w:rPr>
              <w:t>28.760</w:t>
            </w:r>
          </w:p>
          <w:p w14:paraId="7C67D3A7" w14:textId="77777777" w:rsidR="00BD312F" w:rsidRPr="003C5FB4" w:rsidRDefault="00BD312F" w:rsidP="00864260">
            <w:pPr>
              <w:jc w:val="center"/>
              <w:rPr>
                <w:rFonts w:cs="Times New Roman"/>
                <w:sz w:val="22"/>
                <w:szCs w:val="22"/>
              </w:rPr>
            </w:pPr>
            <w:r w:rsidRPr="003C5FB4">
              <w:rPr>
                <w:rFonts w:cs="Times New Roman"/>
                <w:sz w:val="22"/>
                <w:szCs w:val="22"/>
              </w:rPr>
              <w:t>13.635</w:t>
            </w:r>
          </w:p>
        </w:tc>
        <w:tc>
          <w:tcPr>
            <w:tcW w:w="851" w:type="dxa"/>
            <w:tcBorders>
              <w:top w:val="single" w:sz="4" w:space="0" w:color="auto"/>
              <w:bottom w:val="single" w:sz="4" w:space="0" w:color="auto"/>
            </w:tcBorders>
          </w:tcPr>
          <w:p w14:paraId="362FB477" w14:textId="77777777" w:rsidR="00BD312F" w:rsidRPr="003C5FB4" w:rsidRDefault="00BD312F" w:rsidP="00864260">
            <w:pPr>
              <w:jc w:val="center"/>
              <w:rPr>
                <w:rFonts w:cs="Times New Roman"/>
                <w:sz w:val="22"/>
                <w:szCs w:val="22"/>
              </w:rPr>
            </w:pPr>
            <w:r w:rsidRPr="003C5FB4">
              <w:rPr>
                <w:rFonts w:cs="Times New Roman"/>
                <w:sz w:val="22"/>
                <w:szCs w:val="22"/>
              </w:rPr>
              <w:t>2.109</w:t>
            </w:r>
          </w:p>
        </w:tc>
        <w:tc>
          <w:tcPr>
            <w:tcW w:w="708" w:type="dxa"/>
            <w:tcBorders>
              <w:top w:val="single" w:sz="4" w:space="0" w:color="auto"/>
              <w:bottom w:val="single" w:sz="4" w:space="0" w:color="auto"/>
            </w:tcBorders>
          </w:tcPr>
          <w:p w14:paraId="5F2B0A60" w14:textId="77777777" w:rsidR="00BD312F" w:rsidRPr="003C5FB4" w:rsidRDefault="00BD312F" w:rsidP="00864260">
            <w:pPr>
              <w:jc w:val="center"/>
              <w:rPr>
                <w:rFonts w:cs="Times New Roman"/>
                <w:sz w:val="22"/>
                <w:szCs w:val="22"/>
              </w:rPr>
            </w:pPr>
            <w:r w:rsidRPr="003C5FB4">
              <w:rPr>
                <w:rFonts w:cs="Times New Roman"/>
                <w:sz w:val="22"/>
                <w:szCs w:val="22"/>
              </w:rPr>
              <w:t>0.10</w:t>
            </w:r>
          </w:p>
        </w:tc>
        <w:tc>
          <w:tcPr>
            <w:tcW w:w="1134" w:type="dxa"/>
            <w:tcBorders>
              <w:top w:val="single" w:sz="4" w:space="0" w:color="auto"/>
              <w:bottom w:val="single" w:sz="4" w:space="0" w:color="auto"/>
            </w:tcBorders>
          </w:tcPr>
          <w:p w14:paraId="1139FA37" w14:textId="77777777" w:rsidR="00BD312F" w:rsidRPr="003C5FB4" w:rsidRDefault="00BD312F" w:rsidP="00864260">
            <w:pPr>
              <w:jc w:val="center"/>
              <w:rPr>
                <w:rFonts w:cs="Times New Roman"/>
                <w:sz w:val="22"/>
                <w:szCs w:val="22"/>
              </w:rPr>
            </w:pPr>
            <w:r w:rsidRPr="003C5FB4">
              <w:rPr>
                <w:rFonts w:cs="Times New Roman"/>
                <w:sz w:val="22"/>
                <w:szCs w:val="22"/>
              </w:rPr>
              <w:t>-</w:t>
            </w:r>
          </w:p>
        </w:tc>
      </w:tr>
      <w:tr w:rsidR="00BD312F" w:rsidRPr="0044013D" w14:paraId="6B3C71CA" w14:textId="77777777" w:rsidTr="00864260">
        <w:tc>
          <w:tcPr>
            <w:tcW w:w="993" w:type="dxa"/>
          </w:tcPr>
          <w:p w14:paraId="6A2C536E" w14:textId="77777777" w:rsidR="00BD312F" w:rsidRPr="003C5FB4" w:rsidRDefault="00BD312F" w:rsidP="00864260">
            <w:pPr>
              <w:rPr>
                <w:rFonts w:cs="Times New Roman"/>
                <w:sz w:val="22"/>
                <w:szCs w:val="22"/>
              </w:rPr>
            </w:pPr>
            <w:r w:rsidRPr="003C5FB4">
              <w:rPr>
                <w:rFonts w:cs="Times New Roman"/>
                <w:sz w:val="22"/>
                <w:szCs w:val="22"/>
              </w:rPr>
              <w:t>SB</w:t>
            </w:r>
          </w:p>
        </w:tc>
        <w:tc>
          <w:tcPr>
            <w:tcW w:w="1275" w:type="dxa"/>
            <w:tcBorders>
              <w:top w:val="single" w:sz="4" w:space="0" w:color="auto"/>
              <w:bottom w:val="single" w:sz="4" w:space="0" w:color="auto"/>
            </w:tcBorders>
          </w:tcPr>
          <w:p w14:paraId="41898797" w14:textId="77777777" w:rsidR="00BD312F" w:rsidRPr="003C5FB4" w:rsidRDefault="00BD312F" w:rsidP="00864260">
            <w:pPr>
              <w:jc w:val="center"/>
              <w:rPr>
                <w:rFonts w:cs="Times New Roman"/>
                <w:sz w:val="22"/>
                <w:szCs w:val="22"/>
              </w:rPr>
            </w:pPr>
            <w:r w:rsidRPr="003C5FB4">
              <w:rPr>
                <w:rFonts w:cs="Times New Roman"/>
                <w:sz w:val="22"/>
                <w:szCs w:val="22"/>
              </w:rPr>
              <w:t>PDR</w:t>
            </w:r>
          </w:p>
          <w:p w14:paraId="54238385" w14:textId="77777777" w:rsidR="00BD312F" w:rsidRPr="003C5FB4" w:rsidRDefault="00BD312F" w:rsidP="00864260">
            <w:pPr>
              <w:jc w:val="center"/>
              <w:rPr>
                <w:rFonts w:cs="Times New Roman"/>
                <w:sz w:val="22"/>
                <w:szCs w:val="22"/>
              </w:rPr>
            </w:pPr>
            <w:r w:rsidRPr="003C5FB4">
              <w:rPr>
                <w:rFonts w:cs="Times New Roman"/>
                <w:sz w:val="22"/>
                <w:szCs w:val="22"/>
              </w:rPr>
              <w:t>Okulöncesi</w:t>
            </w:r>
          </w:p>
          <w:p w14:paraId="71797315" w14:textId="77777777" w:rsidR="00BD312F" w:rsidRPr="003C5FB4" w:rsidRDefault="00BD312F" w:rsidP="00864260">
            <w:pPr>
              <w:jc w:val="center"/>
              <w:rPr>
                <w:rFonts w:cs="Times New Roman"/>
                <w:sz w:val="22"/>
                <w:szCs w:val="22"/>
              </w:rPr>
            </w:pPr>
            <w:r w:rsidRPr="003C5FB4">
              <w:rPr>
                <w:rFonts w:cs="Times New Roman"/>
                <w:sz w:val="22"/>
                <w:szCs w:val="22"/>
              </w:rPr>
              <w:t>Türkçe Eğ.</w:t>
            </w:r>
          </w:p>
          <w:p w14:paraId="5B40F0CD" w14:textId="77777777" w:rsidR="00BD312F" w:rsidRPr="003C5FB4" w:rsidRDefault="00BD312F" w:rsidP="00864260">
            <w:pPr>
              <w:jc w:val="center"/>
              <w:rPr>
                <w:rFonts w:cs="Times New Roman"/>
                <w:sz w:val="22"/>
                <w:szCs w:val="22"/>
              </w:rPr>
            </w:pPr>
            <w:r w:rsidRPr="003C5FB4">
              <w:rPr>
                <w:rFonts w:cs="Times New Roman"/>
                <w:sz w:val="22"/>
                <w:szCs w:val="22"/>
              </w:rPr>
              <w:t>Sınıf Öğrt</w:t>
            </w:r>
          </w:p>
        </w:tc>
        <w:tc>
          <w:tcPr>
            <w:tcW w:w="1560" w:type="dxa"/>
            <w:tcBorders>
              <w:top w:val="single" w:sz="4" w:space="0" w:color="auto"/>
              <w:bottom w:val="single" w:sz="4" w:space="0" w:color="auto"/>
            </w:tcBorders>
          </w:tcPr>
          <w:p w14:paraId="6562D232" w14:textId="77777777" w:rsidR="00BD312F" w:rsidRPr="003C5FB4" w:rsidRDefault="00BD312F" w:rsidP="00864260">
            <w:pPr>
              <w:jc w:val="center"/>
              <w:rPr>
                <w:rFonts w:cs="Times New Roman"/>
                <w:sz w:val="22"/>
                <w:szCs w:val="22"/>
              </w:rPr>
            </w:pPr>
            <w:r w:rsidRPr="003C5FB4">
              <w:rPr>
                <w:rFonts w:cs="Times New Roman"/>
                <w:sz w:val="22"/>
                <w:szCs w:val="22"/>
              </w:rPr>
              <w:t>Gruplararası</w:t>
            </w:r>
          </w:p>
          <w:p w14:paraId="1B26AD52" w14:textId="77777777" w:rsidR="00BD312F" w:rsidRPr="003C5FB4" w:rsidRDefault="00BD312F" w:rsidP="00864260">
            <w:pPr>
              <w:jc w:val="center"/>
              <w:rPr>
                <w:rFonts w:cs="Times New Roman"/>
                <w:sz w:val="22"/>
                <w:szCs w:val="22"/>
              </w:rPr>
            </w:pPr>
            <w:r w:rsidRPr="003C5FB4">
              <w:rPr>
                <w:rFonts w:cs="Times New Roman"/>
                <w:sz w:val="22"/>
                <w:szCs w:val="22"/>
              </w:rPr>
              <w:t>Gruplariçi</w:t>
            </w:r>
          </w:p>
          <w:p w14:paraId="35D3DE82" w14:textId="77777777" w:rsidR="00BD312F" w:rsidRPr="003C5FB4" w:rsidRDefault="00BD312F" w:rsidP="00864260">
            <w:pPr>
              <w:jc w:val="center"/>
              <w:rPr>
                <w:rFonts w:cs="Times New Roman"/>
                <w:sz w:val="22"/>
                <w:szCs w:val="22"/>
              </w:rPr>
            </w:pPr>
            <w:r w:rsidRPr="003C5FB4">
              <w:rPr>
                <w:rFonts w:cs="Times New Roman"/>
                <w:sz w:val="22"/>
                <w:szCs w:val="22"/>
              </w:rPr>
              <w:t>Toplam</w:t>
            </w:r>
          </w:p>
        </w:tc>
        <w:tc>
          <w:tcPr>
            <w:tcW w:w="1275" w:type="dxa"/>
            <w:tcBorders>
              <w:top w:val="single" w:sz="4" w:space="0" w:color="auto"/>
              <w:bottom w:val="single" w:sz="4" w:space="0" w:color="auto"/>
            </w:tcBorders>
          </w:tcPr>
          <w:p w14:paraId="1C0BF227" w14:textId="77777777" w:rsidR="00BD312F" w:rsidRPr="003C5FB4" w:rsidRDefault="00BD312F" w:rsidP="00864260">
            <w:pPr>
              <w:jc w:val="center"/>
              <w:rPr>
                <w:rFonts w:cs="Times New Roman"/>
                <w:sz w:val="22"/>
                <w:szCs w:val="22"/>
              </w:rPr>
            </w:pPr>
            <w:r w:rsidRPr="003C5FB4">
              <w:rPr>
                <w:rFonts w:cs="Times New Roman"/>
                <w:sz w:val="22"/>
                <w:szCs w:val="22"/>
              </w:rPr>
              <w:t>44.121</w:t>
            </w:r>
          </w:p>
          <w:p w14:paraId="11557C3E" w14:textId="77777777" w:rsidR="00BD312F" w:rsidRPr="003C5FB4" w:rsidRDefault="00BD312F" w:rsidP="00864260">
            <w:pPr>
              <w:jc w:val="center"/>
              <w:rPr>
                <w:rFonts w:cs="Times New Roman"/>
                <w:sz w:val="22"/>
                <w:szCs w:val="22"/>
              </w:rPr>
            </w:pPr>
            <w:r w:rsidRPr="003C5FB4">
              <w:rPr>
                <w:rFonts w:cs="Times New Roman"/>
                <w:sz w:val="22"/>
                <w:szCs w:val="22"/>
              </w:rPr>
              <w:t>1512.409</w:t>
            </w:r>
          </w:p>
          <w:p w14:paraId="178C013C" w14:textId="77777777" w:rsidR="00BD312F" w:rsidRPr="003C5FB4" w:rsidRDefault="00BD312F" w:rsidP="00864260">
            <w:pPr>
              <w:jc w:val="center"/>
              <w:rPr>
                <w:rFonts w:cs="Times New Roman"/>
                <w:sz w:val="22"/>
                <w:szCs w:val="22"/>
              </w:rPr>
            </w:pPr>
            <w:r w:rsidRPr="003C5FB4">
              <w:rPr>
                <w:rFonts w:cs="Times New Roman"/>
                <w:sz w:val="22"/>
                <w:szCs w:val="22"/>
              </w:rPr>
              <w:t>1556.630</w:t>
            </w:r>
          </w:p>
        </w:tc>
        <w:tc>
          <w:tcPr>
            <w:tcW w:w="709" w:type="dxa"/>
            <w:tcBorders>
              <w:top w:val="single" w:sz="4" w:space="0" w:color="auto"/>
              <w:bottom w:val="single" w:sz="4" w:space="0" w:color="auto"/>
            </w:tcBorders>
          </w:tcPr>
          <w:p w14:paraId="711822CD" w14:textId="77777777" w:rsidR="00BD312F" w:rsidRPr="003C5FB4" w:rsidRDefault="00BD312F" w:rsidP="00864260">
            <w:pPr>
              <w:jc w:val="center"/>
              <w:rPr>
                <w:rFonts w:cs="Times New Roman"/>
                <w:sz w:val="22"/>
                <w:szCs w:val="22"/>
              </w:rPr>
            </w:pPr>
            <w:r w:rsidRPr="003C5FB4">
              <w:rPr>
                <w:rFonts w:cs="Times New Roman"/>
                <w:sz w:val="22"/>
                <w:szCs w:val="22"/>
              </w:rPr>
              <w:t>3</w:t>
            </w:r>
          </w:p>
          <w:p w14:paraId="45FC01AB" w14:textId="77777777" w:rsidR="00BD312F" w:rsidRPr="003C5FB4" w:rsidRDefault="00BD312F" w:rsidP="00864260">
            <w:pPr>
              <w:jc w:val="center"/>
              <w:rPr>
                <w:rFonts w:cs="Times New Roman"/>
                <w:sz w:val="22"/>
                <w:szCs w:val="22"/>
              </w:rPr>
            </w:pPr>
            <w:r w:rsidRPr="003C5FB4">
              <w:rPr>
                <w:rFonts w:cs="Times New Roman"/>
                <w:sz w:val="22"/>
                <w:szCs w:val="22"/>
              </w:rPr>
              <w:t>249</w:t>
            </w:r>
          </w:p>
          <w:p w14:paraId="6FD8C5E0" w14:textId="77777777" w:rsidR="00BD312F" w:rsidRPr="003C5FB4" w:rsidRDefault="00BD312F" w:rsidP="00864260">
            <w:pPr>
              <w:jc w:val="center"/>
              <w:rPr>
                <w:rFonts w:cs="Times New Roman"/>
                <w:sz w:val="22"/>
                <w:szCs w:val="22"/>
              </w:rPr>
            </w:pPr>
            <w:r w:rsidRPr="003C5FB4">
              <w:rPr>
                <w:rFonts w:cs="Times New Roman"/>
                <w:sz w:val="22"/>
                <w:szCs w:val="22"/>
              </w:rPr>
              <w:t>252</w:t>
            </w:r>
          </w:p>
        </w:tc>
        <w:tc>
          <w:tcPr>
            <w:tcW w:w="1134" w:type="dxa"/>
            <w:tcBorders>
              <w:top w:val="single" w:sz="4" w:space="0" w:color="auto"/>
              <w:bottom w:val="single" w:sz="4" w:space="0" w:color="auto"/>
            </w:tcBorders>
          </w:tcPr>
          <w:p w14:paraId="6A2C0A86" w14:textId="77777777" w:rsidR="00BD312F" w:rsidRPr="003C5FB4" w:rsidRDefault="00BD312F" w:rsidP="00864260">
            <w:pPr>
              <w:jc w:val="center"/>
              <w:rPr>
                <w:rFonts w:cs="Times New Roman"/>
                <w:sz w:val="22"/>
                <w:szCs w:val="22"/>
              </w:rPr>
            </w:pPr>
            <w:r w:rsidRPr="003C5FB4">
              <w:rPr>
                <w:rFonts w:cs="Times New Roman"/>
                <w:sz w:val="22"/>
                <w:szCs w:val="22"/>
              </w:rPr>
              <w:t>14.707</w:t>
            </w:r>
          </w:p>
          <w:p w14:paraId="369CA31A" w14:textId="77777777" w:rsidR="00BD312F" w:rsidRPr="003C5FB4" w:rsidRDefault="00BD312F" w:rsidP="00864260">
            <w:pPr>
              <w:jc w:val="center"/>
              <w:rPr>
                <w:rFonts w:cs="Times New Roman"/>
                <w:sz w:val="22"/>
                <w:szCs w:val="22"/>
              </w:rPr>
            </w:pPr>
            <w:r w:rsidRPr="003C5FB4">
              <w:rPr>
                <w:rFonts w:cs="Times New Roman"/>
                <w:sz w:val="22"/>
                <w:szCs w:val="22"/>
              </w:rPr>
              <w:t>6.074</w:t>
            </w:r>
          </w:p>
        </w:tc>
        <w:tc>
          <w:tcPr>
            <w:tcW w:w="851" w:type="dxa"/>
            <w:tcBorders>
              <w:top w:val="single" w:sz="4" w:space="0" w:color="auto"/>
              <w:bottom w:val="single" w:sz="4" w:space="0" w:color="auto"/>
            </w:tcBorders>
          </w:tcPr>
          <w:p w14:paraId="3229EFEB" w14:textId="77777777" w:rsidR="00BD312F" w:rsidRPr="003C5FB4" w:rsidRDefault="00BD312F" w:rsidP="00864260">
            <w:pPr>
              <w:jc w:val="center"/>
              <w:rPr>
                <w:rFonts w:cs="Times New Roman"/>
                <w:sz w:val="22"/>
                <w:szCs w:val="22"/>
              </w:rPr>
            </w:pPr>
            <w:r w:rsidRPr="003C5FB4">
              <w:rPr>
                <w:rFonts w:cs="Times New Roman"/>
                <w:sz w:val="22"/>
                <w:szCs w:val="22"/>
              </w:rPr>
              <w:t>2.421</w:t>
            </w:r>
          </w:p>
        </w:tc>
        <w:tc>
          <w:tcPr>
            <w:tcW w:w="708" w:type="dxa"/>
            <w:tcBorders>
              <w:top w:val="single" w:sz="4" w:space="0" w:color="auto"/>
              <w:bottom w:val="single" w:sz="4" w:space="0" w:color="auto"/>
            </w:tcBorders>
          </w:tcPr>
          <w:p w14:paraId="0DE5CB30" w14:textId="77777777" w:rsidR="00BD312F" w:rsidRPr="003C5FB4" w:rsidRDefault="00BD312F" w:rsidP="00864260">
            <w:pPr>
              <w:jc w:val="center"/>
              <w:rPr>
                <w:rFonts w:cs="Times New Roman"/>
                <w:sz w:val="22"/>
                <w:szCs w:val="22"/>
              </w:rPr>
            </w:pPr>
            <w:r w:rsidRPr="003C5FB4">
              <w:rPr>
                <w:rFonts w:cs="Times New Roman"/>
                <w:sz w:val="22"/>
                <w:szCs w:val="22"/>
              </w:rPr>
              <w:t>0.06</w:t>
            </w:r>
          </w:p>
        </w:tc>
        <w:tc>
          <w:tcPr>
            <w:tcW w:w="1134" w:type="dxa"/>
            <w:tcBorders>
              <w:top w:val="single" w:sz="4" w:space="0" w:color="auto"/>
              <w:bottom w:val="single" w:sz="4" w:space="0" w:color="auto"/>
            </w:tcBorders>
          </w:tcPr>
          <w:p w14:paraId="43B0A87C" w14:textId="77777777" w:rsidR="00BD312F" w:rsidRPr="003C5FB4" w:rsidRDefault="00BD312F" w:rsidP="00864260">
            <w:pPr>
              <w:jc w:val="center"/>
              <w:rPr>
                <w:rFonts w:cs="Times New Roman"/>
                <w:sz w:val="22"/>
                <w:szCs w:val="22"/>
              </w:rPr>
            </w:pPr>
            <w:r w:rsidRPr="003C5FB4">
              <w:rPr>
                <w:rFonts w:cs="Times New Roman"/>
                <w:sz w:val="22"/>
                <w:szCs w:val="22"/>
              </w:rPr>
              <w:t>-</w:t>
            </w:r>
          </w:p>
        </w:tc>
      </w:tr>
      <w:tr w:rsidR="00BD312F" w:rsidRPr="0044013D" w14:paraId="20453771" w14:textId="77777777" w:rsidTr="00864260">
        <w:tc>
          <w:tcPr>
            <w:tcW w:w="993" w:type="dxa"/>
          </w:tcPr>
          <w:p w14:paraId="08E63CEF" w14:textId="77777777" w:rsidR="00BD312F" w:rsidRPr="003C5FB4" w:rsidRDefault="00BD312F" w:rsidP="00864260">
            <w:pPr>
              <w:rPr>
                <w:rFonts w:cs="Times New Roman"/>
                <w:sz w:val="22"/>
                <w:szCs w:val="22"/>
              </w:rPr>
            </w:pPr>
            <w:r w:rsidRPr="003C5FB4">
              <w:rPr>
                <w:rFonts w:cs="Times New Roman"/>
                <w:sz w:val="22"/>
                <w:szCs w:val="22"/>
              </w:rPr>
              <w:t>DT</w:t>
            </w:r>
          </w:p>
        </w:tc>
        <w:tc>
          <w:tcPr>
            <w:tcW w:w="1275" w:type="dxa"/>
            <w:tcBorders>
              <w:top w:val="single" w:sz="4" w:space="0" w:color="auto"/>
              <w:bottom w:val="single" w:sz="4" w:space="0" w:color="auto"/>
            </w:tcBorders>
          </w:tcPr>
          <w:p w14:paraId="03BC5BB1" w14:textId="77777777" w:rsidR="00BD312F" w:rsidRPr="003C5FB4" w:rsidRDefault="00BD312F" w:rsidP="00864260">
            <w:pPr>
              <w:jc w:val="center"/>
              <w:rPr>
                <w:rFonts w:cs="Times New Roman"/>
                <w:sz w:val="22"/>
                <w:szCs w:val="22"/>
              </w:rPr>
            </w:pPr>
            <w:r w:rsidRPr="003C5FB4">
              <w:rPr>
                <w:rFonts w:cs="Times New Roman"/>
                <w:sz w:val="22"/>
                <w:szCs w:val="22"/>
              </w:rPr>
              <w:t>PDR</w:t>
            </w:r>
          </w:p>
          <w:p w14:paraId="6C1657FC" w14:textId="77777777" w:rsidR="00BD312F" w:rsidRPr="003C5FB4" w:rsidRDefault="00BD312F" w:rsidP="00864260">
            <w:pPr>
              <w:jc w:val="center"/>
              <w:rPr>
                <w:rFonts w:cs="Times New Roman"/>
                <w:sz w:val="22"/>
                <w:szCs w:val="22"/>
              </w:rPr>
            </w:pPr>
            <w:r w:rsidRPr="003C5FB4">
              <w:rPr>
                <w:rFonts w:cs="Times New Roman"/>
                <w:sz w:val="22"/>
                <w:szCs w:val="22"/>
              </w:rPr>
              <w:t>Okulöncesi</w:t>
            </w:r>
          </w:p>
          <w:p w14:paraId="303A51B7" w14:textId="77777777" w:rsidR="00BD312F" w:rsidRPr="003C5FB4" w:rsidRDefault="00BD312F" w:rsidP="00864260">
            <w:pPr>
              <w:jc w:val="center"/>
              <w:rPr>
                <w:rFonts w:cs="Times New Roman"/>
                <w:sz w:val="22"/>
                <w:szCs w:val="22"/>
              </w:rPr>
            </w:pPr>
            <w:r w:rsidRPr="003C5FB4">
              <w:rPr>
                <w:rFonts w:cs="Times New Roman"/>
                <w:sz w:val="22"/>
                <w:szCs w:val="22"/>
              </w:rPr>
              <w:t>Türkçe Eğ.</w:t>
            </w:r>
          </w:p>
          <w:p w14:paraId="485D9400" w14:textId="77777777" w:rsidR="00BD312F" w:rsidRPr="003C5FB4" w:rsidRDefault="00BD312F" w:rsidP="00864260">
            <w:pPr>
              <w:jc w:val="center"/>
              <w:rPr>
                <w:rFonts w:cs="Times New Roman"/>
                <w:sz w:val="22"/>
                <w:szCs w:val="22"/>
              </w:rPr>
            </w:pPr>
            <w:r w:rsidRPr="003C5FB4">
              <w:rPr>
                <w:rFonts w:cs="Times New Roman"/>
                <w:sz w:val="22"/>
                <w:szCs w:val="22"/>
              </w:rPr>
              <w:t>Sınıf Öğrt</w:t>
            </w:r>
          </w:p>
        </w:tc>
        <w:tc>
          <w:tcPr>
            <w:tcW w:w="1560" w:type="dxa"/>
            <w:tcBorders>
              <w:top w:val="single" w:sz="4" w:space="0" w:color="auto"/>
              <w:bottom w:val="single" w:sz="4" w:space="0" w:color="auto"/>
            </w:tcBorders>
          </w:tcPr>
          <w:p w14:paraId="49039885" w14:textId="77777777" w:rsidR="00BD312F" w:rsidRPr="003C5FB4" w:rsidRDefault="00BD312F" w:rsidP="00864260">
            <w:pPr>
              <w:jc w:val="center"/>
              <w:rPr>
                <w:rFonts w:cs="Times New Roman"/>
                <w:sz w:val="22"/>
                <w:szCs w:val="22"/>
              </w:rPr>
            </w:pPr>
            <w:r w:rsidRPr="003C5FB4">
              <w:rPr>
                <w:rFonts w:cs="Times New Roman"/>
                <w:sz w:val="22"/>
                <w:szCs w:val="22"/>
              </w:rPr>
              <w:t>Gruplararası</w:t>
            </w:r>
          </w:p>
          <w:p w14:paraId="29FEFBF6" w14:textId="77777777" w:rsidR="00BD312F" w:rsidRPr="003C5FB4" w:rsidRDefault="00BD312F" w:rsidP="00864260">
            <w:pPr>
              <w:jc w:val="center"/>
              <w:rPr>
                <w:rFonts w:cs="Times New Roman"/>
                <w:sz w:val="22"/>
                <w:szCs w:val="22"/>
              </w:rPr>
            </w:pPr>
            <w:r w:rsidRPr="003C5FB4">
              <w:rPr>
                <w:rFonts w:cs="Times New Roman"/>
                <w:sz w:val="22"/>
                <w:szCs w:val="22"/>
              </w:rPr>
              <w:t>Gruplariçi</w:t>
            </w:r>
          </w:p>
          <w:p w14:paraId="3614D772" w14:textId="77777777" w:rsidR="00BD312F" w:rsidRPr="003C5FB4" w:rsidRDefault="00BD312F" w:rsidP="00864260">
            <w:pPr>
              <w:jc w:val="center"/>
              <w:rPr>
                <w:rFonts w:cs="Times New Roman"/>
                <w:sz w:val="22"/>
                <w:szCs w:val="22"/>
              </w:rPr>
            </w:pPr>
            <w:r w:rsidRPr="003C5FB4">
              <w:rPr>
                <w:rFonts w:cs="Times New Roman"/>
                <w:sz w:val="22"/>
                <w:szCs w:val="22"/>
              </w:rPr>
              <w:t>Toplam</w:t>
            </w:r>
          </w:p>
        </w:tc>
        <w:tc>
          <w:tcPr>
            <w:tcW w:w="1275" w:type="dxa"/>
            <w:tcBorders>
              <w:top w:val="single" w:sz="4" w:space="0" w:color="auto"/>
              <w:bottom w:val="single" w:sz="4" w:space="0" w:color="auto"/>
            </w:tcBorders>
          </w:tcPr>
          <w:p w14:paraId="589A0A67" w14:textId="77777777" w:rsidR="00BD312F" w:rsidRPr="003C5FB4" w:rsidRDefault="00BD312F" w:rsidP="00864260">
            <w:pPr>
              <w:jc w:val="center"/>
              <w:rPr>
                <w:rFonts w:cs="Times New Roman"/>
                <w:sz w:val="22"/>
                <w:szCs w:val="22"/>
              </w:rPr>
            </w:pPr>
            <w:r w:rsidRPr="003C5FB4">
              <w:rPr>
                <w:rFonts w:cs="Times New Roman"/>
                <w:sz w:val="22"/>
                <w:szCs w:val="22"/>
              </w:rPr>
              <w:t>66.736</w:t>
            </w:r>
          </w:p>
          <w:p w14:paraId="288DF107" w14:textId="77777777" w:rsidR="00BD312F" w:rsidRPr="003C5FB4" w:rsidRDefault="00BD312F" w:rsidP="00864260">
            <w:pPr>
              <w:jc w:val="center"/>
              <w:rPr>
                <w:rFonts w:cs="Times New Roman"/>
                <w:sz w:val="22"/>
                <w:szCs w:val="22"/>
              </w:rPr>
            </w:pPr>
            <w:r w:rsidRPr="003C5FB4">
              <w:rPr>
                <w:rFonts w:cs="Times New Roman"/>
                <w:sz w:val="22"/>
                <w:szCs w:val="22"/>
              </w:rPr>
              <w:t>2326.141</w:t>
            </w:r>
          </w:p>
          <w:p w14:paraId="68646AB0" w14:textId="77777777" w:rsidR="00BD312F" w:rsidRPr="003C5FB4" w:rsidRDefault="00BD312F" w:rsidP="00864260">
            <w:pPr>
              <w:jc w:val="center"/>
              <w:rPr>
                <w:rFonts w:cs="Times New Roman"/>
                <w:sz w:val="22"/>
                <w:szCs w:val="22"/>
              </w:rPr>
            </w:pPr>
            <w:r w:rsidRPr="003C5FB4">
              <w:rPr>
                <w:rFonts w:cs="Times New Roman"/>
                <w:sz w:val="22"/>
                <w:szCs w:val="22"/>
              </w:rPr>
              <w:t>2392.877</w:t>
            </w:r>
          </w:p>
        </w:tc>
        <w:tc>
          <w:tcPr>
            <w:tcW w:w="709" w:type="dxa"/>
            <w:tcBorders>
              <w:top w:val="single" w:sz="4" w:space="0" w:color="auto"/>
              <w:bottom w:val="single" w:sz="4" w:space="0" w:color="auto"/>
            </w:tcBorders>
          </w:tcPr>
          <w:p w14:paraId="6F5DD746" w14:textId="77777777" w:rsidR="00BD312F" w:rsidRPr="003C5FB4" w:rsidRDefault="00BD312F" w:rsidP="00864260">
            <w:pPr>
              <w:jc w:val="center"/>
              <w:rPr>
                <w:rFonts w:cs="Times New Roman"/>
                <w:sz w:val="22"/>
                <w:szCs w:val="22"/>
              </w:rPr>
            </w:pPr>
            <w:r w:rsidRPr="003C5FB4">
              <w:rPr>
                <w:rFonts w:cs="Times New Roman"/>
                <w:sz w:val="22"/>
                <w:szCs w:val="22"/>
              </w:rPr>
              <w:t>3</w:t>
            </w:r>
          </w:p>
          <w:p w14:paraId="7E188380" w14:textId="77777777" w:rsidR="00BD312F" w:rsidRPr="003C5FB4" w:rsidRDefault="00BD312F" w:rsidP="00864260">
            <w:pPr>
              <w:jc w:val="center"/>
              <w:rPr>
                <w:rFonts w:cs="Times New Roman"/>
                <w:sz w:val="22"/>
                <w:szCs w:val="22"/>
              </w:rPr>
            </w:pPr>
            <w:r w:rsidRPr="003C5FB4">
              <w:rPr>
                <w:rFonts w:cs="Times New Roman"/>
                <w:sz w:val="22"/>
                <w:szCs w:val="22"/>
              </w:rPr>
              <w:t>249</w:t>
            </w:r>
          </w:p>
          <w:p w14:paraId="0D79B512" w14:textId="77777777" w:rsidR="00BD312F" w:rsidRPr="003C5FB4" w:rsidRDefault="00BD312F" w:rsidP="00864260">
            <w:pPr>
              <w:jc w:val="center"/>
              <w:rPr>
                <w:rFonts w:cs="Times New Roman"/>
                <w:sz w:val="22"/>
                <w:szCs w:val="22"/>
              </w:rPr>
            </w:pPr>
            <w:r w:rsidRPr="003C5FB4">
              <w:rPr>
                <w:rFonts w:cs="Times New Roman"/>
                <w:sz w:val="22"/>
                <w:szCs w:val="22"/>
              </w:rPr>
              <w:t>252</w:t>
            </w:r>
          </w:p>
        </w:tc>
        <w:tc>
          <w:tcPr>
            <w:tcW w:w="1134" w:type="dxa"/>
            <w:tcBorders>
              <w:top w:val="single" w:sz="4" w:space="0" w:color="auto"/>
              <w:bottom w:val="single" w:sz="4" w:space="0" w:color="auto"/>
            </w:tcBorders>
          </w:tcPr>
          <w:p w14:paraId="112438DA" w14:textId="77777777" w:rsidR="00BD312F" w:rsidRPr="003C5FB4" w:rsidRDefault="00BD312F" w:rsidP="00864260">
            <w:pPr>
              <w:jc w:val="center"/>
              <w:rPr>
                <w:rFonts w:cs="Times New Roman"/>
                <w:sz w:val="22"/>
                <w:szCs w:val="22"/>
              </w:rPr>
            </w:pPr>
            <w:r w:rsidRPr="003C5FB4">
              <w:rPr>
                <w:rFonts w:cs="Times New Roman"/>
                <w:sz w:val="22"/>
                <w:szCs w:val="22"/>
              </w:rPr>
              <w:t>22.245</w:t>
            </w:r>
          </w:p>
          <w:p w14:paraId="35A5B759" w14:textId="77777777" w:rsidR="00BD312F" w:rsidRPr="003C5FB4" w:rsidRDefault="00BD312F" w:rsidP="00864260">
            <w:pPr>
              <w:jc w:val="center"/>
              <w:rPr>
                <w:rFonts w:cs="Times New Roman"/>
                <w:sz w:val="22"/>
                <w:szCs w:val="22"/>
              </w:rPr>
            </w:pPr>
            <w:r w:rsidRPr="003C5FB4">
              <w:rPr>
                <w:rFonts w:cs="Times New Roman"/>
                <w:sz w:val="22"/>
                <w:szCs w:val="22"/>
              </w:rPr>
              <w:t>9.342</w:t>
            </w:r>
          </w:p>
        </w:tc>
        <w:tc>
          <w:tcPr>
            <w:tcW w:w="851" w:type="dxa"/>
            <w:tcBorders>
              <w:top w:val="single" w:sz="4" w:space="0" w:color="auto"/>
              <w:bottom w:val="single" w:sz="4" w:space="0" w:color="auto"/>
            </w:tcBorders>
          </w:tcPr>
          <w:p w14:paraId="317794FE" w14:textId="77777777" w:rsidR="00BD312F" w:rsidRPr="003C5FB4" w:rsidRDefault="00BD312F" w:rsidP="00864260">
            <w:pPr>
              <w:jc w:val="center"/>
              <w:rPr>
                <w:rFonts w:cs="Times New Roman"/>
                <w:sz w:val="22"/>
                <w:szCs w:val="22"/>
              </w:rPr>
            </w:pPr>
            <w:r w:rsidRPr="003C5FB4">
              <w:rPr>
                <w:rFonts w:cs="Times New Roman"/>
                <w:sz w:val="22"/>
                <w:szCs w:val="22"/>
              </w:rPr>
              <w:t>2.381</w:t>
            </w:r>
          </w:p>
        </w:tc>
        <w:tc>
          <w:tcPr>
            <w:tcW w:w="708" w:type="dxa"/>
            <w:tcBorders>
              <w:top w:val="single" w:sz="4" w:space="0" w:color="auto"/>
              <w:bottom w:val="single" w:sz="4" w:space="0" w:color="auto"/>
            </w:tcBorders>
          </w:tcPr>
          <w:p w14:paraId="539BAEF0" w14:textId="77777777" w:rsidR="00BD312F" w:rsidRPr="003C5FB4" w:rsidRDefault="00BD312F" w:rsidP="00864260">
            <w:pPr>
              <w:jc w:val="center"/>
              <w:rPr>
                <w:rFonts w:cs="Times New Roman"/>
                <w:sz w:val="22"/>
                <w:szCs w:val="22"/>
              </w:rPr>
            </w:pPr>
            <w:r w:rsidRPr="003C5FB4">
              <w:rPr>
                <w:rFonts w:cs="Times New Roman"/>
                <w:sz w:val="22"/>
                <w:szCs w:val="22"/>
              </w:rPr>
              <w:t>0.07</w:t>
            </w:r>
          </w:p>
        </w:tc>
        <w:tc>
          <w:tcPr>
            <w:tcW w:w="1134" w:type="dxa"/>
            <w:tcBorders>
              <w:top w:val="single" w:sz="4" w:space="0" w:color="auto"/>
              <w:bottom w:val="single" w:sz="4" w:space="0" w:color="auto"/>
            </w:tcBorders>
          </w:tcPr>
          <w:p w14:paraId="1692FECA" w14:textId="77777777" w:rsidR="00BD312F" w:rsidRPr="003C5FB4" w:rsidRDefault="00BD312F" w:rsidP="00864260">
            <w:pPr>
              <w:jc w:val="center"/>
              <w:rPr>
                <w:rFonts w:cs="Times New Roman"/>
                <w:sz w:val="22"/>
                <w:szCs w:val="22"/>
              </w:rPr>
            </w:pPr>
          </w:p>
        </w:tc>
      </w:tr>
      <w:tr w:rsidR="00BD312F" w:rsidRPr="0044013D" w14:paraId="7B9A1F10" w14:textId="77777777" w:rsidTr="00864260">
        <w:tc>
          <w:tcPr>
            <w:tcW w:w="993" w:type="dxa"/>
          </w:tcPr>
          <w:p w14:paraId="1A6CBC66" w14:textId="77777777" w:rsidR="00BD312F" w:rsidRPr="003C5FB4" w:rsidRDefault="00BD312F" w:rsidP="00864260">
            <w:pPr>
              <w:rPr>
                <w:rFonts w:cs="Times New Roman"/>
                <w:sz w:val="22"/>
                <w:szCs w:val="22"/>
              </w:rPr>
            </w:pPr>
            <w:r w:rsidRPr="003C5FB4">
              <w:rPr>
                <w:rFonts w:cs="Times New Roman"/>
                <w:sz w:val="22"/>
                <w:szCs w:val="22"/>
              </w:rPr>
              <w:t>BE</w:t>
            </w:r>
          </w:p>
        </w:tc>
        <w:tc>
          <w:tcPr>
            <w:tcW w:w="1275" w:type="dxa"/>
            <w:tcBorders>
              <w:top w:val="single" w:sz="4" w:space="0" w:color="auto"/>
              <w:bottom w:val="single" w:sz="4" w:space="0" w:color="auto"/>
            </w:tcBorders>
          </w:tcPr>
          <w:p w14:paraId="5884606E" w14:textId="77777777" w:rsidR="00BD312F" w:rsidRPr="003C5FB4" w:rsidRDefault="00BD312F" w:rsidP="00864260">
            <w:pPr>
              <w:jc w:val="center"/>
              <w:rPr>
                <w:rFonts w:cs="Times New Roman"/>
                <w:sz w:val="22"/>
                <w:szCs w:val="22"/>
              </w:rPr>
            </w:pPr>
            <w:r w:rsidRPr="003C5FB4">
              <w:rPr>
                <w:rFonts w:cs="Times New Roman"/>
                <w:sz w:val="22"/>
                <w:szCs w:val="22"/>
              </w:rPr>
              <w:t>PDR</w:t>
            </w:r>
          </w:p>
          <w:p w14:paraId="697451D2" w14:textId="77777777" w:rsidR="00BD312F" w:rsidRPr="003C5FB4" w:rsidRDefault="00BD312F" w:rsidP="00864260">
            <w:pPr>
              <w:jc w:val="center"/>
              <w:rPr>
                <w:rFonts w:cs="Times New Roman"/>
                <w:sz w:val="22"/>
                <w:szCs w:val="22"/>
              </w:rPr>
            </w:pPr>
            <w:r w:rsidRPr="003C5FB4">
              <w:rPr>
                <w:rFonts w:cs="Times New Roman"/>
                <w:sz w:val="22"/>
                <w:szCs w:val="22"/>
              </w:rPr>
              <w:t>Okulöncesi</w:t>
            </w:r>
          </w:p>
          <w:p w14:paraId="2E73DAC7" w14:textId="77777777" w:rsidR="00BD312F" w:rsidRPr="003C5FB4" w:rsidRDefault="00BD312F" w:rsidP="00864260">
            <w:pPr>
              <w:jc w:val="center"/>
              <w:rPr>
                <w:rFonts w:cs="Times New Roman"/>
                <w:sz w:val="22"/>
                <w:szCs w:val="22"/>
              </w:rPr>
            </w:pPr>
            <w:r w:rsidRPr="003C5FB4">
              <w:rPr>
                <w:rFonts w:cs="Times New Roman"/>
                <w:sz w:val="22"/>
                <w:szCs w:val="22"/>
              </w:rPr>
              <w:t>Türkçe Eğ.</w:t>
            </w:r>
          </w:p>
          <w:p w14:paraId="2D9CD6F1" w14:textId="77777777" w:rsidR="00BD312F" w:rsidRPr="003C5FB4" w:rsidRDefault="00BD312F" w:rsidP="00864260">
            <w:pPr>
              <w:jc w:val="center"/>
              <w:rPr>
                <w:rFonts w:cs="Times New Roman"/>
                <w:sz w:val="22"/>
                <w:szCs w:val="22"/>
              </w:rPr>
            </w:pPr>
            <w:r w:rsidRPr="003C5FB4">
              <w:rPr>
                <w:rFonts w:cs="Times New Roman"/>
                <w:sz w:val="22"/>
                <w:szCs w:val="22"/>
              </w:rPr>
              <w:t>Sınıf Öğrt</w:t>
            </w:r>
          </w:p>
        </w:tc>
        <w:tc>
          <w:tcPr>
            <w:tcW w:w="1560" w:type="dxa"/>
            <w:tcBorders>
              <w:top w:val="single" w:sz="4" w:space="0" w:color="auto"/>
              <w:bottom w:val="single" w:sz="4" w:space="0" w:color="auto"/>
            </w:tcBorders>
          </w:tcPr>
          <w:p w14:paraId="74EE9C70" w14:textId="77777777" w:rsidR="00BD312F" w:rsidRPr="003C5FB4" w:rsidRDefault="00BD312F" w:rsidP="00864260">
            <w:pPr>
              <w:jc w:val="center"/>
              <w:rPr>
                <w:rFonts w:cs="Times New Roman"/>
                <w:sz w:val="22"/>
                <w:szCs w:val="22"/>
              </w:rPr>
            </w:pPr>
            <w:r w:rsidRPr="003C5FB4">
              <w:rPr>
                <w:rFonts w:cs="Times New Roman"/>
                <w:sz w:val="22"/>
                <w:szCs w:val="22"/>
              </w:rPr>
              <w:t>Gruplararası</w:t>
            </w:r>
          </w:p>
          <w:p w14:paraId="00F45A12" w14:textId="77777777" w:rsidR="00BD312F" w:rsidRPr="003C5FB4" w:rsidRDefault="00BD312F" w:rsidP="00864260">
            <w:pPr>
              <w:jc w:val="center"/>
              <w:rPr>
                <w:rFonts w:cs="Times New Roman"/>
                <w:sz w:val="22"/>
                <w:szCs w:val="22"/>
              </w:rPr>
            </w:pPr>
            <w:r w:rsidRPr="003C5FB4">
              <w:rPr>
                <w:rFonts w:cs="Times New Roman"/>
                <w:sz w:val="22"/>
                <w:szCs w:val="22"/>
              </w:rPr>
              <w:t>Gruplariçi</w:t>
            </w:r>
          </w:p>
          <w:p w14:paraId="39300EE0" w14:textId="77777777" w:rsidR="00BD312F" w:rsidRPr="003C5FB4" w:rsidRDefault="00BD312F" w:rsidP="00864260">
            <w:pPr>
              <w:jc w:val="center"/>
              <w:rPr>
                <w:rFonts w:cs="Times New Roman"/>
                <w:sz w:val="22"/>
                <w:szCs w:val="22"/>
              </w:rPr>
            </w:pPr>
            <w:r w:rsidRPr="003C5FB4">
              <w:rPr>
                <w:rFonts w:cs="Times New Roman"/>
                <w:sz w:val="22"/>
                <w:szCs w:val="22"/>
              </w:rPr>
              <w:t>Toplam</w:t>
            </w:r>
          </w:p>
        </w:tc>
        <w:tc>
          <w:tcPr>
            <w:tcW w:w="1275" w:type="dxa"/>
            <w:tcBorders>
              <w:top w:val="single" w:sz="4" w:space="0" w:color="auto"/>
              <w:bottom w:val="single" w:sz="4" w:space="0" w:color="auto"/>
            </w:tcBorders>
          </w:tcPr>
          <w:p w14:paraId="03B772E8" w14:textId="77777777" w:rsidR="00BD312F" w:rsidRPr="003C5FB4" w:rsidRDefault="00BD312F" w:rsidP="00864260">
            <w:pPr>
              <w:jc w:val="center"/>
              <w:rPr>
                <w:rFonts w:cs="Times New Roman"/>
                <w:sz w:val="22"/>
                <w:szCs w:val="22"/>
              </w:rPr>
            </w:pPr>
            <w:r w:rsidRPr="003C5FB4">
              <w:rPr>
                <w:rFonts w:cs="Times New Roman"/>
                <w:sz w:val="22"/>
                <w:szCs w:val="22"/>
              </w:rPr>
              <w:t>93.227</w:t>
            </w:r>
          </w:p>
          <w:p w14:paraId="2FBFF0D2" w14:textId="77777777" w:rsidR="00BD312F" w:rsidRPr="003C5FB4" w:rsidRDefault="00BD312F" w:rsidP="00864260">
            <w:pPr>
              <w:jc w:val="center"/>
              <w:rPr>
                <w:rFonts w:cs="Times New Roman"/>
                <w:sz w:val="22"/>
                <w:szCs w:val="22"/>
              </w:rPr>
            </w:pPr>
            <w:r w:rsidRPr="003C5FB4">
              <w:rPr>
                <w:rFonts w:cs="Times New Roman"/>
                <w:sz w:val="22"/>
                <w:szCs w:val="22"/>
              </w:rPr>
              <w:t>2845.841</w:t>
            </w:r>
          </w:p>
          <w:p w14:paraId="71866727" w14:textId="77777777" w:rsidR="00BD312F" w:rsidRPr="003C5FB4" w:rsidRDefault="00BD312F" w:rsidP="00864260">
            <w:pPr>
              <w:jc w:val="center"/>
              <w:rPr>
                <w:rFonts w:cs="Times New Roman"/>
                <w:sz w:val="22"/>
                <w:szCs w:val="22"/>
              </w:rPr>
            </w:pPr>
            <w:r w:rsidRPr="003C5FB4">
              <w:rPr>
                <w:rFonts w:cs="Times New Roman"/>
                <w:sz w:val="22"/>
                <w:szCs w:val="22"/>
              </w:rPr>
              <w:t>2939.067</w:t>
            </w:r>
          </w:p>
        </w:tc>
        <w:tc>
          <w:tcPr>
            <w:tcW w:w="709" w:type="dxa"/>
            <w:tcBorders>
              <w:top w:val="single" w:sz="4" w:space="0" w:color="auto"/>
              <w:bottom w:val="single" w:sz="4" w:space="0" w:color="auto"/>
            </w:tcBorders>
          </w:tcPr>
          <w:p w14:paraId="4C302C38" w14:textId="77777777" w:rsidR="00BD312F" w:rsidRPr="003C5FB4" w:rsidRDefault="00BD312F" w:rsidP="00864260">
            <w:pPr>
              <w:jc w:val="center"/>
              <w:rPr>
                <w:rFonts w:cs="Times New Roman"/>
                <w:sz w:val="22"/>
                <w:szCs w:val="22"/>
              </w:rPr>
            </w:pPr>
            <w:r w:rsidRPr="003C5FB4">
              <w:rPr>
                <w:rFonts w:cs="Times New Roman"/>
                <w:sz w:val="22"/>
                <w:szCs w:val="22"/>
              </w:rPr>
              <w:t>3</w:t>
            </w:r>
          </w:p>
          <w:p w14:paraId="6F1D2D4B" w14:textId="77777777" w:rsidR="00BD312F" w:rsidRPr="003C5FB4" w:rsidRDefault="00BD312F" w:rsidP="00864260">
            <w:pPr>
              <w:jc w:val="center"/>
              <w:rPr>
                <w:rFonts w:cs="Times New Roman"/>
                <w:sz w:val="22"/>
                <w:szCs w:val="22"/>
              </w:rPr>
            </w:pPr>
            <w:r w:rsidRPr="003C5FB4">
              <w:rPr>
                <w:rFonts w:cs="Times New Roman"/>
                <w:sz w:val="22"/>
                <w:szCs w:val="22"/>
              </w:rPr>
              <w:t>249</w:t>
            </w:r>
          </w:p>
          <w:p w14:paraId="4D5F84FD" w14:textId="77777777" w:rsidR="00BD312F" w:rsidRPr="003C5FB4" w:rsidRDefault="00BD312F" w:rsidP="00864260">
            <w:pPr>
              <w:jc w:val="center"/>
              <w:rPr>
                <w:rFonts w:cs="Times New Roman"/>
                <w:sz w:val="22"/>
                <w:szCs w:val="22"/>
              </w:rPr>
            </w:pPr>
            <w:r w:rsidRPr="003C5FB4">
              <w:rPr>
                <w:rFonts w:cs="Times New Roman"/>
                <w:sz w:val="22"/>
                <w:szCs w:val="22"/>
              </w:rPr>
              <w:t>252</w:t>
            </w:r>
          </w:p>
        </w:tc>
        <w:tc>
          <w:tcPr>
            <w:tcW w:w="1134" w:type="dxa"/>
            <w:tcBorders>
              <w:top w:val="single" w:sz="4" w:space="0" w:color="auto"/>
              <w:bottom w:val="single" w:sz="4" w:space="0" w:color="auto"/>
            </w:tcBorders>
          </w:tcPr>
          <w:p w14:paraId="647DC9BB" w14:textId="77777777" w:rsidR="00BD312F" w:rsidRPr="003C5FB4" w:rsidRDefault="00BD312F" w:rsidP="00864260">
            <w:pPr>
              <w:jc w:val="center"/>
              <w:rPr>
                <w:rFonts w:cs="Times New Roman"/>
                <w:sz w:val="22"/>
                <w:szCs w:val="22"/>
              </w:rPr>
            </w:pPr>
            <w:r w:rsidRPr="003C5FB4">
              <w:rPr>
                <w:rFonts w:cs="Times New Roman"/>
                <w:sz w:val="22"/>
                <w:szCs w:val="22"/>
              </w:rPr>
              <w:t>31.076</w:t>
            </w:r>
          </w:p>
          <w:p w14:paraId="48B0F362" w14:textId="77777777" w:rsidR="00BD312F" w:rsidRPr="003C5FB4" w:rsidRDefault="00BD312F" w:rsidP="00864260">
            <w:pPr>
              <w:jc w:val="center"/>
              <w:rPr>
                <w:rFonts w:cs="Times New Roman"/>
                <w:sz w:val="22"/>
                <w:szCs w:val="22"/>
              </w:rPr>
            </w:pPr>
            <w:r w:rsidRPr="003C5FB4">
              <w:rPr>
                <w:rFonts w:cs="Times New Roman"/>
                <w:sz w:val="22"/>
                <w:szCs w:val="22"/>
              </w:rPr>
              <w:t>11.429</w:t>
            </w:r>
          </w:p>
        </w:tc>
        <w:tc>
          <w:tcPr>
            <w:tcW w:w="851" w:type="dxa"/>
            <w:tcBorders>
              <w:top w:val="single" w:sz="4" w:space="0" w:color="auto"/>
              <w:bottom w:val="single" w:sz="4" w:space="0" w:color="auto"/>
            </w:tcBorders>
          </w:tcPr>
          <w:p w14:paraId="4775D862" w14:textId="77777777" w:rsidR="00BD312F" w:rsidRPr="003C5FB4" w:rsidRDefault="00BD312F" w:rsidP="00864260">
            <w:pPr>
              <w:jc w:val="center"/>
              <w:rPr>
                <w:rFonts w:cs="Times New Roman"/>
                <w:sz w:val="22"/>
                <w:szCs w:val="22"/>
              </w:rPr>
            </w:pPr>
            <w:r w:rsidRPr="003C5FB4">
              <w:rPr>
                <w:rFonts w:cs="Times New Roman"/>
                <w:sz w:val="22"/>
                <w:szCs w:val="22"/>
              </w:rPr>
              <w:t>2.719</w:t>
            </w:r>
          </w:p>
        </w:tc>
        <w:tc>
          <w:tcPr>
            <w:tcW w:w="708" w:type="dxa"/>
            <w:tcBorders>
              <w:top w:val="single" w:sz="4" w:space="0" w:color="auto"/>
              <w:bottom w:val="single" w:sz="4" w:space="0" w:color="auto"/>
            </w:tcBorders>
          </w:tcPr>
          <w:p w14:paraId="0EFB0304" w14:textId="77777777" w:rsidR="00BD312F" w:rsidRPr="003C5FB4" w:rsidRDefault="00BD312F" w:rsidP="00864260">
            <w:pPr>
              <w:jc w:val="center"/>
              <w:rPr>
                <w:rFonts w:cs="Times New Roman"/>
                <w:sz w:val="22"/>
                <w:szCs w:val="22"/>
              </w:rPr>
            </w:pPr>
            <w:r w:rsidRPr="003C5FB4">
              <w:rPr>
                <w:rFonts w:cs="Times New Roman"/>
                <w:sz w:val="22"/>
                <w:szCs w:val="22"/>
              </w:rPr>
              <w:t>0.04</w:t>
            </w:r>
          </w:p>
        </w:tc>
        <w:tc>
          <w:tcPr>
            <w:tcW w:w="1134" w:type="dxa"/>
            <w:tcBorders>
              <w:top w:val="single" w:sz="4" w:space="0" w:color="auto"/>
              <w:bottom w:val="single" w:sz="4" w:space="0" w:color="auto"/>
            </w:tcBorders>
          </w:tcPr>
          <w:p w14:paraId="4EAF7B02" w14:textId="77777777" w:rsidR="00BD312F" w:rsidRPr="003C5FB4" w:rsidRDefault="00BD312F" w:rsidP="00864260">
            <w:pPr>
              <w:jc w:val="center"/>
              <w:rPr>
                <w:rFonts w:cs="Times New Roman"/>
                <w:sz w:val="22"/>
                <w:szCs w:val="22"/>
              </w:rPr>
            </w:pPr>
            <w:r w:rsidRPr="003C5FB4">
              <w:rPr>
                <w:rFonts w:cs="Times New Roman"/>
                <w:sz w:val="22"/>
                <w:szCs w:val="22"/>
              </w:rPr>
              <w:t>PDR-</w:t>
            </w:r>
          </w:p>
          <w:p w14:paraId="3D0ECB4D" w14:textId="77777777" w:rsidR="00BD312F" w:rsidRPr="003C5FB4" w:rsidRDefault="00BD312F" w:rsidP="00864260">
            <w:pPr>
              <w:jc w:val="center"/>
              <w:rPr>
                <w:rFonts w:cs="Times New Roman"/>
                <w:sz w:val="22"/>
                <w:szCs w:val="22"/>
              </w:rPr>
            </w:pPr>
            <w:r w:rsidRPr="003C5FB4">
              <w:rPr>
                <w:rFonts w:cs="Times New Roman"/>
                <w:sz w:val="22"/>
                <w:szCs w:val="22"/>
              </w:rPr>
              <w:t>Okulöncesi</w:t>
            </w:r>
          </w:p>
        </w:tc>
      </w:tr>
      <w:tr w:rsidR="00BD312F" w:rsidRPr="0044013D" w14:paraId="7D9B23BD" w14:textId="77777777" w:rsidTr="00864260">
        <w:tc>
          <w:tcPr>
            <w:tcW w:w="993" w:type="dxa"/>
          </w:tcPr>
          <w:p w14:paraId="62A69DB3" w14:textId="77777777" w:rsidR="00BD312F" w:rsidRPr="003C5FB4" w:rsidRDefault="00BD312F" w:rsidP="00864260">
            <w:pPr>
              <w:rPr>
                <w:rFonts w:cs="Times New Roman"/>
                <w:sz w:val="22"/>
                <w:szCs w:val="22"/>
              </w:rPr>
            </w:pPr>
            <w:r w:rsidRPr="003C5FB4">
              <w:rPr>
                <w:rFonts w:cs="Times New Roman"/>
                <w:sz w:val="22"/>
                <w:szCs w:val="22"/>
              </w:rPr>
              <w:t>ÇÖDET</w:t>
            </w:r>
          </w:p>
        </w:tc>
        <w:tc>
          <w:tcPr>
            <w:tcW w:w="1275" w:type="dxa"/>
            <w:tcBorders>
              <w:top w:val="single" w:sz="4" w:space="0" w:color="auto"/>
              <w:bottom w:val="single" w:sz="4" w:space="0" w:color="auto"/>
            </w:tcBorders>
          </w:tcPr>
          <w:p w14:paraId="2CFCC3A8" w14:textId="77777777" w:rsidR="00BD312F" w:rsidRPr="003C5FB4" w:rsidRDefault="00BD312F" w:rsidP="00864260">
            <w:pPr>
              <w:jc w:val="center"/>
              <w:rPr>
                <w:rFonts w:cs="Times New Roman"/>
                <w:sz w:val="22"/>
                <w:szCs w:val="22"/>
              </w:rPr>
            </w:pPr>
            <w:r w:rsidRPr="003C5FB4">
              <w:rPr>
                <w:rFonts w:cs="Times New Roman"/>
                <w:sz w:val="22"/>
                <w:szCs w:val="22"/>
              </w:rPr>
              <w:t>PDR</w:t>
            </w:r>
          </w:p>
          <w:p w14:paraId="77EABF85" w14:textId="77777777" w:rsidR="00BD312F" w:rsidRPr="003C5FB4" w:rsidRDefault="00BD312F" w:rsidP="00864260">
            <w:pPr>
              <w:jc w:val="center"/>
              <w:rPr>
                <w:rFonts w:cs="Times New Roman"/>
                <w:sz w:val="22"/>
                <w:szCs w:val="22"/>
              </w:rPr>
            </w:pPr>
            <w:r w:rsidRPr="003C5FB4">
              <w:rPr>
                <w:rFonts w:cs="Times New Roman"/>
                <w:sz w:val="22"/>
                <w:szCs w:val="22"/>
              </w:rPr>
              <w:t>Okulöncesi</w:t>
            </w:r>
          </w:p>
          <w:p w14:paraId="03C25A11" w14:textId="77777777" w:rsidR="00BD312F" w:rsidRPr="003C5FB4" w:rsidRDefault="00BD312F" w:rsidP="00864260">
            <w:pPr>
              <w:jc w:val="center"/>
              <w:rPr>
                <w:rFonts w:cs="Times New Roman"/>
                <w:sz w:val="22"/>
                <w:szCs w:val="22"/>
              </w:rPr>
            </w:pPr>
            <w:r w:rsidRPr="003C5FB4">
              <w:rPr>
                <w:rFonts w:cs="Times New Roman"/>
                <w:sz w:val="22"/>
                <w:szCs w:val="22"/>
              </w:rPr>
              <w:t>Türkçe Eğ.</w:t>
            </w:r>
          </w:p>
          <w:p w14:paraId="5205DE52" w14:textId="77777777" w:rsidR="00BD312F" w:rsidRPr="003C5FB4" w:rsidRDefault="00BD312F" w:rsidP="00864260">
            <w:pPr>
              <w:jc w:val="center"/>
              <w:rPr>
                <w:rFonts w:cs="Times New Roman"/>
                <w:sz w:val="22"/>
                <w:szCs w:val="22"/>
              </w:rPr>
            </w:pPr>
            <w:r w:rsidRPr="003C5FB4">
              <w:rPr>
                <w:rFonts w:cs="Times New Roman"/>
                <w:sz w:val="22"/>
                <w:szCs w:val="22"/>
              </w:rPr>
              <w:t>Sınıf Öğrt</w:t>
            </w:r>
          </w:p>
        </w:tc>
        <w:tc>
          <w:tcPr>
            <w:tcW w:w="1560" w:type="dxa"/>
            <w:tcBorders>
              <w:top w:val="single" w:sz="4" w:space="0" w:color="auto"/>
              <w:bottom w:val="single" w:sz="4" w:space="0" w:color="auto"/>
            </w:tcBorders>
          </w:tcPr>
          <w:p w14:paraId="462EC6B5" w14:textId="77777777" w:rsidR="00BD312F" w:rsidRPr="003C5FB4" w:rsidRDefault="00BD312F" w:rsidP="00864260">
            <w:pPr>
              <w:jc w:val="center"/>
              <w:rPr>
                <w:rFonts w:cs="Times New Roman"/>
                <w:sz w:val="22"/>
                <w:szCs w:val="22"/>
              </w:rPr>
            </w:pPr>
            <w:r w:rsidRPr="003C5FB4">
              <w:rPr>
                <w:rFonts w:cs="Times New Roman"/>
                <w:sz w:val="22"/>
                <w:szCs w:val="22"/>
              </w:rPr>
              <w:t>Gruplararası</w:t>
            </w:r>
          </w:p>
          <w:p w14:paraId="0B89DC35" w14:textId="77777777" w:rsidR="00BD312F" w:rsidRPr="003C5FB4" w:rsidRDefault="00BD312F" w:rsidP="00864260">
            <w:pPr>
              <w:jc w:val="center"/>
              <w:rPr>
                <w:rFonts w:cs="Times New Roman"/>
                <w:sz w:val="22"/>
                <w:szCs w:val="22"/>
              </w:rPr>
            </w:pPr>
            <w:r w:rsidRPr="003C5FB4">
              <w:rPr>
                <w:rFonts w:cs="Times New Roman"/>
                <w:sz w:val="22"/>
                <w:szCs w:val="22"/>
              </w:rPr>
              <w:t>Gruplariçi</w:t>
            </w:r>
          </w:p>
          <w:p w14:paraId="42D1978C" w14:textId="77777777" w:rsidR="00BD312F" w:rsidRPr="003C5FB4" w:rsidRDefault="00BD312F" w:rsidP="00864260">
            <w:pPr>
              <w:jc w:val="center"/>
              <w:rPr>
                <w:rFonts w:cs="Times New Roman"/>
                <w:sz w:val="22"/>
                <w:szCs w:val="22"/>
              </w:rPr>
            </w:pPr>
            <w:r w:rsidRPr="003C5FB4">
              <w:rPr>
                <w:rFonts w:cs="Times New Roman"/>
                <w:sz w:val="22"/>
                <w:szCs w:val="22"/>
              </w:rPr>
              <w:t>Toplam</w:t>
            </w:r>
          </w:p>
        </w:tc>
        <w:tc>
          <w:tcPr>
            <w:tcW w:w="1275" w:type="dxa"/>
            <w:tcBorders>
              <w:top w:val="single" w:sz="4" w:space="0" w:color="auto"/>
              <w:bottom w:val="single" w:sz="4" w:space="0" w:color="auto"/>
            </w:tcBorders>
          </w:tcPr>
          <w:p w14:paraId="7DAFBBD5" w14:textId="77777777" w:rsidR="00BD312F" w:rsidRPr="003C5FB4" w:rsidRDefault="00BD312F" w:rsidP="00864260">
            <w:pPr>
              <w:jc w:val="center"/>
              <w:rPr>
                <w:rFonts w:cs="Times New Roman"/>
                <w:sz w:val="22"/>
                <w:szCs w:val="22"/>
              </w:rPr>
            </w:pPr>
            <w:r w:rsidRPr="003C5FB4">
              <w:rPr>
                <w:rFonts w:cs="Times New Roman"/>
                <w:sz w:val="22"/>
                <w:szCs w:val="22"/>
              </w:rPr>
              <w:t>653.998</w:t>
            </w:r>
          </w:p>
          <w:p w14:paraId="59C5E2BF" w14:textId="77777777" w:rsidR="00BD312F" w:rsidRPr="003C5FB4" w:rsidRDefault="00BD312F" w:rsidP="00864260">
            <w:pPr>
              <w:jc w:val="center"/>
              <w:rPr>
                <w:rFonts w:cs="Times New Roman"/>
                <w:sz w:val="22"/>
                <w:szCs w:val="22"/>
              </w:rPr>
            </w:pPr>
            <w:r w:rsidRPr="003C5FB4">
              <w:rPr>
                <w:rFonts w:cs="Times New Roman"/>
                <w:sz w:val="22"/>
                <w:szCs w:val="22"/>
              </w:rPr>
              <w:t>15439.591</w:t>
            </w:r>
          </w:p>
          <w:p w14:paraId="1798A9B5" w14:textId="77777777" w:rsidR="00BD312F" w:rsidRPr="003C5FB4" w:rsidRDefault="00BD312F" w:rsidP="00864260">
            <w:pPr>
              <w:jc w:val="center"/>
              <w:rPr>
                <w:rFonts w:cs="Times New Roman"/>
                <w:sz w:val="22"/>
                <w:szCs w:val="22"/>
              </w:rPr>
            </w:pPr>
            <w:r w:rsidRPr="003C5FB4">
              <w:rPr>
                <w:rFonts w:cs="Times New Roman"/>
                <w:sz w:val="22"/>
                <w:szCs w:val="22"/>
              </w:rPr>
              <w:t>16093.589</w:t>
            </w:r>
          </w:p>
        </w:tc>
        <w:tc>
          <w:tcPr>
            <w:tcW w:w="709" w:type="dxa"/>
            <w:tcBorders>
              <w:top w:val="single" w:sz="4" w:space="0" w:color="auto"/>
              <w:bottom w:val="single" w:sz="4" w:space="0" w:color="auto"/>
            </w:tcBorders>
          </w:tcPr>
          <w:p w14:paraId="56B342F1" w14:textId="77777777" w:rsidR="00BD312F" w:rsidRPr="003C5FB4" w:rsidRDefault="00BD312F" w:rsidP="00864260">
            <w:pPr>
              <w:jc w:val="center"/>
              <w:rPr>
                <w:rFonts w:cs="Times New Roman"/>
                <w:sz w:val="22"/>
                <w:szCs w:val="22"/>
              </w:rPr>
            </w:pPr>
            <w:r w:rsidRPr="003C5FB4">
              <w:rPr>
                <w:rFonts w:cs="Times New Roman"/>
                <w:sz w:val="22"/>
                <w:szCs w:val="22"/>
              </w:rPr>
              <w:t>3</w:t>
            </w:r>
          </w:p>
          <w:p w14:paraId="361C0E9D" w14:textId="77777777" w:rsidR="00BD312F" w:rsidRPr="003C5FB4" w:rsidRDefault="00BD312F" w:rsidP="00864260">
            <w:pPr>
              <w:jc w:val="center"/>
              <w:rPr>
                <w:rFonts w:cs="Times New Roman"/>
                <w:sz w:val="22"/>
                <w:szCs w:val="22"/>
              </w:rPr>
            </w:pPr>
            <w:r w:rsidRPr="003C5FB4">
              <w:rPr>
                <w:rFonts w:cs="Times New Roman"/>
                <w:sz w:val="22"/>
                <w:szCs w:val="22"/>
              </w:rPr>
              <w:t>249</w:t>
            </w:r>
          </w:p>
          <w:p w14:paraId="6D69688F" w14:textId="77777777" w:rsidR="00BD312F" w:rsidRPr="003C5FB4" w:rsidRDefault="00BD312F" w:rsidP="00864260">
            <w:pPr>
              <w:jc w:val="center"/>
              <w:rPr>
                <w:rFonts w:cs="Times New Roman"/>
                <w:sz w:val="22"/>
                <w:szCs w:val="22"/>
              </w:rPr>
            </w:pPr>
            <w:r w:rsidRPr="003C5FB4">
              <w:rPr>
                <w:rFonts w:cs="Times New Roman"/>
                <w:sz w:val="22"/>
                <w:szCs w:val="22"/>
              </w:rPr>
              <w:t>252</w:t>
            </w:r>
          </w:p>
        </w:tc>
        <w:tc>
          <w:tcPr>
            <w:tcW w:w="1134" w:type="dxa"/>
            <w:tcBorders>
              <w:top w:val="single" w:sz="4" w:space="0" w:color="auto"/>
              <w:bottom w:val="single" w:sz="4" w:space="0" w:color="auto"/>
            </w:tcBorders>
          </w:tcPr>
          <w:p w14:paraId="7FDD39BF" w14:textId="77777777" w:rsidR="00BD312F" w:rsidRPr="003C5FB4" w:rsidRDefault="00BD312F" w:rsidP="00864260">
            <w:pPr>
              <w:jc w:val="center"/>
              <w:rPr>
                <w:rFonts w:cs="Times New Roman"/>
                <w:sz w:val="22"/>
                <w:szCs w:val="22"/>
              </w:rPr>
            </w:pPr>
            <w:r w:rsidRPr="003C5FB4">
              <w:rPr>
                <w:rFonts w:cs="Times New Roman"/>
                <w:sz w:val="22"/>
                <w:szCs w:val="22"/>
              </w:rPr>
              <w:t>217.999</w:t>
            </w:r>
          </w:p>
          <w:p w14:paraId="64FD41B5" w14:textId="77777777" w:rsidR="00BD312F" w:rsidRPr="003C5FB4" w:rsidRDefault="00BD312F" w:rsidP="00864260">
            <w:pPr>
              <w:jc w:val="center"/>
              <w:rPr>
                <w:rFonts w:cs="Times New Roman"/>
                <w:sz w:val="22"/>
                <w:szCs w:val="22"/>
              </w:rPr>
            </w:pPr>
            <w:r w:rsidRPr="003C5FB4">
              <w:rPr>
                <w:rFonts w:cs="Times New Roman"/>
                <w:sz w:val="22"/>
                <w:szCs w:val="22"/>
              </w:rPr>
              <w:t>62.006</w:t>
            </w:r>
          </w:p>
        </w:tc>
        <w:tc>
          <w:tcPr>
            <w:tcW w:w="851" w:type="dxa"/>
            <w:tcBorders>
              <w:top w:val="single" w:sz="4" w:space="0" w:color="auto"/>
              <w:bottom w:val="single" w:sz="4" w:space="0" w:color="auto"/>
            </w:tcBorders>
          </w:tcPr>
          <w:p w14:paraId="62CE9731" w14:textId="77777777" w:rsidR="00BD312F" w:rsidRPr="003C5FB4" w:rsidRDefault="00BD312F" w:rsidP="00864260">
            <w:pPr>
              <w:jc w:val="center"/>
              <w:rPr>
                <w:rFonts w:cs="Times New Roman"/>
                <w:sz w:val="22"/>
                <w:szCs w:val="22"/>
              </w:rPr>
            </w:pPr>
            <w:r w:rsidRPr="003C5FB4">
              <w:rPr>
                <w:rFonts w:cs="Times New Roman"/>
                <w:sz w:val="22"/>
                <w:szCs w:val="22"/>
              </w:rPr>
              <w:t>3.516</w:t>
            </w:r>
          </w:p>
        </w:tc>
        <w:tc>
          <w:tcPr>
            <w:tcW w:w="708" w:type="dxa"/>
            <w:tcBorders>
              <w:top w:val="single" w:sz="4" w:space="0" w:color="auto"/>
              <w:bottom w:val="single" w:sz="4" w:space="0" w:color="auto"/>
            </w:tcBorders>
          </w:tcPr>
          <w:p w14:paraId="2A8B15DC" w14:textId="77777777" w:rsidR="00BD312F" w:rsidRPr="003C5FB4" w:rsidRDefault="00BD312F" w:rsidP="00864260">
            <w:pPr>
              <w:jc w:val="center"/>
              <w:rPr>
                <w:rFonts w:cs="Times New Roman"/>
                <w:sz w:val="22"/>
                <w:szCs w:val="22"/>
              </w:rPr>
            </w:pPr>
            <w:r w:rsidRPr="003C5FB4">
              <w:rPr>
                <w:rFonts w:cs="Times New Roman"/>
                <w:sz w:val="22"/>
                <w:szCs w:val="22"/>
              </w:rPr>
              <w:t>0.01</w:t>
            </w:r>
          </w:p>
        </w:tc>
        <w:tc>
          <w:tcPr>
            <w:tcW w:w="1134" w:type="dxa"/>
            <w:tcBorders>
              <w:top w:val="single" w:sz="4" w:space="0" w:color="auto"/>
              <w:bottom w:val="single" w:sz="4" w:space="0" w:color="auto"/>
            </w:tcBorders>
          </w:tcPr>
          <w:p w14:paraId="34D25158" w14:textId="77777777" w:rsidR="00BD312F" w:rsidRPr="003C5FB4" w:rsidRDefault="00BD312F" w:rsidP="00864260">
            <w:pPr>
              <w:jc w:val="center"/>
              <w:rPr>
                <w:rFonts w:cs="Times New Roman"/>
                <w:sz w:val="22"/>
                <w:szCs w:val="22"/>
              </w:rPr>
            </w:pPr>
            <w:r w:rsidRPr="003C5FB4">
              <w:rPr>
                <w:rFonts w:cs="Times New Roman"/>
                <w:sz w:val="22"/>
                <w:szCs w:val="22"/>
              </w:rPr>
              <w:t>PDR-</w:t>
            </w:r>
          </w:p>
          <w:p w14:paraId="03876E32" w14:textId="77777777" w:rsidR="00BD312F" w:rsidRPr="003C5FB4" w:rsidRDefault="00BD312F" w:rsidP="00864260">
            <w:pPr>
              <w:jc w:val="center"/>
              <w:rPr>
                <w:rFonts w:cs="Times New Roman"/>
                <w:sz w:val="22"/>
                <w:szCs w:val="22"/>
              </w:rPr>
            </w:pPr>
            <w:r w:rsidRPr="003C5FB4">
              <w:rPr>
                <w:rFonts w:cs="Times New Roman"/>
                <w:sz w:val="22"/>
                <w:szCs w:val="22"/>
              </w:rPr>
              <w:t>Okulöncesi</w:t>
            </w:r>
          </w:p>
        </w:tc>
      </w:tr>
      <w:tr w:rsidR="00BD312F" w:rsidRPr="0044013D" w14:paraId="51EA52E3" w14:textId="77777777" w:rsidTr="00864260">
        <w:tc>
          <w:tcPr>
            <w:tcW w:w="993" w:type="dxa"/>
          </w:tcPr>
          <w:p w14:paraId="43B716FA" w14:textId="77777777" w:rsidR="00BD312F" w:rsidRPr="003C5FB4" w:rsidRDefault="00BD312F" w:rsidP="00864260">
            <w:pPr>
              <w:rPr>
                <w:rFonts w:cs="Times New Roman"/>
                <w:sz w:val="22"/>
                <w:szCs w:val="22"/>
              </w:rPr>
            </w:pPr>
            <w:r w:rsidRPr="003C5FB4">
              <w:rPr>
                <w:rFonts w:cs="Times New Roman"/>
                <w:sz w:val="22"/>
                <w:szCs w:val="22"/>
              </w:rPr>
              <w:t>EDBÖT</w:t>
            </w:r>
          </w:p>
        </w:tc>
        <w:tc>
          <w:tcPr>
            <w:tcW w:w="1275" w:type="dxa"/>
            <w:tcBorders>
              <w:top w:val="single" w:sz="4" w:space="0" w:color="auto"/>
              <w:bottom w:val="single" w:sz="4" w:space="0" w:color="auto"/>
            </w:tcBorders>
          </w:tcPr>
          <w:p w14:paraId="61F93E79" w14:textId="77777777" w:rsidR="00BD312F" w:rsidRPr="003C5FB4" w:rsidRDefault="00BD312F" w:rsidP="00864260">
            <w:pPr>
              <w:jc w:val="center"/>
              <w:rPr>
                <w:rFonts w:cs="Times New Roman"/>
                <w:sz w:val="22"/>
                <w:szCs w:val="22"/>
              </w:rPr>
            </w:pPr>
            <w:r w:rsidRPr="003C5FB4">
              <w:rPr>
                <w:rFonts w:cs="Times New Roman"/>
                <w:sz w:val="22"/>
                <w:szCs w:val="22"/>
              </w:rPr>
              <w:t>PDR</w:t>
            </w:r>
          </w:p>
          <w:p w14:paraId="31DE9700" w14:textId="77777777" w:rsidR="00BD312F" w:rsidRPr="003C5FB4" w:rsidRDefault="00BD312F" w:rsidP="00864260">
            <w:pPr>
              <w:jc w:val="center"/>
              <w:rPr>
                <w:rFonts w:cs="Times New Roman"/>
                <w:sz w:val="22"/>
                <w:szCs w:val="22"/>
              </w:rPr>
            </w:pPr>
            <w:r w:rsidRPr="003C5FB4">
              <w:rPr>
                <w:rFonts w:cs="Times New Roman"/>
                <w:sz w:val="22"/>
                <w:szCs w:val="22"/>
              </w:rPr>
              <w:t>Okulöncesi</w:t>
            </w:r>
          </w:p>
          <w:p w14:paraId="4353BC2F" w14:textId="77777777" w:rsidR="00BD312F" w:rsidRPr="003C5FB4" w:rsidRDefault="00BD312F" w:rsidP="00864260">
            <w:pPr>
              <w:jc w:val="center"/>
              <w:rPr>
                <w:rFonts w:cs="Times New Roman"/>
                <w:sz w:val="22"/>
                <w:szCs w:val="22"/>
              </w:rPr>
            </w:pPr>
            <w:r w:rsidRPr="003C5FB4">
              <w:rPr>
                <w:rFonts w:cs="Times New Roman"/>
                <w:sz w:val="22"/>
                <w:szCs w:val="22"/>
              </w:rPr>
              <w:t>Türkçe Eğ.</w:t>
            </w:r>
          </w:p>
          <w:p w14:paraId="7E67211A" w14:textId="77777777" w:rsidR="00BD312F" w:rsidRPr="003C5FB4" w:rsidRDefault="00BD312F" w:rsidP="00864260">
            <w:pPr>
              <w:jc w:val="center"/>
              <w:rPr>
                <w:rFonts w:cs="Times New Roman"/>
                <w:sz w:val="22"/>
                <w:szCs w:val="22"/>
              </w:rPr>
            </w:pPr>
            <w:r w:rsidRPr="003C5FB4">
              <w:rPr>
                <w:rFonts w:cs="Times New Roman"/>
                <w:sz w:val="22"/>
                <w:szCs w:val="22"/>
              </w:rPr>
              <w:t>Sınıf Öğrt</w:t>
            </w:r>
          </w:p>
        </w:tc>
        <w:tc>
          <w:tcPr>
            <w:tcW w:w="1560" w:type="dxa"/>
            <w:tcBorders>
              <w:top w:val="single" w:sz="4" w:space="0" w:color="auto"/>
              <w:bottom w:val="single" w:sz="4" w:space="0" w:color="auto"/>
            </w:tcBorders>
          </w:tcPr>
          <w:p w14:paraId="556DCDF7" w14:textId="77777777" w:rsidR="00BD312F" w:rsidRPr="003C5FB4" w:rsidRDefault="00BD312F" w:rsidP="00864260">
            <w:pPr>
              <w:jc w:val="center"/>
              <w:rPr>
                <w:rFonts w:cs="Times New Roman"/>
                <w:sz w:val="22"/>
                <w:szCs w:val="22"/>
              </w:rPr>
            </w:pPr>
            <w:r w:rsidRPr="003C5FB4">
              <w:rPr>
                <w:rFonts w:cs="Times New Roman"/>
                <w:sz w:val="22"/>
                <w:szCs w:val="22"/>
              </w:rPr>
              <w:t>Gruplararası</w:t>
            </w:r>
          </w:p>
          <w:p w14:paraId="70836FBE" w14:textId="77777777" w:rsidR="00BD312F" w:rsidRPr="003C5FB4" w:rsidRDefault="00BD312F" w:rsidP="00864260">
            <w:pPr>
              <w:jc w:val="center"/>
              <w:rPr>
                <w:rFonts w:cs="Times New Roman"/>
                <w:sz w:val="22"/>
                <w:szCs w:val="22"/>
              </w:rPr>
            </w:pPr>
            <w:r w:rsidRPr="003C5FB4">
              <w:rPr>
                <w:rFonts w:cs="Times New Roman"/>
                <w:sz w:val="22"/>
                <w:szCs w:val="22"/>
              </w:rPr>
              <w:t>Gruplariçi</w:t>
            </w:r>
          </w:p>
          <w:p w14:paraId="7D62C541" w14:textId="77777777" w:rsidR="00BD312F" w:rsidRPr="003C5FB4" w:rsidRDefault="00BD312F" w:rsidP="00864260">
            <w:pPr>
              <w:jc w:val="center"/>
              <w:rPr>
                <w:rFonts w:cs="Times New Roman"/>
                <w:sz w:val="22"/>
                <w:szCs w:val="22"/>
              </w:rPr>
            </w:pPr>
            <w:r w:rsidRPr="003C5FB4">
              <w:rPr>
                <w:rFonts w:cs="Times New Roman"/>
                <w:sz w:val="22"/>
                <w:szCs w:val="22"/>
              </w:rPr>
              <w:t>Toplam</w:t>
            </w:r>
          </w:p>
        </w:tc>
        <w:tc>
          <w:tcPr>
            <w:tcW w:w="1275" w:type="dxa"/>
            <w:tcBorders>
              <w:top w:val="single" w:sz="4" w:space="0" w:color="auto"/>
              <w:bottom w:val="single" w:sz="4" w:space="0" w:color="auto"/>
            </w:tcBorders>
          </w:tcPr>
          <w:p w14:paraId="51364AEB" w14:textId="77777777" w:rsidR="00BD312F" w:rsidRPr="003C5FB4" w:rsidRDefault="00BD312F" w:rsidP="00864260">
            <w:pPr>
              <w:jc w:val="center"/>
              <w:rPr>
                <w:rFonts w:cs="Times New Roman"/>
                <w:sz w:val="22"/>
                <w:szCs w:val="22"/>
              </w:rPr>
            </w:pPr>
            <w:r w:rsidRPr="003C5FB4">
              <w:rPr>
                <w:rFonts w:cs="Times New Roman"/>
                <w:sz w:val="22"/>
                <w:szCs w:val="22"/>
              </w:rPr>
              <w:t>398.415</w:t>
            </w:r>
          </w:p>
          <w:p w14:paraId="2AE50066" w14:textId="77777777" w:rsidR="00BD312F" w:rsidRPr="003C5FB4" w:rsidRDefault="00BD312F" w:rsidP="00864260">
            <w:pPr>
              <w:jc w:val="center"/>
              <w:rPr>
                <w:rFonts w:cs="Times New Roman"/>
                <w:sz w:val="22"/>
                <w:szCs w:val="22"/>
              </w:rPr>
            </w:pPr>
            <w:r w:rsidRPr="003C5FB4">
              <w:rPr>
                <w:rFonts w:cs="Times New Roman"/>
                <w:sz w:val="22"/>
                <w:szCs w:val="22"/>
              </w:rPr>
              <w:t>13071.885</w:t>
            </w:r>
          </w:p>
          <w:p w14:paraId="2E4D1987" w14:textId="77777777" w:rsidR="00BD312F" w:rsidRPr="003C5FB4" w:rsidRDefault="00BD312F" w:rsidP="00864260">
            <w:pPr>
              <w:jc w:val="center"/>
              <w:rPr>
                <w:rFonts w:cs="Times New Roman"/>
                <w:sz w:val="22"/>
                <w:szCs w:val="22"/>
              </w:rPr>
            </w:pPr>
            <w:r w:rsidRPr="003C5FB4">
              <w:rPr>
                <w:rFonts w:cs="Times New Roman"/>
                <w:sz w:val="22"/>
                <w:szCs w:val="22"/>
              </w:rPr>
              <w:t>13470.300</w:t>
            </w:r>
          </w:p>
        </w:tc>
        <w:tc>
          <w:tcPr>
            <w:tcW w:w="709" w:type="dxa"/>
            <w:tcBorders>
              <w:top w:val="single" w:sz="4" w:space="0" w:color="auto"/>
              <w:bottom w:val="single" w:sz="4" w:space="0" w:color="auto"/>
            </w:tcBorders>
          </w:tcPr>
          <w:p w14:paraId="5ED92D07" w14:textId="77777777" w:rsidR="00BD312F" w:rsidRPr="003C5FB4" w:rsidRDefault="00BD312F" w:rsidP="00864260">
            <w:pPr>
              <w:jc w:val="center"/>
              <w:rPr>
                <w:rFonts w:cs="Times New Roman"/>
                <w:sz w:val="22"/>
                <w:szCs w:val="22"/>
              </w:rPr>
            </w:pPr>
            <w:r w:rsidRPr="003C5FB4">
              <w:rPr>
                <w:rFonts w:cs="Times New Roman"/>
                <w:sz w:val="22"/>
                <w:szCs w:val="22"/>
              </w:rPr>
              <w:t>3</w:t>
            </w:r>
          </w:p>
          <w:p w14:paraId="4CA14F57" w14:textId="77777777" w:rsidR="00BD312F" w:rsidRPr="003C5FB4" w:rsidRDefault="00BD312F" w:rsidP="00864260">
            <w:pPr>
              <w:jc w:val="center"/>
              <w:rPr>
                <w:rFonts w:cs="Times New Roman"/>
                <w:sz w:val="22"/>
                <w:szCs w:val="22"/>
              </w:rPr>
            </w:pPr>
            <w:r w:rsidRPr="003C5FB4">
              <w:rPr>
                <w:rFonts w:cs="Times New Roman"/>
                <w:sz w:val="22"/>
                <w:szCs w:val="22"/>
              </w:rPr>
              <w:t>249</w:t>
            </w:r>
          </w:p>
          <w:p w14:paraId="636DA8BA" w14:textId="77777777" w:rsidR="00BD312F" w:rsidRPr="003C5FB4" w:rsidRDefault="00BD312F" w:rsidP="00864260">
            <w:pPr>
              <w:jc w:val="center"/>
              <w:rPr>
                <w:rFonts w:cs="Times New Roman"/>
                <w:sz w:val="22"/>
                <w:szCs w:val="22"/>
              </w:rPr>
            </w:pPr>
            <w:r w:rsidRPr="003C5FB4">
              <w:rPr>
                <w:rFonts w:cs="Times New Roman"/>
                <w:sz w:val="22"/>
                <w:szCs w:val="22"/>
              </w:rPr>
              <w:t>252</w:t>
            </w:r>
          </w:p>
        </w:tc>
        <w:tc>
          <w:tcPr>
            <w:tcW w:w="1134" w:type="dxa"/>
            <w:tcBorders>
              <w:top w:val="single" w:sz="4" w:space="0" w:color="auto"/>
              <w:bottom w:val="single" w:sz="4" w:space="0" w:color="auto"/>
            </w:tcBorders>
          </w:tcPr>
          <w:p w14:paraId="00EEC589" w14:textId="77777777" w:rsidR="00BD312F" w:rsidRPr="003C5FB4" w:rsidRDefault="00BD312F" w:rsidP="00864260">
            <w:pPr>
              <w:jc w:val="center"/>
              <w:rPr>
                <w:rFonts w:cs="Times New Roman"/>
                <w:sz w:val="22"/>
                <w:szCs w:val="22"/>
              </w:rPr>
            </w:pPr>
            <w:r w:rsidRPr="003C5FB4">
              <w:rPr>
                <w:rFonts w:cs="Times New Roman"/>
                <w:sz w:val="22"/>
                <w:szCs w:val="22"/>
              </w:rPr>
              <w:t>132.805</w:t>
            </w:r>
          </w:p>
          <w:p w14:paraId="631CC3B4" w14:textId="77777777" w:rsidR="00BD312F" w:rsidRPr="003C5FB4" w:rsidRDefault="00BD312F" w:rsidP="00864260">
            <w:pPr>
              <w:jc w:val="center"/>
              <w:rPr>
                <w:rFonts w:cs="Times New Roman"/>
                <w:sz w:val="22"/>
                <w:szCs w:val="22"/>
              </w:rPr>
            </w:pPr>
            <w:r w:rsidRPr="003C5FB4">
              <w:rPr>
                <w:rFonts w:cs="Times New Roman"/>
                <w:sz w:val="22"/>
                <w:szCs w:val="22"/>
              </w:rPr>
              <w:t>52.498</w:t>
            </w:r>
          </w:p>
        </w:tc>
        <w:tc>
          <w:tcPr>
            <w:tcW w:w="851" w:type="dxa"/>
            <w:tcBorders>
              <w:top w:val="single" w:sz="4" w:space="0" w:color="auto"/>
              <w:bottom w:val="single" w:sz="4" w:space="0" w:color="auto"/>
            </w:tcBorders>
          </w:tcPr>
          <w:p w14:paraId="618CAD4D" w14:textId="77777777" w:rsidR="00BD312F" w:rsidRPr="003C5FB4" w:rsidRDefault="00BD312F" w:rsidP="00864260">
            <w:pPr>
              <w:jc w:val="center"/>
              <w:rPr>
                <w:rFonts w:cs="Times New Roman"/>
                <w:sz w:val="22"/>
                <w:szCs w:val="22"/>
              </w:rPr>
            </w:pPr>
            <w:r w:rsidRPr="003C5FB4">
              <w:rPr>
                <w:rFonts w:cs="Times New Roman"/>
                <w:sz w:val="22"/>
                <w:szCs w:val="22"/>
              </w:rPr>
              <w:t>2.530</w:t>
            </w:r>
          </w:p>
        </w:tc>
        <w:tc>
          <w:tcPr>
            <w:tcW w:w="708" w:type="dxa"/>
            <w:tcBorders>
              <w:top w:val="single" w:sz="4" w:space="0" w:color="auto"/>
              <w:bottom w:val="single" w:sz="4" w:space="0" w:color="auto"/>
            </w:tcBorders>
          </w:tcPr>
          <w:p w14:paraId="6CE15144" w14:textId="77777777" w:rsidR="00BD312F" w:rsidRPr="003C5FB4" w:rsidRDefault="00BD312F" w:rsidP="00864260">
            <w:pPr>
              <w:jc w:val="center"/>
              <w:rPr>
                <w:rFonts w:cs="Times New Roman"/>
                <w:sz w:val="22"/>
                <w:szCs w:val="22"/>
              </w:rPr>
            </w:pPr>
            <w:r w:rsidRPr="003C5FB4">
              <w:rPr>
                <w:rFonts w:cs="Times New Roman"/>
                <w:sz w:val="22"/>
                <w:szCs w:val="22"/>
              </w:rPr>
              <w:t>0.05</w:t>
            </w:r>
          </w:p>
        </w:tc>
        <w:tc>
          <w:tcPr>
            <w:tcW w:w="1134" w:type="dxa"/>
            <w:tcBorders>
              <w:top w:val="single" w:sz="4" w:space="0" w:color="auto"/>
              <w:bottom w:val="single" w:sz="4" w:space="0" w:color="auto"/>
            </w:tcBorders>
          </w:tcPr>
          <w:p w14:paraId="1AF785EE" w14:textId="77777777" w:rsidR="00BD312F" w:rsidRPr="003C5FB4" w:rsidRDefault="00BD312F" w:rsidP="00864260">
            <w:pPr>
              <w:jc w:val="center"/>
              <w:rPr>
                <w:rFonts w:cs="Times New Roman"/>
                <w:sz w:val="22"/>
                <w:szCs w:val="22"/>
              </w:rPr>
            </w:pPr>
            <w:r w:rsidRPr="003C5FB4">
              <w:rPr>
                <w:rFonts w:cs="Times New Roman"/>
                <w:sz w:val="22"/>
                <w:szCs w:val="22"/>
              </w:rPr>
              <w:t>PDR-</w:t>
            </w:r>
          </w:p>
          <w:p w14:paraId="24D9C86A" w14:textId="77777777" w:rsidR="00BD312F" w:rsidRPr="003C5FB4" w:rsidRDefault="00BD312F" w:rsidP="00864260">
            <w:pPr>
              <w:jc w:val="center"/>
              <w:rPr>
                <w:rFonts w:cs="Times New Roman"/>
                <w:sz w:val="22"/>
                <w:szCs w:val="22"/>
              </w:rPr>
            </w:pPr>
            <w:r w:rsidRPr="003C5FB4">
              <w:rPr>
                <w:rFonts w:cs="Times New Roman"/>
                <w:sz w:val="22"/>
                <w:szCs w:val="22"/>
              </w:rPr>
              <w:t>Okulöncesi</w:t>
            </w:r>
          </w:p>
        </w:tc>
      </w:tr>
    </w:tbl>
    <w:p w14:paraId="257ABA24" w14:textId="77777777" w:rsidR="00BD312F" w:rsidRPr="0044013D" w:rsidRDefault="00BD312F" w:rsidP="00BD312F">
      <w:pPr>
        <w:rPr>
          <w:rFonts w:cs="Times New Roman"/>
          <w:i/>
        </w:rPr>
      </w:pPr>
      <w:r w:rsidRPr="0044013D">
        <w:rPr>
          <w:rFonts w:cs="Times New Roman"/>
          <w:i/>
        </w:rPr>
        <w:t>Not: p &lt; .05; PA= Problemden ayırma; HY= Hedefe yönelim; KHG = Kaynakları harekete geçirme; SB= Sosyal beceriler; DT = Duygusal tepki; BE= Bilişsel empati; ÇÖDET= Çözüm odaklı düşünme envanteri toplam; EDBÖT= Empati düzeyini belirleme ölçeği toplam</w:t>
      </w:r>
    </w:p>
    <w:p w14:paraId="7043AB3A" w14:textId="77777777" w:rsidR="00BD312F" w:rsidRPr="0044013D" w:rsidRDefault="00BD312F" w:rsidP="00BD312F">
      <w:pPr>
        <w:rPr>
          <w:rFonts w:cs="Times New Roman"/>
        </w:rPr>
      </w:pPr>
    </w:p>
    <w:p w14:paraId="6F0CBA17" w14:textId="77777777" w:rsidR="00BD312F" w:rsidRPr="0044013D" w:rsidRDefault="00BD312F" w:rsidP="00BD312F">
      <w:pPr>
        <w:rPr>
          <w:rFonts w:cs="Times New Roman"/>
        </w:rPr>
      </w:pPr>
    </w:p>
    <w:p w14:paraId="564C0575" w14:textId="173CA3CF" w:rsidR="00BD312F" w:rsidRPr="0044013D" w:rsidRDefault="005A399E" w:rsidP="00BD312F">
      <w:pPr>
        <w:rPr>
          <w:rFonts w:cs="Times New Roman"/>
        </w:rPr>
      </w:pPr>
      <w:r>
        <w:rPr>
          <w:rFonts w:cs="Times New Roman"/>
        </w:rPr>
        <w:t xml:space="preserve">           </w:t>
      </w:r>
      <w:r w:rsidR="00BD312F" w:rsidRPr="0044013D">
        <w:rPr>
          <w:rFonts w:cs="Times New Roman"/>
        </w:rPr>
        <w:t xml:space="preserve">Tablo 3’de görüldüğü gibi eğitim fakültesi öğrencilerinde problemden ayırma (F = 3.185; p&lt; .05); bilişsel empati (F = 2.179; p&lt; .05); Çözüm Odaklı Envanter toplam puan (F = 3.156; p&lt; .05) ve Empati Düzeyini Belirleme Ölçeği toplam puanlarında (F = 2.350; p &lt; .05) PDR ve Okulöncesi alanlarında anlamlı fark bulunmuştur. </w:t>
      </w:r>
    </w:p>
    <w:p w14:paraId="3D7A3225" w14:textId="77777777" w:rsidR="00BD312F" w:rsidRPr="0044013D" w:rsidRDefault="00BD312F" w:rsidP="00BD312F">
      <w:pPr>
        <w:rPr>
          <w:rFonts w:cs="Times New Roman"/>
        </w:rPr>
      </w:pPr>
    </w:p>
    <w:p w14:paraId="13E28AB6" w14:textId="77777777" w:rsidR="00BD312F" w:rsidRPr="0044013D" w:rsidRDefault="00BD312F" w:rsidP="00BD312F">
      <w:pPr>
        <w:ind w:left="708"/>
        <w:rPr>
          <w:rFonts w:cs="Times New Roman"/>
          <w:b/>
        </w:rPr>
      </w:pPr>
      <w:r>
        <w:rPr>
          <w:rFonts w:cs="Times New Roman"/>
          <w:b/>
        </w:rPr>
        <w:t xml:space="preserve">4.4 </w:t>
      </w:r>
      <w:r w:rsidRPr="0044013D">
        <w:rPr>
          <w:rFonts w:cs="Times New Roman"/>
          <w:b/>
        </w:rPr>
        <w:t>Empati Düzeyinin Çözüm Odaklı Düşünme Tarafından Yordanmasına İlişkin Bulgular</w:t>
      </w:r>
    </w:p>
    <w:p w14:paraId="74F036B7" w14:textId="74A65537" w:rsidR="00BD312F" w:rsidRPr="0044013D" w:rsidRDefault="00975385" w:rsidP="00BD312F">
      <w:pPr>
        <w:rPr>
          <w:rFonts w:cs="Times New Roman"/>
        </w:rPr>
      </w:pPr>
      <w:r>
        <w:rPr>
          <w:rFonts w:cs="Times New Roman"/>
        </w:rPr>
        <w:t xml:space="preserve">            </w:t>
      </w:r>
      <w:r w:rsidR="00BD312F" w:rsidRPr="0044013D">
        <w:rPr>
          <w:rFonts w:cs="Times New Roman"/>
        </w:rPr>
        <w:t>Eğitim fakültesi öğrencilerinde empati düzeyinin çözüm odaklı düşünme tarafından ne derece yordandığını saptamak amacıyla aşamalı regresyon analizi yapılmıştır. Elde edilen bu</w:t>
      </w:r>
      <w:r w:rsidR="005E7257">
        <w:rPr>
          <w:rFonts w:cs="Times New Roman"/>
        </w:rPr>
        <w:t xml:space="preserve">lgular, Tablo 4’de sunulmuştur. </w:t>
      </w:r>
    </w:p>
    <w:p w14:paraId="3E6FF913" w14:textId="77777777" w:rsidR="00BD312F" w:rsidRPr="0044013D" w:rsidRDefault="00BD312F" w:rsidP="00BD312F">
      <w:pPr>
        <w:rPr>
          <w:rFonts w:cs="Times New Roman"/>
        </w:rPr>
      </w:pPr>
    </w:p>
    <w:p w14:paraId="68B32BA3" w14:textId="77777777" w:rsidR="00BD312F" w:rsidRPr="003C5FB4" w:rsidRDefault="00BD312F" w:rsidP="00BD312F">
      <w:pPr>
        <w:rPr>
          <w:rFonts w:cs="Times New Roman"/>
          <w:b/>
        </w:rPr>
      </w:pPr>
      <w:r w:rsidRPr="003C5FB4">
        <w:rPr>
          <w:rFonts w:cs="Times New Roman"/>
          <w:b/>
        </w:rPr>
        <w:t>Tablo 4. Empati Düzeyinin Yordayıcısı Olarak Çözüm Odaklı Düşünme (Problemden Ayırma, Hedefe Yönelim ve Kaynakları Harekete Geçirme)</w:t>
      </w:r>
    </w:p>
    <w:p w14:paraId="3C9DEEF9" w14:textId="77777777" w:rsidR="00BD312F" w:rsidRPr="0044013D" w:rsidRDefault="00BD312F" w:rsidP="00BD312F">
      <w:pPr>
        <w:rPr>
          <w:rFonts w:cs="Times New Roman"/>
        </w:rPr>
      </w:pPr>
    </w:p>
    <w:tbl>
      <w:tblPr>
        <w:tblW w:w="8838" w:type="dxa"/>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2175"/>
        <w:gridCol w:w="951"/>
        <w:gridCol w:w="952"/>
        <w:gridCol w:w="952"/>
        <w:gridCol w:w="1124"/>
        <w:gridCol w:w="1124"/>
        <w:gridCol w:w="780"/>
        <w:gridCol w:w="780"/>
      </w:tblGrid>
      <w:tr w:rsidR="00BD312F" w:rsidRPr="0044013D" w14:paraId="57006D1A" w14:textId="77777777" w:rsidTr="00864260">
        <w:trPr>
          <w:trHeight w:val="388"/>
        </w:trPr>
        <w:tc>
          <w:tcPr>
            <w:tcW w:w="2175" w:type="dxa"/>
            <w:tcBorders>
              <w:top w:val="single" w:sz="4" w:space="0" w:color="auto"/>
              <w:bottom w:val="single" w:sz="4" w:space="0" w:color="auto"/>
            </w:tcBorders>
            <w:shd w:val="clear" w:color="000000" w:fill="FFFFFF"/>
            <w:vAlign w:val="bottom"/>
          </w:tcPr>
          <w:p w14:paraId="11E5895F" w14:textId="77777777" w:rsidR="00BD312F" w:rsidRPr="0044013D" w:rsidRDefault="00BD312F" w:rsidP="00864260">
            <w:pPr>
              <w:rPr>
                <w:rFonts w:cs="Times New Roman"/>
                <w:color w:val="000000"/>
                <w:lang w:eastAsia="tr-TR"/>
              </w:rPr>
            </w:pPr>
            <w:r w:rsidRPr="0044013D">
              <w:rPr>
                <w:rFonts w:cs="Times New Roman"/>
                <w:color w:val="000000"/>
                <w:lang w:eastAsia="tr-TR"/>
              </w:rPr>
              <w:t>Model/</w:t>
            </w:r>
          </w:p>
          <w:p w14:paraId="2DD3BCDB" w14:textId="77777777" w:rsidR="00BD312F" w:rsidRPr="0044013D" w:rsidRDefault="00BD312F" w:rsidP="00864260">
            <w:pPr>
              <w:rPr>
                <w:rFonts w:cs="Times New Roman"/>
                <w:color w:val="000000"/>
                <w:lang w:eastAsia="tr-TR"/>
              </w:rPr>
            </w:pPr>
            <w:r w:rsidRPr="0044013D">
              <w:rPr>
                <w:rFonts w:cs="Times New Roman"/>
                <w:color w:val="000000"/>
                <w:lang w:eastAsia="tr-TR"/>
              </w:rPr>
              <w:t xml:space="preserve"> Değişken</w:t>
            </w:r>
          </w:p>
        </w:tc>
        <w:tc>
          <w:tcPr>
            <w:tcW w:w="951" w:type="dxa"/>
            <w:tcBorders>
              <w:top w:val="single" w:sz="4" w:space="0" w:color="auto"/>
              <w:bottom w:val="single" w:sz="4" w:space="0" w:color="auto"/>
            </w:tcBorders>
            <w:shd w:val="clear" w:color="000000" w:fill="FFFFFF"/>
            <w:vAlign w:val="bottom"/>
          </w:tcPr>
          <w:p w14:paraId="2F00F201" w14:textId="77777777" w:rsidR="00BD312F" w:rsidRPr="0044013D" w:rsidRDefault="00BD312F" w:rsidP="00864260">
            <w:pPr>
              <w:rPr>
                <w:rFonts w:cs="Times New Roman"/>
                <w:color w:val="000000"/>
                <w:lang w:eastAsia="tr-TR"/>
              </w:rPr>
            </w:pPr>
            <w:r w:rsidRPr="0044013D">
              <w:rPr>
                <w:rFonts w:cs="Times New Roman"/>
                <w:color w:val="000000"/>
                <w:lang w:eastAsia="tr-TR"/>
              </w:rPr>
              <w:t>B</w:t>
            </w:r>
          </w:p>
        </w:tc>
        <w:tc>
          <w:tcPr>
            <w:tcW w:w="952" w:type="dxa"/>
            <w:tcBorders>
              <w:top w:val="single" w:sz="4" w:space="0" w:color="auto"/>
              <w:bottom w:val="single" w:sz="4" w:space="0" w:color="auto"/>
            </w:tcBorders>
            <w:shd w:val="clear" w:color="000000" w:fill="FFFFFF"/>
            <w:vAlign w:val="bottom"/>
          </w:tcPr>
          <w:p w14:paraId="5250DF0A" w14:textId="77777777" w:rsidR="00BD312F" w:rsidRPr="0044013D" w:rsidRDefault="00BD312F" w:rsidP="00864260">
            <w:pPr>
              <w:rPr>
                <w:rFonts w:cs="Times New Roman"/>
                <w:color w:val="000000"/>
                <w:lang w:eastAsia="tr-TR"/>
              </w:rPr>
            </w:pPr>
            <w:r w:rsidRPr="0044013D">
              <w:rPr>
                <w:rFonts w:cs="Times New Roman"/>
                <w:color w:val="000000"/>
                <w:lang w:eastAsia="tr-TR"/>
              </w:rPr>
              <w:t>Std.</w:t>
            </w:r>
          </w:p>
          <w:p w14:paraId="038951D6" w14:textId="77777777" w:rsidR="00BD312F" w:rsidRPr="0044013D" w:rsidRDefault="00BD312F" w:rsidP="00864260">
            <w:pPr>
              <w:rPr>
                <w:rFonts w:cs="Times New Roman"/>
                <w:color w:val="000000"/>
                <w:lang w:eastAsia="tr-TR"/>
              </w:rPr>
            </w:pPr>
            <w:r w:rsidRPr="0044013D">
              <w:rPr>
                <w:rFonts w:cs="Times New Roman"/>
                <w:color w:val="000000"/>
                <w:lang w:eastAsia="tr-TR"/>
              </w:rPr>
              <w:t>Hata</w:t>
            </w:r>
          </w:p>
        </w:tc>
        <w:tc>
          <w:tcPr>
            <w:tcW w:w="952" w:type="dxa"/>
            <w:tcBorders>
              <w:top w:val="single" w:sz="4" w:space="0" w:color="auto"/>
              <w:bottom w:val="single" w:sz="4" w:space="0" w:color="auto"/>
            </w:tcBorders>
            <w:shd w:val="clear" w:color="000000" w:fill="FFFFFF"/>
            <w:vAlign w:val="bottom"/>
          </w:tcPr>
          <w:p w14:paraId="461531FE" w14:textId="77777777" w:rsidR="00BD312F" w:rsidRPr="0044013D" w:rsidRDefault="00BD312F" w:rsidP="00864260">
            <w:pPr>
              <w:rPr>
                <w:rFonts w:cs="Times New Roman"/>
                <w:color w:val="000000"/>
                <w:lang w:eastAsia="tr-TR"/>
              </w:rPr>
            </w:pPr>
            <w:r w:rsidRPr="0044013D">
              <w:rPr>
                <w:rFonts w:cs="Times New Roman"/>
                <w:color w:val="000000"/>
                <w:lang w:eastAsia="tr-TR"/>
              </w:rPr>
              <w:t>Beta</w:t>
            </w:r>
          </w:p>
        </w:tc>
        <w:tc>
          <w:tcPr>
            <w:tcW w:w="1124" w:type="dxa"/>
            <w:tcBorders>
              <w:top w:val="single" w:sz="4" w:space="0" w:color="auto"/>
              <w:bottom w:val="single" w:sz="4" w:space="0" w:color="auto"/>
            </w:tcBorders>
            <w:shd w:val="clear" w:color="000000" w:fill="FFFFFF"/>
            <w:vAlign w:val="bottom"/>
          </w:tcPr>
          <w:p w14:paraId="362BC068" w14:textId="77777777" w:rsidR="00BD312F" w:rsidRPr="0044013D" w:rsidRDefault="00BD312F" w:rsidP="00864260">
            <w:pPr>
              <w:rPr>
                <w:rFonts w:cs="Times New Roman"/>
                <w:color w:val="000000"/>
                <w:lang w:eastAsia="tr-TR"/>
              </w:rPr>
            </w:pPr>
            <w:r w:rsidRPr="0044013D">
              <w:rPr>
                <w:rFonts w:cs="Times New Roman"/>
                <w:color w:val="000000"/>
                <w:lang w:eastAsia="tr-TR"/>
              </w:rPr>
              <w:t>t</w:t>
            </w:r>
          </w:p>
        </w:tc>
        <w:tc>
          <w:tcPr>
            <w:tcW w:w="1124" w:type="dxa"/>
            <w:tcBorders>
              <w:top w:val="single" w:sz="4" w:space="0" w:color="auto"/>
              <w:bottom w:val="single" w:sz="4" w:space="0" w:color="auto"/>
            </w:tcBorders>
            <w:shd w:val="clear" w:color="000000" w:fill="FFFFFF"/>
            <w:vAlign w:val="bottom"/>
          </w:tcPr>
          <w:p w14:paraId="4781152C" w14:textId="77777777" w:rsidR="00BD312F" w:rsidRPr="0044013D" w:rsidRDefault="00BD312F" w:rsidP="00864260">
            <w:pPr>
              <w:rPr>
                <w:rFonts w:cs="Times New Roman"/>
                <w:color w:val="000000"/>
                <w:lang w:eastAsia="tr-TR"/>
              </w:rPr>
            </w:pPr>
            <w:r w:rsidRPr="0044013D">
              <w:rPr>
                <w:rFonts w:cs="Times New Roman"/>
                <w:color w:val="000000"/>
                <w:lang w:eastAsia="tr-TR"/>
              </w:rPr>
              <w:t>F</w:t>
            </w:r>
          </w:p>
        </w:tc>
        <w:tc>
          <w:tcPr>
            <w:tcW w:w="780" w:type="dxa"/>
            <w:tcBorders>
              <w:top w:val="single" w:sz="4" w:space="0" w:color="auto"/>
              <w:bottom w:val="single" w:sz="4" w:space="0" w:color="auto"/>
            </w:tcBorders>
            <w:shd w:val="clear" w:color="000000" w:fill="FFFFFF"/>
          </w:tcPr>
          <w:p w14:paraId="3E160616" w14:textId="77777777" w:rsidR="00BD312F" w:rsidRPr="0044013D" w:rsidRDefault="00BD312F" w:rsidP="00864260">
            <w:pPr>
              <w:rPr>
                <w:rFonts w:cs="Times New Roman"/>
                <w:lang w:eastAsia="tr-TR"/>
              </w:rPr>
            </w:pPr>
          </w:p>
          <w:p w14:paraId="6DF4504F" w14:textId="77777777" w:rsidR="00BD312F" w:rsidRPr="0044013D" w:rsidRDefault="00BD312F" w:rsidP="00864260">
            <w:pPr>
              <w:rPr>
                <w:rFonts w:cs="Times New Roman"/>
                <w:lang w:eastAsia="tr-TR"/>
              </w:rPr>
            </w:pPr>
            <w:r w:rsidRPr="0044013D">
              <w:rPr>
                <w:rFonts w:cs="Times New Roman"/>
                <w:lang w:eastAsia="tr-TR"/>
              </w:rPr>
              <w:t>R</w:t>
            </w:r>
          </w:p>
        </w:tc>
        <w:tc>
          <w:tcPr>
            <w:tcW w:w="780" w:type="dxa"/>
            <w:tcBorders>
              <w:top w:val="single" w:sz="4" w:space="0" w:color="auto"/>
              <w:bottom w:val="single" w:sz="4" w:space="0" w:color="auto"/>
            </w:tcBorders>
            <w:shd w:val="clear" w:color="000000" w:fill="FFFFFF"/>
          </w:tcPr>
          <w:p w14:paraId="50B9CA21" w14:textId="77777777" w:rsidR="00BD312F" w:rsidRPr="0044013D" w:rsidRDefault="00BD312F" w:rsidP="00864260">
            <w:pPr>
              <w:rPr>
                <w:rFonts w:cs="Times New Roman"/>
                <w:lang w:eastAsia="tr-TR"/>
              </w:rPr>
            </w:pPr>
          </w:p>
          <w:p w14:paraId="028C2F54" w14:textId="77777777" w:rsidR="00BD312F" w:rsidRPr="0044013D" w:rsidRDefault="00BD312F" w:rsidP="00864260">
            <w:pPr>
              <w:rPr>
                <w:rFonts w:cs="Times New Roman"/>
                <w:lang w:eastAsia="tr-TR"/>
              </w:rPr>
            </w:pPr>
            <w:r w:rsidRPr="0044013D">
              <w:rPr>
                <w:rFonts w:cs="Times New Roman"/>
                <w:lang w:eastAsia="tr-TR"/>
              </w:rPr>
              <w:t>R²</w:t>
            </w:r>
          </w:p>
        </w:tc>
      </w:tr>
      <w:tr w:rsidR="00BD312F" w:rsidRPr="0044013D" w14:paraId="4D57660C" w14:textId="77777777" w:rsidTr="00864260">
        <w:trPr>
          <w:trHeight w:val="273"/>
        </w:trPr>
        <w:tc>
          <w:tcPr>
            <w:tcW w:w="2175" w:type="dxa"/>
            <w:tcBorders>
              <w:top w:val="single" w:sz="4" w:space="0" w:color="auto"/>
              <w:bottom w:val="nil"/>
            </w:tcBorders>
            <w:shd w:val="clear" w:color="000000" w:fill="FFFFFF"/>
          </w:tcPr>
          <w:p w14:paraId="46665224" w14:textId="77777777" w:rsidR="00BD312F" w:rsidRPr="0044013D" w:rsidRDefault="00BD312F" w:rsidP="00864260">
            <w:pPr>
              <w:rPr>
                <w:rFonts w:cs="Times New Roman"/>
                <w:color w:val="000000"/>
                <w:lang w:eastAsia="tr-TR"/>
              </w:rPr>
            </w:pPr>
            <w:r w:rsidRPr="0044013D">
              <w:rPr>
                <w:rFonts w:cs="Times New Roman"/>
                <w:color w:val="000000"/>
                <w:lang w:eastAsia="tr-TR"/>
              </w:rPr>
              <w:t>1. Sabit</w:t>
            </w:r>
          </w:p>
        </w:tc>
        <w:tc>
          <w:tcPr>
            <w:tcW w:w="951" w:type="dxa"/>
            <w:tcBorders>
              <w:top w:val="single" w:sz="4" w:space="0" w:color="auto"/>
              <w:bottom w:val="nil"/>
            </w:tcBorders>
            <w:shd w:val="clear" w:color="000000" w:fill="FFFFFF"/>
            <w:vAlign w:val="center"/>
          </w:tcPr>
          <w:p w14:paraId="5E6A1BCC" w14:textId="77777777" w:rsidR="00BD312F" w:rsidRPr="0044013D" w:rsidRDefault="00BD312F" w:rsidP="00864260">
            <w:pPr>
              <w:rPr>
                <w:rFonts w:cs="Times New Roman"/>
                <w:color w:val="000000"/>
                <w:lang w:eastAsia="tr-TR"/>
              </w:rPr>
            </w:pPr>
            <w:r w:rsidRPr="0044013D">
              <w:rPr>
                <w:rFonts w:cs="Times New Roman"/>
                <w:color w:val="000000"/>
                <w:lang w:eastAsia="tr-TR"/>
              </w:rPr>
              <w:t>39.905</w:t>
            </w:r>
          </w:p>
        </w:tc>
        <w:tc>
          <w:tcPr>
            <w:tcW w:w="952" w:type="dxa"/>
            <w:tcBorders>
              <w:top w:val="single" w:sz="4" w:space="0" w:color="auto"/>
              <w:bottom w:val="nil"/>
            </w:tcBorders>
            <w:shd w:val="clear" w:color="000000" w:fill="FFFFFF"/>
            <w:vAlign w:val="center"/>
          </w:tcPr>
          <w:p w14:paraId="27B95074" w14:textId="77777777" w:rsidR="00BD312F" w:rsidRPr="0044013D" w:rsidRDefault="00BD312F" w:rsidP="00864260">
            <w:pPr>
              <w:rPr>
                <w:rFonts w:cs="Times New Roman"/>
                <w:color w:val="000000"/>
                <w:lang w:eastAsia="tr-TR"/>
              </w:rPr>
            </w:pPr>
            <w:r w:rsidRPr="0044013D">
              <w:rPr>
                <w:rFonts w:cs="Times New Roman"/>
                <w:color w:val="000000"/>
                <w:lang w:eastAsia="tr-TR"/>
              </w:rPr>
              <w:t>2.163</w:t>
            </w:r>
          </w:p>
        </w:tc>
        <w:tc>
          <w:tcPr>
            <w:tcW w:w="952" w:type="dxa"/>
            <w:tcBorders>
              <w:top w:val="single" w:sz="4" w:space="0" w:color="auto"/>
              <w:bottom w:val="nil"/>
            </w:tcBorders>
            <w:shd w:val="clear" w:color="000000" w:fill="FFFFFF"/>
            <w:vAlign w:val="center"/>
          </w:tcPr>
          <w:p w14:paraId="0B5048D6" w14:textId="77777777" w:rsidR="00BD312F" w:rsidRPr="0044013D" w:rsidRDefault="00BD312F" w:rsidP="00864260">
            <w:pPr>
              <w:rPr>
                <w:rFonts w:cs="Times New Roman"/>
                <w:color w:val="000000"/>
                <w:lang w:eastAsia="tr-TR"/>
              </w:rPr>
            </w:pPr>
            <w:r w:rsidRPr="0044013D">
              <w:rPr>
                <w:rFonts w:cs="Times New Roman"/>
                <w:color w:val="000000"/>
                <w:lang w:eastAsia="tr-TR"/>
              </w:rPr>
              <w:t xml:space="preserve"> </w:t>
            </w:r>
          </w:p>
        </w:tc>
        <w:tc>
          <w:tcPr>
            <w:tcW w:w="1124" w:type="dxa"/>
            <w:tcBorders>
              <w:top w:val="single" w:sz="4" w:space="0" w:color="auto"/>
              <w:bottom w:val="nil"/>
            </w:tcBorders>
            <w:shd w:val="clear" w:color="000000" w:fill="FFFFFF"/>
            <w:vAlign w:val="center"/>
          </w:tcPr>
          <w:p w14:paraId="2206F34A" w14:textId="77777777" w:rsidR="00BD312F" w:rsidRPr="0044013D" w:rsidRDefault="00BD312F" w:rsidP="00864260">
            <w:pPr>
              <w:rPr>
                <w:rFonts w:cs="Times New Roman"/>
                <w:color w:val="000000"/>
                <w:lang w:eastAsia="tr-TR"/>
              </w:rPr>
            </w:pPr>
            <w:r w:rsidRPr="0044013D">
              <w:rPr>
                <w:rFonts w:cs="Times New Roman"/>
                <w:color w:val="000000"/>
                <w:lang w:eastAsia="tr-TR"/>
              </w:rPr>
              <w:t>17.06</w:t>
            </w:r>
          </w:p>
        </w:tc>
        <w:tc>
          <w:tcPr>
            <w:tcW w:w="1124" w:type="dxa"/>
            <w:tcBorders>
              <w:top w:val="single" w:sz="4" w:space="0" w:color="auto"/>
              <w:bottom w:val="nil"/>
            </w:tcBorders>
            <w:shd w:val="clear" w:color="000000" w:fill="FFFFFF"/>
            <w:vAlign w:val="center"/>
          </w:tcPr>
          <w:p w14:paraId="7FB02489" w14:textId="77777777" w:rsidR="00BD312F" w:rsidRPr="0044013D" w:rsidRDefault="00BD312F" w:rsidP="00864260">
            <w:pPr>
              <w:rPr>
                <w:rFonts w:cs="Times New Roman"/>
                <w:color w:val="000000"/>
                <w:lang w:eastAsia="tr-TR"/>
              </w:rPr>
            </w:pPr>
            <w:r w:rsidRPr="0044013D">
              <w:rPr>
                <w:rFonts w:cs="Times New Roman"/>
                <w:color w:val="000000"/>
                <w:lang w:eastAsia="tr-TR"/>
              </w:rPr>
              <w:t>39.661*</w:t>
            </w:r>
          </w:p>
        </w:tc>
        <w:tc>
          <w:tcPr>
            <w:tcW w:w="780" w:type="dxa"/>
            <w:tcBorders>
              <w:top w:val="single" w:sz="4" w:space="0" w:color="auto"/>
              <w:bottom w:val="nil"/>
            </w:tcBorders>
            <w:shd w:val="clear" w:color="000000" w:fill="FFFFFF"/>
            <w:vAlign w:val="center"/>
          </w:tcPr>
          <w:p w14:paraId="2376A6FD" w14:textId="77777777" w:rsidR="00BD312F" w:rsidRPr="0044013D" w:rsidRDefault="00BD312F" w:rsidP="00864260">
            <w:pPr>
              <w:rPr>
                <w:rFonts w:cs="Times New Roman"/>
                <w:color w:val="000000"/>
                <w:lang w:eastAsia="tr-TR"/>
              </w:rPr>
            </w:pPr>
            <w:r w:rsidRPr="0044013D">
              <w:rPr>
                <w:rFonts w:cs="Times New Roman"/>
                <w:color w:val="000000"/>
                <w:lang w:eastAsia="tr-TR"/>
              </w:rPr>
              <w:t>.369</w:t>
            </w:r>
          </w:p>
        </w:tc>
        <w:tc>
          <w:tcPr>
            <w:tcW w:w="780" w:type="dxa"/>
            <w:tcBorders>
              <w:top w:val="single" w:sz="4" w:space="0" w:color="auto"/>
              <w:bottom w:val="nil"/>
            </w:tcBorders>
            <w:shd w:val="clear" w:color="000000" w:fill="FFFFFF"/>
            <w:vAlign w:val="center"/>
          </w:tcPr>
          <w:p w14:paraId="19F0FE45" w14:textId="77777777" w:rsidR="00BD312F" w:rsidRPr="0044013D" w:rsidRDefault="00BD312F" w:rsidP="00864260">
            <w:pPr>
              <w:rPr>
                <w:rFonts w:cs="Times New Roman"/>
                <w:color w:val="000000"/>
                <w:lang w:eastAsia="tr-TR"/>
              </w:rPr>
            </w:pPr>
            <w:r w:rsidRPr="0044013D">
              <w:rPr>
                <w:rFonts w:cs="Times New Roman"/>
                <w:color w:val="000000"/>
                <w:lang w:eastAsia="tr-TR"/>
              </w:rPr>
              <w:t>.136</w:t>
            </w:r>
          </w:p>
        </w:tc>
      </w:tr>
      <w:tr w:rsidR="00BD312F" w:rsidRPr="0044013D" w14:paraId="169CAFE6" w14:textId="77777777" w:rsidTr="00864260">
        <w:trPr>
          <w:trHeight w:val="273"/>
        </w:trPr>
        <w:tc>
          <w:tcPr>
            <w:tcW w:w="2175" w:type="dxa"/>
            <w:tcBorders>
              <w:top w:val="nil"/>
              <w:bottom w:val="single" w:sz="4" w:space="0" w:color="auto"/>
            </w:tcBorders>
            <w:shd w:val="clear" w:color="000000" w:fill="FFFFFF"/>
          </w:tcPr>
          <w:p w14:paraId="2CF2B10E" w14:textId="77777777" w:rsidR="00BD312F" w:rsidRPr="0044013D" w:rsidRDefault="00BD312F" w:rsidP="00864260">
            <w:pPr>
              <w:rPr>
                <w:rFonts w:cs="Times New Roman"/>
                <w:color w:val="000000"/>
                <w:lang w:eastAsia="tr-TR"/>
              </w:rPr>
            </w:pPr>
            <w:r w:rsidRPr="0044013D">
              <w:rPr>
                <w:rFonts w:cs="Times New Roman"/>
                <w:lang w:eastAsia="tr-TR"/>
              </w:rPr>
              <w:t>KHG</w:t>
            </w:r>
          </w:p>
        </w:tc>
        <w:tc>
          <w:tcPr>
            <w:tcW w:w="951" w:type="dxa"/>
            <w:tcBorders>
              <w:top w:val="nil"/>
              <w:bottom w:val="single" w:sz="4" w:space="0" w:color="auto"/>
            </w:tcBorders>
            <w:shd w:val="clear" w:color="000000" w:fill="FFFFFF"/>
            <w:vAlign w:val="center"/>
          </w:tcPr>
          <w:p w14:paraId="757F1FA1" w14:textId="77777777" w:rsidR="00BD312F" w:rsidRPr="0044013D" w:rsidRDefault="00BD312F" w:rsidP="00864260">
            <w:pPr>
              <w:rPr>
                <w:rFonts w:cs="Times New Roman"/>
                <w:color w:val="000000"/>
                <w:lang w:eastAsia="tr-TR"/>
              </w:rPr>
            </w:pPr>
            <w:r w:rsidRPr="0044013D">
              <w:rPr>
                <w:rFonts w:cs="Times New Roman"/>
                <w:color w:val="000000"/>
                <w:lang w:eastAsia="tr-TR"/>
              </w:rPr>
              <w:t>.727</w:t>
            </w:r>
          </w:p>
        </w:tc>
        <w:tc>
          <w:tcPr>
            <w:tcW w:w="952" w:type="dxa"/>
            <w:tcBorders>
              <w:top w:val="nil"/>
              <w:bottom w:val="single" w:sz="4" w:space="0" w:color="auto"/>
            </w:tcBorders>
            <w:shd w:val="clear" w:color="000000" w:fill="FFFFFF"/>
            <w:vAlign w:val="center"/>
          </w:tcPr>
          <w:p w14:paraId="28ED5083" w14:textId="77777777" w:rsidR="00BD312F" w:rsidRPr="0044013D" w:rsidRDefault="00BD312F" w:rsidP="00864260">
            <w:pPr>
              <w:rPr>
                <w:rFonts w:cs="Times New Roman"/>
                <w:color w:val="000000"/>
                <w:lang w:eastAsia="tr-TR"/>
              </w:rPr>
            </w:pPr>
            <w:r w:rsidRPr="0044013D">
              <w:rPr>
                <w:rFonts w:cs="Times New Roman"/>
                <w:color w:val="000000"/>
                <w:lang w:eastAsia="tr-TR"/>
              </w:rPr>
              <w:t>.115</w:t>
            </w:r>
          </w:p>
        </w:tc>
        <w:tc>
          <w:tcPr>
            <w:tcW w:w="952" w:type="dxa"/>
            <w:tcBorders>
              <w:top w:val="nil"/>
              <w:bottom w:val="single" w:sz="4" w:space="0" w:color="auto"/>
            </w:tcBorders>
            <w:shd w:val="clear" w:color="000000" w:fill="FFFFFF"/>
            <w:vAlign w:val="center"/>
          </w:tcPr>
          <w:p w14:paraId="33367028" w14:textId="77777777" w:rsidR="00BD312F" w:rsidRPr="0044013D" w:rsidRDefault="00BD312F" w:rsidP="00864260">
            <w:pPr>
              <w:rPr>
                <w:rFonts w:cs="Times New Roman"/>
                <w:color w:val="000000"/>
                <w:lang w:eastAsia="tr-TR"/>
              </w:rPr>
            </w:pPr>
            <w:r w:rsidRPr="0044013D">
              <w:rPr>
                <w:rFonts w:cs="Times New Roman"/>
                <w:color w:val="000000"/>
                <w:lang w:eastAsia="tr-TR"/>
              </w:rPr>
              <w:t>.369</w:t>
            </w:r>
          </w:p>
        </w:tc>
        <w:tc>
          <w:tcPr>
            <w:tcW w:w="1124" w:type="dxa"/>
            <w:tcBorders>
              <w:top w:val="nil"/>
              <w:bottom w:val="single" w:sz="4" w:space="0" w:color="auto"/>
            </w:tcBorders>
            <w:shd w:val="clear" w:color="000000" w:fill="FFFFFF"/>
            <w:vAlign w:val="center"/>
          </w:tcPr>
          <w:p w14:paraId="4A797BB5" w14:textId="77777777" w:rsidR="00BD312F" w:rsidRPr="0044013D" w:rsidRDefault="00BD312F" w:rsidP="00864260">
            <w:pPr>
              <w:rPr>
                <w:rFonts w:cs="Times New Roman"/>
                <w:color w:val="000000"/>
                <w:lang w:eastAsia="tr-TR"/>
              </w:rPr>
            </w:pPr>
            <w:r w:rsidRPr="0044013D">
              <w:rPr>
                <w:rFonts w:cs="Times New Roman"/>
                <w:color w:val="000000"/>
                <w:lang w:eastAsia="tr-TR"/>
              </w:rPr>
              <w:t>6.30</w:t>
            </w:r>
          </w:p>
        </w:tc>
        <w:tc>
          <w:tcPr>
            <w:tcW w:w="1124" w:type="dxa"/>
            <w:tcBorders>
              <w:top w:val="nil"/>
              <w:bottom w:val="single" w:sz="4" w:space="0" w:color="auto"/>
            </w:tcBorders>
            <w:shd w:val="clear" w:color="000000" w:fill="FFFFFF"/>
            <w:vAlign w:val="center"/>
          </w:tcPr>
          <w:p w14:paraId="318BAC0A" w14:textId="77777777" w:rsidR="00BD312F" w:rsidRPr="0044013D" w:rsidRDefault="00BD312F" w:rsidP="00864260">
            <w:pPr>
              <w:rPr>
                <w:rFonts w:cs="Times New Roman"/>
                <w:color w:val="000000"/>
                <w:lang w:eastAsia="tr-TR"/>
              </w:rPr>
            </w:pPr>
          </w:p>
        </w:tc>
        <w:tc>
          <w:tcPr>
            <w:tcW w:w="780" w:type="dxa"/>
            <w:tcBorders>
              <w:top w:val="nil"/>
              <w:bottom w:val="single" w:sz="4" w:space="0" w:color="auto"/>
            </w:tcBorders>
            <w:shd w:val="clear" w:color="000000" w:fill="FFFFFF"/>
            <w:vAlign w:val="center"/>
          </w:tcPr>
          <w:p w14:paraId="5653DAF1" w14:textId="77777777" w:rsidR="00BD312F" w:rsidRPr="0044013D" w:rsidRDefault="00BD312F" w:rsidP="00864260">
            <w:pPr>
              <w:rPr>
                <w:rFonts w:cs="Times New Roman"/>
                <w:color w:val="000000"/>
                <w:lang w:eastAsia="tr-TR"/>
              </w:rPr>
            </w:pPr>
          </w:p>
        </w:tc>
        <w:tc>
          <w:tcPr>
            <w:tcW w:w="780" w:type="dxa"/>
            <w:tcBorders>
              <w:top w:val="nil"/>
              <w:bottom w:val="single" w:sz="4" w:space="0" w:color="auto"/>
            </w:tcBorders>
            <w:shd w:val="clear" w:color="000000" w:fill="FFFFFF"/>
            <w:vAlign w:val="center"/>
          </w:tcPr>
          <w:p w14:paraId="6A032B30" w14:textId="77777777" w:rsidR="00BD312F" w:rsidRPr="0044013D" w:rsidRDefault="00BD312F" w:rsidP="00864260">
            <w:pPr>
              <w:rPr>
                <w:rFonts w:cs="Times New Roman"/>
                <w:color w:val="000000"/>
                <w:lang w:eastAsia="tr-TR"/>
              </w:rPr>
            </w:pPr>
          </w:p>
        </w:tc>
      </w:tr>
      <w:tr w:rsidR="00BD312F" w:rsidRPr="0044013D" w14:paraId="5CCFCBE8" w14:textId="77777777" w:rsidTr="00864260">
        <w:tc>
          <w:tcPr>
            <w:tcW w:w="2175" w:type="dxa"/>
            <w:tcBorders>
              <w:top w:val="single" w:sz="4" w:space="0" w:color="auto"/>
            </w:tcBorders>
            <w:shd w:val="clear" w:color="000000" w:fill="FFFFFF"/>
          </w:tcPr>
          <w:p w14:paraId="1414CDC5" w14:textId="77777777" w:rsidR="00BD312F" w:rsidRPr="0044013D" w:rsidRDefault="00BD312F" w:rsidP="00864260">
            <w:pPr>
              <w:rPr>
                <w:rFonts w:cs="Times New Roman"/>
                <w:color w:val="000000"/>
                <w:lang w:eastAsia="tr-TR"/>
              </w:rPr>
            </w:pPr>
            <w:r w:rsidRPr="0044013D">
              <w:rPr>
                <w:rFonts w:cs="Times New Roman"/>
                <w:color w:val="000000"/>
                <w:lang w:eastAsia="tr-TR"/>
              </w:rPr>
              <w:t>2.Sabit</w:t>
            </w:r>
          </w:p>
        </w:tc>
        <w:tc>
          <w:tcPr>
            <w:tcW w:w="951" w:type="dxa"/>
            <w:tcBorders>
              <w:top w:val="single" w:sz="4" w:space="0" w:color="auto"/>
            </w:tcBorders>
            <w:shd w:val="clear" w:color="000000" w:fill="FFFFFF"/>
            <w:vAlign w:val="center"/>
          </w:tcPr>
          <w:p w14:paraId="7D26AF6B" w14:textId="77777777" w:rsidR="00BD312F" w:rsidRPr="0044013D" w:rsidRDefault="00BD312F" w:rsidP="00864260">
            <w:pPr>
              <w:rPr>
                <w:rFonts w:cs="Times New Roman"/>
                <w:color w:val="000000"/>
                <w:lang w:eastAsia="tr-TR"/>
              </w:rPr>
            </w:pPr>
            <w:r w:rsidRPr="0044013D">
              <w:rPr>
                <w:rFonts w:cs="Times New Roman"/>
                <w:color w:val="000000"/>
                <w:lang w:eastAsia="tr-TR"/>
              </w:rPr>
              <w:t>33.438</w:t>
            </w:r>
          </w:p>
        </w:tc>
        <w:tc>
          <w:tcPr>
            <w:tcW w:w="952" w:type="dxa"/>
            <w:tcBorders>
              <w:top w:val="single" w:sz="4" w:space="0" w:color="auto"/>
            </w:tcBorders>
            <w:shd w:val="clear" w:color="000000" w:fill="FFFFFF"/>
            <w:vAlign w:val="center"/>
          </w:tcPr>
          <w:p w14:paraId="50248632" w14:textId="77777777" w:rsidR="00BD312F" w:rsidRPr="0044013D" w:rsidRDefault="00BD312F" w:rsidP="00864260">
            <w:pPr>
              <w:rPr>
                <w:rFonts w:cs="Times New Roman"/>
                <w:color w:val="000000"/>
                <w:lang w:eastAsia="tr-TR"/>
              </w:rPr>
            </w:pPr>
            <w:r w:rsidRPr="0044013D">
              <w:rPr>
                <w:rFonts w:cs="Times New Roman"/>
                <w:color w:val="000000"/>
                <w:lang w:eastAsia="tr-TR"/>
              </w:rPr>
              <w:t>2.421</w:t>
            </w:r>
          </w:p>
        </w:tc>
        <w:tc>
          <w:tcPr>
            <w:tcW w:w="952" w:type="dxa"/>
            <w:tcBorders>
              <w:top w:val="single" w:sz="4" w:space="0" w:color="auto"/>
            </w:tcBorders>
            <w:shd w:val="clear" w:color="000000" w:fill="FFFFFF"/>
            <w:vAlign w:val="center"/>
          </w:tcPr>
          <w:p w14:paraId="243CFC6A" w14:textId="77777777" w:rsidR="00BD312F" w:rsidRPr="0044013D" w:rsidRDefault="00BD312F" w:rsidP="00864260">
            <w:pPr>
              <w:rPr>
                <w:rFonts w:cs="Times New Roman"/>
                <w:color w:val="000000"/>
                <w:lang w:eastAsia="tr-TR"/>
              </w:rPr>
            </w:pPr>
            <w:r w:rsidRPr="0044013D">
              <w:rPr>
                <w:rFonts w:cs="Times New Roman"/>
                <w:color w:val="000000"/>
                <w:lang w:eastAsia="tr-TR"/>
              </w:rPr>
              <w:t xml:space="preserve"> </w:t>
            </w:r>
          </w:p>
        </w:tc>
        <w:tc>
          <w:tcPr>
            <w:tcW w:w="1124" w:type="dxa"/>
            <w:tcBorders>
              <w:top w:val="single" w:sz="4" w:space="0" w:color="auto"/>
            </w:tcBorders>
            <w:shd w:val="clear" w:color="000000" w:fill="FFFFFF"/>
            <w:vAlign w:val="center"/>
          </w:tcPr>
          <w:p w14:paraId="52AC3697" w14:textId="77777777" w:rsidR="00BD312F" w:rsidRPr="0044013D" w:rsidRDefault="00BD312F" w:rsidP="00864260">
            <w:pPr>
              <w:rPr>
                <w:rFonts w:cs="Times New Roman"/>
                <w:color w:val="000000"/>
                <w:lang w:eastAsia="tr-TR"/>
              </w:rPr>
            </w:pPr>
            <w:r w:rsidRPr="0044013D">
              <w:rPr>
                <w:rFonts w:cs="Times New Roman"/>
                <w:color w:val="000000"/>
                <w:lang w:eastAsia="tr-TR"/>
              </w:rPr>
              <w:t>13.81</w:t>
            </w:r>
          </w:p>
        </w:tc>
        <w:tc>
          <w:tcPr>
            <w:tcW w:w="1124" w:type="dxa"/>
            <w:tcBorders>
              <w:top w:val="single" w:sz="4" w:space="0" w:color="auto"/>
            </w:tcBorders>
            <w:shd w:val="clear" w:color="000000" w:fill="FFFFFF"/>
            <w:vAlign w:val="center"/>
          </w:tcPr>
          <w:p w14:paraId="33B70EA8" w14:textId="77777777" w:rsidR="00BD312F" w:rsidRPr="0044013D" w:rsidRDefault="00BD312F" w:rsidP="00864260">
            <w:pPr>
              <w:rPr>
                <w:rFonts w:cs="Times New Roman"/>
                <w:color w:val="000000"/>
                <w:lang w:eastAsia="tr-TR"/>
              </w:rPr>
            </w:pPr>
            <w:r w:rsidRPr="0044013D">
              <w:rPr>
                <w:rFonts w:cs="Times New Roman"/>
                <w:color w:val="000000"/>
                <w:lang w:eastAsia="tr-TR"/>
              </w:rPr>
              <w:t>9.040*</w:t>
            </w:r>
          </w:p>
        </w:tc>
        <w:tc>
          <w:tcPr>
            <w:tcW w:w="780" w:type="dxa"/>
            <w:tcBorders>
              <w:top w:val="single" w:sz="4" w:space="0" w:color="auto"/>
            </w:tcBorders>
            <w:shd w:val="clear" w:color="000000" w:fill="FFFFFF"/>
            <w:vAlign w:val="center"/>
          </w:tcPr>
          <w:p w14:paraId="10BA07AB" w14:textId="77777777" w:rsidR="00BD312F" w:rsidRPr="0044013D" w:rsidRDefault="00BD312F" w:rsidP="00864260">
            <w:pPr>
              <w:rPr>
                <w:rFonts w:cs="Times New Roman"/>
                <w:color w:val="000000"/>
                <w:lang w:eastAsia="tr-TR"/>
              </w:rPr>
            </w:pPr>
            <w:r w:rsidRPr="0044013D">
              <w:rPr>
                <w:rFonts w:cs="Times New Roman"/>
                <w:color w:val="000000"/>
                <w:lang w:eastAsia="tr-TR"/>
              </w:rPr>
              <w:t>.408</w:t>
            </w:r>
          </w:p>
        </w:tc>
        <w:tc>
          <w:tcPr>
            <w:tcW w:w="780" w:type="dxa"/>
            <w:tcBorders>
              <w:top w:val="single" w:sz="4" w:space="0" w:color="auto"/>
            </w:tcBorders>
            <w:shd w:val="clear" w:color="000000" w:fill="FFFFFF"/>
            <w:vAlign w:val="center"/>
          </w:tcPr>
          <w:p w14:paraId="4BC4ED48" w14:textId="77777777" w:rsidR="00BD312F" w:rsidRPr="0044013D" w:rsidRDefault="00BD312F" w:rsidP="00864260">
            <w:pPr>
              <w:rPr>
                <w:rFonts w:cs="Times New Roman"/>
                <w:color w:val="000000"/>
                <w:lang w:eastAsia="tr-TR"/>
              </w:rPr>
            </w:pPr>
            <w:r w:rsidRPr="0044013D">
              <w:rPr>
                <w:rFonts w:cs="Times New Roman"/>
                <w:color w:val="000000"/>
                <w:lang w:eastAsia="tr-TR"/>
              </w:rPr>
              <w:t>.167</w:t>
            </w:r>
          </w:p>
        </w:tc>
      </w:tr>
      <w:tr w:rsidR="00BD312F" w:rsidRPr="0044013D" w14:paraId="5CD5F7CB" w14:textId="77777777" w:rsidTr="00864260">
        <w:tc>
          <w:tcPr>
            <w:tcW w:w="2175" w:type="dxa"/>
            <w:tcBorders>
              <w:bottom w:val="nil"/>
            </w:tcBorders>
            <w:shd w:val="clear" w:color="000000" w:fill="FFFFFF"/>
          </w:tcPr>
          <w:p w14:paraId="2ACE5A93" w14:textId="77777777" w:rsidR="00BD312F" w:rsidRPr="0044013D" w:rsidRDefault="00BD312F" w:rsidP="00864260">
            <w:pPr>
              <w:rPr>
                <w:rFonts w:cs="Times New Roman"/>
                <w:color w:val="000000"/>
                <w:lang w:eastAsia="tr-TR"/>
              </w:rPr>
            </w:pPr>
            <w:r w:rsidRPr="0044013D">
              <w:rPr>
                <w:rFonts w:cs="Times New Roman"/>
                <w:lang w:eastAsia="tr-TR"/>
              </w:rPr>
              <w:t>KHG</w:t>
            </w:r>
          </w:p>
        </w:tc>
        <w:tc>
          <w:tcPr>
            <w:tcW w:w="951" w:type="dxa"/>
            <w:tcBorders>
              <w:bottom w:val="nil"/>
            </w:tcBorders>
            <w:shd w:val="clear" w:color="000000" w:fill="FFFFFF"/>
            <w:vAlign w:val="center"/>
          </w:tcPr>
          <w:p w14:paraId="49758455" w14:textId="77777777" w:rsidR="00BD312F" w:rsidRPr="0044013D" w:rsidRDefault="00BD312F" w:rsidP="00864260">
            <w:pPr>
              <w:rPr>
                <w:rFonts w:cs="Times New Roman"/>
                <w:color w:val="000000"/>
                <w:lang w:eastAsia="tr-TR"/>
              </w:rPr>
            </w:pPr>
            <w:r w:rsidRPr="0044013D">
              <w:rPr>
                <w:rFonts w:cs="Times New Roman"/>
                <w:color w:val="000000"/>
                <w:lang w:eastAsia="tr-TR"/>
              </w:rPr>
              <w:t>.554</w:t>
            </w:r>
          </w:p>
        </w:tc>
        <w:tc>
          <w:tcPr>
            <w:tcW w:w="952" w:type="dxa"/>
            <w:tcBorders>
              <w:bottom w:val="nil"/>
            </w:tcBorders>
            <w:shd w:val="clear" w:color="000000" w:fill="FFFFFF"/>
            <w:vAlign w:val="center"/>
          </w:tcPr>
          <w:p w14:paraId="3C627CEF" w14:textId="77777777" w:rsidR="00BD312F" w:rsidRPr="0044013D" w:rsidRDefault="00BD312F" w:rsidP="00864260">
            <w:pPr>
              <w:rPr>
                <w:rFonts w:cs="Times New Roman"/>
                <w:color w:val="000000"/>
                <w:lang w:eastAsia="tr-TR"/>
              </w:rPr>
            </w:pPr>
            <w:r w:rsidRPr="0044013D">
              <w:rPr>
                <w:rFonts w:cs="Times New Roman"/>
                <w:color w:val="000000"/>
                <w:lang w:eastAsia="tr-TR"/>
              </w:rPr>
              <w:t>.127</w:t>
            </w:r>
          </w:p>
        </w:tc>
        <w:tc>
          <w:tcPr>
            <w:tcW w:w="952" w:type="dxa"/>
            <w:tcBorders>
              <w:bottom w:val="nil"/>
            </w:tcBorders>
            <w:shd w:val="clear" w:color="000000" w:fill="FFFFFF"/>
            <w:vAlign w:val="center"/>
          </w:tcPr>
          <w:p w14:paraId="295F9E50" w14:textId="77777777" w:rsidR="00BD312F" w:rsidRPr="0044013D" w:rsidRDefault="00BD312F" w:rsidP="00864260">
            <w:pPr>
              <w:rPr>
                <w:rFonts w:cs="Times New Roman"/>
                <w:color w:val="000000"/>
                <w:lang w:eastAsia="tr-TR"/>
              </w:rPr>
            </w:pPr>
            <w:r w:rsidRPr="0044013D">
              <w:rPr>
                <w:rFonts w:cs="Times New Roman"/>
                <w:color w:val="000000"/>
                <w:lang w:eastAsia="tr-TR"/>
              </w:rPr>
              <w:t>.282</w:t>
            </w:r>
          </w:p>
        </w:tc>
        <w:tc>
          <w:tcPr>
            <w:tcW w:w="1124" w:type="dxa"/>
            <w:tcBorders>
              <w:bottom w:val="nil"/>
            </w:tcBorders>
            <w:shd w:val="clear" w:color="000000" w:fill="FFFFFF"/>
            <w:vAlign w:val="center"/>
          </w:tcPr>
          <w:p w14:paraId="54493376" w14:textId="77777777" w:rsidR="00BD312F" w:rsidRPr="0044013D" w:rsidRDefault="00BD312F" w:rsidP="00864260">
            <w:pPr>
              <w:rPr>
                <w:rFonts w:cs="Times New Roman"/>
                <w:color w:val="000000"/>
                <w:lang w:eastAsia="tr-TR"/>
              </w:rPr>
            </w:pPr>
            <w:r w:rsidRPr="0044013D">
              <w:rPr>
                <w:rFonts w:cs="Times New Roman"/>
                <w:color w:val="000000"/>
                <w:lang w:eastAsia="tr-TR"/>
              </w:rPr>
              <w:t>4.35</w:t>
            </w:r>
          </w:p>
        </w:tc>
        <w:tc>
          <w:tcPr>
            <w:tcW w:w="1124" w:type="dxa"/>
            <w:tcBorders>
              <w:bottom w:val="nil"/>
            </w:tcBorders>
            <w:shd w:val="clear" w:color="000000" w:fill="FFFFFF"/>
            <w:vAlign w:val="center"/>
          </w:tcPr>
          <w:p w14:paraId="17480BE3" w14:textId="77777777" w:rsidR="00BD312F" w:rsidRPr="0044013D" w:rsidRDefault="00BD312F" w:rsidP="00864260">
            <w:pPr>
              <w:rPr>
                <w:rFonts w:cs="Times New Roman"/>
                <w:color w:val="000000"/>
                <w:lang w:eastAsia="tr-TR"/>
              </w:rPr>
            </w:pPr>
          </w:p>
        </w:tc>
        <w:tc>
          <w:tcPr>
            <w:tcW w:w="780" w:type="dxa"/>
            <w:tcBorders>
              <w:bottom w:val="nil"/>
            </w:tcBorders>
            <w:shd w:val="clear" w:color="000000" w:fill="FFFFFF"/>
            <w:vAlign w:val="center"/>
          </w:tcPr>
          <w:p w14:paraId="41FCCB06" w14:textId="77777777" w:rsidR="00BD312F" w:rsidRPr="0044013D" w:rsidRDefault="00BD312F" w:rsidP="00864260">
            <w:pPr>
              <w:rPr>
                <w:rFonts w:cs="Times New Roman"/>
                <w:color w:val="000000"/>
                <w:lang w:eastAsia="tr-TR"/>
              </w:rPr>
            </w:pPr>
          </w:p>
        </w:tc>
        <w:tc>
          <w:tcPr>
            <w:tcW w:w="780" w:type="dxa"/>
            <w:tcBorders>
              <w:bottom w:val="nil"/>
            </w:tcBorders>
            <w:shd w:val="clear" w:color="000000" w:fill="FFFFFF"/>
            <w:vAlign w:val="center"/>
          </w:tcPr>
          <w:p w14:paraId="1A056A91" w14:textId="77777777" w:rsidR="00BD312F" w:rsidRPr="0044013D" w:rsidRDefault="00BD312F" w:rsidP="00864260">
            <w:pPr>
              <w:rPr>
                <w:rFonts w:cs="Times New Roman"/>
                <w:color w:val="000000"/>
                <w:lang w:eastAsia="tr-TR"/>
              </w:rPr>
            </w:pPr>
          </w:p>
        </w:tc>
      </w:tr>
      <w:tr w:rsidR="00BD312F" w:rsidRPr="0044013D" w14:paraId="70B1F7F3" w14:textId="77777777" w:rsidTr="00864260">
        <w:tc>
          <w:tcPr>
            <w:tcW w:w="2175" w:type="dxa"/>
            <w:tcBorders>
              <w:top w:val="nil"/>
              <w:bottom w:val="single" w:sz="4" w:space="0" w:color="auto"/>
            </w:tcBorders>
            <w:shd w:val="clear" w:color="000000" w:fill="FFFFFF"/>
          </w:tcPr>
          <w:p w14:paraId="17900CA7" w14:textId="77777777" w:rsidR="00BD312F" w:rsidRPr="0044013D" w:rsidRDefault="00BD312F" w:rsidP="00864260">
            <w:pPr>
              <w:rPr>
                <w:rFonts w:cs="Times New Roman"/>
                <w:color w:val="000000"/>
                <w:lang w:eastAsia="tr-TR"/>
              </w:rPr>
            </w:pPr>
            <w:r w:rsidRPr="0044013D">
              <w:rPr>
                <w:rFonts w:cs="Times New Roman"/>
                <w:lang w:eastAsia="tr-TR"/>
              </w:rPr>
              <w:t>HY</w:t>
            </w:r>
          </w:p>
        </w:tc>
        <w:tc>
          <w:tcPr>
            <w:tcW w:w="951" w:type="dxa"/>
            <w:tcBorders>
              <w:top w:val="nil"/>
              <w:bottom w:val="single" w:sz="4" w:space="0" w:color="auto"/>
            </w:tcBorders>
            <w:shd w:val="clear" w:color="000000" w:fill="FFFFFF"/>
            <w:vAlign w:val="center"/>
          </w:tcPr>
          <w:p w14:paraId="0C421759" w14:textId="77777777" w:rsidR="00BD312F" w:rsidRPr="0044013D" w:rsidRDefault="00BD312F" w:rsidP="00864260">
            <w:pPr>
              <w:rPr>
                <w:rFonts w:cs="Times New Roman"/>
                <w:color w:val="000000"/>
                <w:lang w:eastAsia="tr-TR"/>
              </w:rPr>
            </w:pPr>
            <w:r w:rsidRPr="0044013D">
              <w:rPr>
                <w:rFonts w:cs="Times New Roman"/>
                <w:color w:val="000000"/>
                <w:lang w:eastAsia="tr-TR"/>
              </w:rPr>
              <w:t>.377</w:t>
            </w:r>
          </w:p>
        </w:tc>
        <w:tc>
          <w:tcPr>
            <w:tcW w:w="952" w:type="dxa"/>
            <w:tcBorders>
              <w:top w:val="nil"/>
              <w:bottom w:val="single" w:sz="4" w:space="0" w:color="auto"/>
            </w:tcBorders>
            <w:shd w:val="clear" w:color="000000" w:fill="FFFFFF"/>
            <w:vAlign w:val="center"/>
          </w:tcPr>
          <w:p w14:paraId="5E86590B" w14:textId="77777777" w:rsidR="00BD312F" w:rsidRPr="0044013D" w:rsidRDefault="00BD312F" w:rsidP="00864260">
            <w:pPr>
              <w:rPr>
                <w:rFonts w:cs="Times New Roman"/>
                <w:color w:val="000000"/>
                <w:lang w:eastAsia="tr-TR"/>
              </w:rPr>
            </w:pPr>
            <w:r w:rsidRPr="0044013D">
              <w:rPr>
                <w:rFonts w:cs="Times New Roman"/>
                <w:color w:val="000000"/>
                <w:lang w:eastAsia="tr-TR"/>
              </w:rPr>
              <w:t>.125</w:t>
            </w:r>
          </w:p>
        </w:tc>
        <w:tc>
          <w:tcPr>
            <w:tcW w:w="952" w:type="dxa"/>
            <w:tcBorders>
              <w:top w:val="nil"/>
              <w:bottom w:val="single" w:sz="4" w:space="0" w:color="auto"/>
            </w:tcBorders>
            <w:shd w:val="clear" w:color="000000" w:fill="FFFFFF"/>
            <w:vAlign w:val="center"/>
          </w:tcPr>
          <w:p w14:paraId="6312DF2C" w14:textId="77777777" w:rsidR="00BD312F" w:rsidRPr="0044013D" w:rsidRDefault="00BD312F" w:rsidP="00864260">
            <w:pPr>
              <w:rPr>
                <w:rFonts w:cs="Times New Roman"/>
                <w:color w:val="000000"/>
                <w:lang w:eastAsia="tr-TR"/>
              </w:rPr>
            </w:pPr>
            <w:r w:rsidRPr="0044013D">
              <w:rPr>
                <w:rFonts w:cs="Times New Roman"/>
                <w:color w:val="000000"/>
                <w:lang w:eastAsia="tr-TR"/>
              </w:rPr>
              <w:t>.195</w:t>
            </w:r>
          </w:p>
        </w:tc>
        <w:tc>
          <w:tcPr>
            <w:tcW w:w="1124" w:type="dxa"/>
            <w:tcBorders>
              <w:top w:val="nil"/>
              <w:bottom w:val="single" w:sz="4" w:space="0" w:color="auto"/>
            </w:tcBorders>
            <w:shd w:val="clear" w:color="000000" w:fill="FFFFFF"/>
            <w:vAlign w:val="center"/>
          </w:tcPr>
          <w:p w14:paraId="66089591" w14:textId="77777777" w:rsidR="00BD312F" w:rsidRPr="0044013D" w:rsidRDefault="00BD312F" w:rsidP="00864260">
            <w:pPr>
              <w:rPr>
                <w:rFonts w:cs="Times New Roman"/>
                <w:color w:val="000000"/>
                <w:lang w:eastAsia="tr-TR"/>
              </w:rPr>
            </w:pPr>
            <w:r w:rsidRPr="0044013D">
              <w:rPr>
                <w:rFonts w:cs="Times New Roman"/>
                <w:color w:val="000000"/>
                <w:lang w:eastAsia="tr-TR"/>
              </w:rPr>
              <w:t>3.00</w:t>
            </w:r>
          </w:p>
        </w:tc>
        <w:tc>
          <w:tcPr>
            <w:tcW w:w="1124" w:type="dxa"/>
            <w:tcBorders>
              <w:top w:val="nil"/>
              <w:bottom w:val="single" w:sz="4" w:space="0" w:color="auto"/>
            </w:tcBorders>
            <w:shd w:val="clear" w:color="000000" w:fill="FFFFFF"/>
            <w:vAlign w:val="center"/>
          </w:tcPr>
          <w:p w14:paraId="725EBBCE" w14:textId="77777777" w:rsidR="00BD312F" w:rsidRPr="0044013D" w:rsidRDefault="00BD312F" w:rsidP="00864260">
            <w:pPr>
              <w:rPr>
                <w:rFonts w:cs="Times New Roman"/>
                <w:color w:val="000000"/>
                <w:lang w:eastAsia="tr-TR"/>
              </w:rPr>
            </w:pPr>
          </w:p>
        </w:tc>
        <w:tc>
          <w:tcPr>
            <w:tcW w:w="780" w:type="dxa"/>
            <w:tcBorders>
              <w:top w:val="nil"/>
              <w:bottom w:val="single" w:sz="4" w:space="0" w:color="auto"/>
            </w:tcBorders>
            <w:shd w:val="clear" w:color="000000" w:fill="FFFFFF"/>
            <w:vAlign w:val="center"/>
          </w:tcPr>
          <w:p w14:paraId="3757CFC3" w14:textId="77777777" w:rsidR="00BD312F" w:rsidRPr="0044013D" w:rsidRDefault="00BD312F" w:rsidP="00864260">
            <w:pPr>
              <w:rPr>
                <w:rFonts w:cs="Times New Roman"/>
                <w:color w:val="000000"/>
                <w:lang w:eastAsia="tr-TR"/>
              </w:rPr>
            </w:pPr>
          </w:p>
        </w:tc>
        <w:tc>
          <w:tcPr>
            <w:tcW w:w="780" w:type="dxa"/>
            <w:tcBorders>
              <w:top w:val="nil"/>
              <w:bottom w:val="single" w:sz="4" w:space="0" w:color="auto"/>
            </w:tcBorders>
            <w:shd w:val="clear" w:color="000000" w:fill="FFFFFF"/>
            <w:vAlign w:val="center"/>
          </w:tcPr>
          <w:p w14:paraId="3ECA447B" w14:textId="77777777" w:rsidR="00BD312F" w:rsidRPr="0044013D" w:rsidRDefault="00BD312F" w:rsidP="00864260">
            <w:pPr>
              <w:rPr>
                <w:rFonts w:cs="Times New Roman"/>
                <w:color w:val="000000"/>
                <w:lang w:eastAsia="tr-TR"/>
              </w:rPr>
            </w:pPr>
          </w:p>
        </w:tc>
      </w:tr>
    </w:tbl>
    <w:p w14:paraId="76821A3D" w14:textId="77777777" w:rsidR="00BD312F" w:rsidRPr="0044013D" w:rsidRDefault="00BD312F" w:rsidP="00BD312F">
      <w:pPr>
        <w:ind w:left="225"/>
        <w:rPr>
          <w:rFonts w:cs="Times New Roman"/>
          <w:lang w:eastAsia="tr-TR"/>
        </w:rPr>
      </w:pPr>
      <w:r w:rsidRPr="0044013D">
        <w:rPr>
          <w:rFonts w:cs="Times New Roman"/>
          <w:i/>
          <w:color w:val="000000"/>
          <w:lang w:eastAsia="tr-TR"/>
        </w:rPr>
        <w:t>Bağımlı Değişken: Empati Düzeyi,</w:t>
      </w:r>
      <w:r w:rsidRPr="0044013D">
        <w:rPr>
          <w:rFonts w:cs="Times New Roman"/>
          <w:color w:val="000000"/>
          <w:lang w:eastAsia="tr-TR"/>
        </w:rPr>
        <w:t xml:space="preserve"> * p&lt;.005</w:t>
      </w:r>
      <w:proofErr w:type="gramStart"/>
      <w:r w:rsidRPr="0044013D">
        <w:rPr>
          <w:rFonts w:cs="Times New Roman"/>
          <w:color w:val="000000"/>
          <w:lang w:eastAsia="tr-TR"/>
        </w:rPr>
        <w:t>,</w:t>
      </w:r>
      <w:r w:rsidRPr="0044013D">
        <w:rPr>
          <w:rFonts w:cs="Times New Roman"/>
          <w:i/>
        </w:rPr>
        <w:t>;</w:t>
      </w:r>
      <w:proofErr w:type="gramEnd"/>
      <w:r w:rsidRPr="0044013D">
        <w:rPr>
          <w:rFonts w:cs="Times New Roman"/>
          <w:i/>
        </w:rPr>
        <w:t xml:space="preserve"> KHG = Kaynakları harekete geçirme HY= Hedefe yönelim</w:t>
      </w:r>
    </w:p>
    <w:p w14:paraId="783584D3" w14:textId="77777777" w:rsidR="00BD312F" w:rsidRPr="0044013D" w:rsidRDefault="00BD312F" w:rsidP="00BD312F">
      <w:pPr>
        <w:rPr>
          <w:rFonts w:cs="Times New Roman"/>
        </w:rPr>
      </w:pPr>
    </w:p>
    <w:p w14:paraId="38359DCC" w14:textId="17ACEC69" w:rsidR="00BD312F" w:rsidRPr="0044013D" w:rsidRDefault="00975385" w:rsidP="00BD312F">
      <w:pPr>
        <w:rPr>
          <w:rFonts w:cs="Times New Roman"/>
        </w:rPr>
      </w:pPr>
      <w:r>
        <w:rPr>
          <w:rFonts w:cs="Times New Roman"/>
        </w:rPr>
        <w:t xml:space="preserve">          </w:t>
      </w:r>
      <w:r w:rsidR="00BD312F" w:rsidRPr="0044013D">
        <w:rPr>
          <w:rFonts w:cs="Times New Roman"/>
        </w:rPr>
        <w:t>Tablo 4’ de görüldüğü gibi eğitim fakültesi öğrencilerinde çözüm odaklı düşünmenin empatiyi yordama düzeyini belirlemek amacıyla gerçekleştirilen aşamalı regresyon analizi iki aşamada tamamlanmıştır. Birinci aşamada, empati düzeyinin en güçlü yordayıcısı Çözüm Odaklı Envanterin alt boyutu olan kaynakları harekete geçirme olarak saptanmıştır. Tek bir bağımsız değişkenin olduğu birinci model</w:t>
      </w:r>
      <w:r w:rsidR="008D239E">
        <w:rPr>
          <w:rFonts w:cs="Times New Roman"/>
        </w:rPr>
        <w:t>in</w:t>
      </w:r>
      <w:r w:rsidR="00BD312F" w:rsidRPr="0044013D">
        <w:rPr>
          <w:rFonts w:cs="Times New Roman"/>
        </w:rPr>
        <w:t xml:space="preserve"> istatistiksel olarak anlamlı </w:t>
      </w:r>
      <w:r w:rsidR="008D239E">
        <w:rPr>
          <w:rFonts w:cs="Times New Roman"/>
        </w:rPr>
        <w:t>olduğu görülmüştür</w:t>
      </w:r>
      <w:proofErr w:type="gramStart"/>
      <w:r w:rsidR="008D239E">
        <w:rPr>
          <w:rFonts w:cs="Times New Roman"/>
        </w:rPr>
        <w:t>.</w:t>
      </w:r>
      <w:r w:rsidR="00BD312F" w:rsidRPr="0044013D">
        <w:rPr>
          <w:rFonts w:cs="Times New Roman"/>
        </w:rPr>
        <w:t>.</w:t>
      </w:r>
      <w:proofErr w:type="gramEnd"/>
      <w:r w:rsidR="00BD312F" w:rsidRPr="0044013D">
        <w:rPr>
          <w:rFonts w:cs="Times New Roman"/>
        </w:rPr>
        <w:t xml:space="preserve"> Kaynakları harekete geçirme ile</w:t>
      </w:r>
      <w:r w:rsidR="008D239E">
        <w:rPr>
          <w:rFonts w:cs="Times New Roman"/>
        </w:rPr>
        <w:t xml:space="preserve"> empati düzeyi arasındaki korelasyon pozitif </w:t>
      </w:r>
      <w:r w:rsidR="00BD312F" w:rsidRPr="0044013D">
        <w:rPr>
          <w:rFonts w:cs="Times New Roman"/>
        </w:rPr>
        <w:t>ve anlamlı bulunmuştur (R= .369, R</w:t>
      </w:r>
      <w:r w:rsidR="00BD312F" w:rsidRPr="0044013D">
        <w:rPr>
          <w:rFonts w:cs="Times New Roman"/>
          <w:vertAlign w:val="superscript"/>
        </w:rPr>
        <w:t>2</w:t>
      </w:r>
      <w:r w:rsidR="00BD312F" w:rsidRPr="0044013D">
        <w:rPr>
          <w:rFonts w:cs="Times New Roman"/>
        </w:rPr>
        <w:t xml:space="preserve"> = 0.136, F= 39.661, p &lt; .05).</w:t>
      </w:r>
    </w:p>
    <w:p w14:paraId="7BF35A6C" w14:textId="7DEE7A84" w:rsidR="00BD312F" w:rsidRPr="0044013D" w:rsidRDefault="00975385" w:rsidP="00BD312F">
      <w:pPr>
        <w:rPr>
          <w:rFonts w:cs="Times New Roman"/>
        </w:rPr>
      </w:pPr>
      <w:r>
        <w:rPr>
          <w:rFonts w:cs="Times New Roman"/>
        </w:rPr>
        <w:t xml:space="preserve">          </w:t>
      </w:r>
      <w:r w:rsidR="00BD312F" w:rsidRPr="0044013D">
        <w:rPr>
          <w:rFonts w:cs="Times New Roman"/>
        </w:rPr>
        <w:t xml:space="preserve">İkinci aşamada, kaynakları harekete geçirme boyutunun olduğu modele hedefe yönelim boyutu değişkeni dahil edilmiştir. Bu değişkenin modele getirdiği ek katkı % 3 olduğu görülmekte ve iki </w:t>
      </w:r>
      <w:r w:rsidR="008D239E">
        <w:rPr>
          <w:rFonts w:cs="Times New Roman"/>
        </w:rPr>
        <w:t xml:space="preserve">tane </w:t>
      </w:r>
      <w:r w:rsidR="00BD312F" w:rsidRPr="0044013D">
        <w:rPr>
          <w:rFonts w:cs="Times New Roman"/>
        </w:rPr>
        <w:t>bağımsız değişkenin olduğu ikinci model</w:t>
      </w:r>
      <w:r w:rsidR="008D239E">
        <w:rPr>
          <w:rFonts w:cs="Times New Roman"/>
        </w:rPr>
        <w:t>inde</w:t>
      </w:r>
      <w:r w:rsidR="00BD312F" w:rsidRPr="0044013D">
        <w:rPr>
          <w:rFonts w:cs="Times New Roman"/>
        </w:rPr>
        <w:t xml:space="preserve"> istatist</w:t>
      </w:r>
      <w:r w:rsidR="008D239E">
        <w:rPr>
          <w:rFonts w:cs="Times New Roman"/>
        </w:rPr>
        <w:t>iksel olarak anlamlı olduğu saptanmıştır</w:t>
      </w:r>
      <w:r w:rsidR="00BD312F" w:rsidRPr="0044013D">
        <w:rPr>
          <w:rFonts w:cs="Times New Roman"/>
        </w:rPr>
        <w:t xml:space="preserve"> (R= .408, R</w:t>
      </w:r>
      <w:r w:rsidR="00BD312F" w:rsidRPr="0044013D">
        <w:rPr>
          <w:rFonts w:cs="Times New Roman"/>
          <w:vertAlign w:val="superscript"/>
        </w:rPr>
        <w:t>2</w:t>
      </w:r>
      <w:r w:rsidR="00BD312F" w:rsidRPr="0044013D">
        <w:rPr>
          <w:rFonts w:cs="Times New Roman"/>
        </w:rPr>
        <w:t xml:space="preserve">= .167, F = 9.040, p &lt; .05). </w:t>
      </w:r>
    </w:p>
    <w:p w14:paraId="41E0CDBB" w14:textId="77777777" w:rsidR="00BD312F" w:rsidRPr="0044013D" w:rsidRDefault="00BD312F" w:rsidP="00BD312F">
      <w:pPr>
        <w:jc w:val="left"/>
        <w:rPr>
          <w:rFonts w:cs="Times New Roman"/>
          <w:b/>
        </w:rPr>
      </w:pPr>
    </w:p>
    <w:p w14:paraId="6841595F" w14:textId="77777777" w:rsidR="00BD312F" w:rsidRPr="0044013D" w:rsidRDefault="00BD312F" w:rsidP="00BD312F">
      <w:pPr>
        <w:jc w:val="center"/>
        <w:rPr>
          <w:rFonts w:cs="Times New Roman"/>
          <w:b/>
        </w:rPr>
      </w:pPr>
    </w:p>
    <w:p w14:paraId="2E0E7491" w14:textId="77777777" w:rsidR="00BD312F" w:rsidRPr="0044013D" w:rsidRDefault="00BD312F" w:rsidP="00BD312F">
      <w:pPr>
        <w:jc w:val="left"/>
        <w:rPr>
          <w:rFonts w:cs="Times New Roman"/>
          <w:b/>
        </w:rPr>
      </w:pPr>
      <w:proofErr w:type="gramStart"/>
      <w:r>
        <w:rPr>
          <w:rFonts w:cs="Times New Roman"/>
          <w:b/>
        </w:rPr>
        <w:t>5.Tartışma</w:t>
      </w:r>
      <w:proofErr w:type="gramEnd"/>
      <w:r w:rsidRPr="0044013D">
        <w:rPr>
          <w:rFonts w:cs="Times New Roman"/>
          <w:b/>
        </w:rPr>
        <w:t xml:space="preserve"> </w:t>
      </w:r>
    </w:p>
    <w:p w14:paraId="7B9ABD75" w14:textId="36D7150F" w:rsidR="00BD312F" w:rsidRPr="00975385" w:rsidRDefault="00975385" w:rsidP="00BD312F">
      <w:pPr>
        <w:rPr>
          <w:rFonts w:cs="Times New Roman"/>
          <w:b/>
        </w:rPr>
      </w:pPr>
      <w:r>
        <w:rPr>
          <w:rFonts w:cs="Times New Roman"/>
          <w:b/>
        </w:rPr>
        <w:tab/>
        <w:t xml:space="preserve">           </w:t>
      </w:r>
      <w:r w:rsidR="00BD312F" w:rsidRPr="0044013D">
        <w:rPr>
          <w:rFonts w:cs="Times New Roman"/>
        </w:rPr>
        <w:t>Bu araştırma, eğitim fakültesi öğrencilerinde çözüm odaklı düşünmenin (problemden ayırma, hedefe yönelim ve kaynakları harekete geçirme) empati düzeyine (sosyal beceriler, duygusal tepki ve bilişsel empati) etkisini incelemek amacıyla gerçekleştirilmi</w:t>
      </w:r>
      <w:r>
        <w:rPr>
          <w:rFonts w:cs="Times New Roman"/>
        </w:rPr>
        <w:t>ştir. Bu doğrultuda ilk olarak ö</w:t>
      </w:r>
      <w:r w:rsidR="00BD312F" w:rsidRPr="0044013D">
        <w:rPr>
          <w:rFonts w:cs="Times New Roman"/>
        </w:rPr>
        <w:t xml:space="preserve">ğrencilerin, çözüm odaklı düşünme ve empati düzeyleri arasında anlamlı bir ilişki var mıdır? </w:t>
      </w:r>
      <w:proofErr w:type="gramStart"/>
      <w:r w:rsidR="00BD312F" w:rsidRPr="0044013D">
        <w:rPr>
          <w:rFonts w:cs="Times New Roman"/>
        </w:rPr>
        <w:t>sorusuna</w:t>
      </w:r>
      <w:proofErr w:type="gramEnd"/>
      <w:r w:rsidR="00BD312F" w:rsidRPr="0044013D">
        <w:rPr>
          <w:rFonts w:cs="Times New Roman"/>
        </w:rPr>
        <w:t xml:space="preserve"> yanıt aranmıştır. Elde edilen bulgular, çözüm odaklı düşünmenin tüm alt boyutları (problemden ayırma, hedefe yönelim ve kaynakları harekete geçirme) ve empati düzeyinin tüm alt boyutları (sosyal beceriler, duygusal tepki ve bilişsel empati) arasında anlamlı ilişkiler olduğunu göstermiştir. Bu iki değişken arasındaki ilişkinin birlikte ele</w:t>
      </w:r>
      <w:r w:rsidR="008D239E">
        <w:rPr>
          <w:rFonts w:cs="Times New Roman"/>
        </w:rPr>
        <w:t xml:space="preserve"> alındığı yeterli araştırma olmamasına</w:t>
      </w:r>
      <w:r w:rsidR="00BD312F" w:rsidRPr="0044013D">
        <w:rPr>
          <w:rFonts w:cs="Times New Roman"/>
        </w:rPr>
        <w:t xml:space="preserve"> rağmen çözüm odak</w:t>
      </w:r>
      <w:r w:rsidR="008D239E">
        <w:rPr>
          <w:rFonts w:cs="Times New Roman"/>
        </w:rPr>
        <w:t>lı düşünme geliştikçe bireylerin</w:t>
      </w:r>
      <w:r w:rsidR="00BD312F" w:rsidRPr="0044013D">
        <w:rPr>
          <w:rFonts w:cs="Times New Roman"/>
        </w:rPr>
        <w:t xml:space="preserve"> empati becerilerinin de artığına dair bir bulguya rastlanmıştır (Seagram, 1997). Takano &amp; Tanno (2009)’a göre problem odaklı düşünme, hatalı problem çözme eğilimini artırır. Buna bağlı olarak, ilişki</w:t>
      </w:r>
      <w:r w:rsidR="008D239E">
        <w:rPr>
          <w:rFonts w:cs="Times New Roman"/>
        </w:rPr>
        <w:t xml:space="preserve">lerde de probleme odaklanan </w:t>
      </w:r>
      <w:proofErr w:type="gramStart"/>
      <w:r w:rsidR="008D239E">
        <w:rPr>
          <w:rFonts w:cs="Times New Roman"/>
        </w:rPr>
        <w:t>kişi</w:t>
      </w:r>
      <w:bookmarkStart w:id="6" w:name="_GoBack"/>
      <w:bookmarkEnd w:id="6"/>
      <w:proofErr w:type="gramEnd"/>
      <w:r w:rsidR="00BD312F" w:rsidRPr="0044013D">
        <w:rPr>
          <w:rFonts w:cs="Times New Roman"/>
        </w:rPr>
        <w:t xml:space="preserve"> karşıdaki kişinin duygu ve düşüncelerini gözden kaçırabilir. Başka bir deyişle, problemi anlamaya harcanan enerji empatik yaklaşım geliştirmeye harcanacak olan enerjiyi engelleyebilir. </w:t>
      </w:r>
    </w:p>
    <w:p w14:paraId="7A632916" w14:textId="7F613898" w:rsidR="00BD312F" w:rsidRPr="0044013D" w:rsidRDefault="00BD312F" w:rsidP="00BD312F">
      <w:pPr>
        <w:rPr>
          <w:rFonts w:cs="Times New Roman"/>
        </w:rPr>
      </w:pPr>
      <w:r w:rsidRPr="0044013D">
        <w:rPr>
          <w:rFonts w:cs="Times New Roman"/>
        </w:rPr>
        <w:tab/>
      </w:r>
      <w:r w:rsidR="00975385">
        <w:rPr>
          <w:rFonts w:cs="Times New Roman"/>
        </w:rPr>
        <w:t xml:space="preserve">          </w:t>
      </w:r>
      <w:r w:rsidRPr="0044013D">
        <w:rPr>
          <w:rFonts w:cs="Times New Roman"/>
        </w:rPr>
        <w:t xml:space="preserve">Bu araştırmanın ikinci sorusu olan, öğrencilerin çözüm odaklı düşünme ve empati düzeyleri cinsiyet değişkenine göre farklılaşmakta mıdır? </w:t>
      </w:r>
      <w:proofErr w:type="gramStart"/>
      <w:r w:rsidRPr="0044013D">
        <w:rPr>
          <w:rFonts w:cs="Times New Roman"/>
        </w:rPr>
        <w:t>sorusuna</w:t>
      </w:r>
      <w:proofErr w:type="gramEnd"/>
      <w:r w:rsidRPr="0044013D">
        <w:rPr>
          <w:rFonts w:cs="Times New Roman"/>
        </w:rPr>
        <w:t xml:space="preserve"> yanıt aramak için elde edilen bulgulara göre çözüm odalı düşünme ve empati düzeyi toplam puanlarında kadın ve erkekler arasında anlamlı farklar bulunmuştur. Buna göre, erkeklerde çözüm odaklı düşünme, kadınlarda ise empati düzeyi daha </w:t>
      </w:r>
      <w:r w:rsidRPr="0044013D">
        <w:rPr>
          <w:rFonts w:cs="Times New Roman"/>
        </w:rPr>
        <w:lastRenderedPageBreak/>
        <w:t xml:space="preserve">yüksek bulunmuştur. Bu bulgu, kadınların empati becerilerinin erkeklerden daha yüksek olduğunu ortaya koyan araştırma sonuçlarıyla paraleldir (Demir, Atlı ve Kıs, 2016; Macaskill, Maltby, &amp; Day, 2002; Topçu, Baker, &amp; Aydın, 2010; </w:t>
      </w:r>
      <w:proofErr w:type="gramStart"/>
      <w:r w:rsidRPr="0044013D">
        <w:rPr>
          <w:rFonts w:cs="Times New Roman"/>
        </w:rPr>
        <w:t>Toussaint  &amp;</w:t>
      </w:r>
      <w:proofErr w:type="gramEnd"/>
      <w:r w:rsidRPr="0044013D">
        <w:rPr>
          <w:rFonts w:cs="Times New Roman"/>
        </w:rPr>
        <w:t xml:space="preserve"> Webb, 2005). Kadın ve erkekler arasındaki bu fark, her iki cinsiyetin beyin yapılarının birbirlerinden farklı olmasıyla açıklanabilir. Erkekler dişilere göre daha zayıf bir sol beyinle doğarlar. Bunun sonucu olarak erkek beyni ağırlıklı olarak tek yarımkürede, kadın beyni ise iki yarımküreyi de </w:t>
      </w:r>
      <w:r w:rsidR="00975385">
        <w:rPr>
          <w:rFonts w:cs="Times New Roman"/>
        </w:rPr>
        <w:t xml:space="preserve">kapsayacak şekilde </w:t>
      </w:r>
      <w:r w:rsidRPr="0044013D">
        <w:rPr>
          <w:rFonts w:cs="Times New Roman"/>
        </w:rPr>
        <w:t xml:space="preserve">faaliyet gösterir. Bu yapısal fark, erkeklerin genellikle daha hızlı karar vermelerine ve daha sonuç odaklı hareket etmelerine neden olur. Kadın beyni ise çift yönlü çalıştığı için empati, duyguları okuma, </w:t>
      </w:r>
      <w:proofErr w:type="gramStart"/>
      <w:r w:rsidRPr="0044013D">
        <w:rPr>
          <w:rFonts w:cs="Times New Roman"/>
        </w:rPr>
        <w:t>ses</w:t>
      </w:r>
      <w:proofErr w:type="gramEnd"/>
      <w:r w:rsidRPr="0044013D">
        <w:rPr>
          <w:rFonts w:cs="Times New Roman"/>
        </w:rPr>
        <w:t xml:space="preserve"> ve görüntü analizi gibi daha kapsamlı devreleri kullanır (Çift &amp; Canan, 2016). </w:t>
      </w:r>
    </w:p>
    <w:p w14:paraId="492C2D4C" w14:textId="5D0C9ED8" w:rsidR="00BD312F" w:rsidRPr="0044013D" w:rsidRDefault="00BD312F" w:rsidP="00BD312F">
      <w:pPr>
        <w:rPr>
          <w:rFonts w:cs="Times New Roman"/>
        </w:rPr>
      </w:pPr>
      <w:r w:rsidRPr="0044013D">
        <w:rPr>
          <w:rFonts w:cs="Times New Roman"/>
          <w:i/>
        </w:rPr>
        <w:tab/>
      </w:r>
      <w:r w:rsidR="00975385">
        <w:rPr>
          <w:rFonts w:cs="Times New Roman"/>
          <w:i/>
        </w:rPr>
        <w:t xml:space="preserve">            </w:t>
      </w:r>
      <w:r w:rsidRPr="0044013D">
        <w:rPr>
          <w:rFonts w:cs="Times New Roman"/>
        </w:rPr>
        <w:t>Bu araştırmanın üçüncü sorusu, öğrencilerin çözüm odaklı d</w:t>
      </w:r>
      <w:r w:rsidR="00975385">
        <w:rPr>
          <w:rFonts w:cs="Times New Roman"/>
        </w:rPr>
        <w:t xml:space="preserve">üşünme ve empati düzeyleri </w:t>
      </w:r>
      <w:proofErr w:type="gramStart"/>
      <w:r w:rsidR="00975385">
        <w:rPr>
          <w:rFonts w:cs="Times New Roman"/>
        </w:rPr>
        <w:t xml:space="preserve">alan </w:t>
      </w:r>
      <w:r w:rsidRPr="0044013D">
        <w:rPr>
          <w:rFonts w:cs="Times New Roman"/>
        </w:rPr>
        <w:t xml:space="preserve"> değişkenine</w:t>
      </w:r>
      <w:proofErr w:type="gramEnd"/>
      <w:r w:rsidRPr="0044013D">
        <w:rPr>
          <w:rFonts w:cs="Times New Roman"/>
        </w:rPr>
        <w:t xml:space="preserve"> göre anlamlı düzeyde farklılaşmakta mıdır? </w:t>
      </w:r>
      <w:proofErr w:type="gramStart"/>
      <w:r w:rsidRPr="0044013D">
        <w:rPr>
          <w:rFonts w:cs="Times New Roman"/>
        </w:rPr>
        <w:t>olarak</w:t>
      </w:r>
      <w:proofErr w:type="gramEnd"/>
      <w:r w:rsidRPr="0044013D">
        <w:rPr>
          <w:rFonts w:cs="Times New Roman"/>
        </w:rPr>
        <w:t xml:space="preserve"> belirlenmişti. Yapılan analizler, çözüm odaklı düşünme toplam puanı ve çözüm odaklı düşünmenin alt boyutu olan problemden ayırma ve empati düzeyi toplam ve alt boyutu bilişsel empati puanlarında PDR ve okulöncesi bölümlerinde diğer eğitim fakültesi öğrencilerine g</w:t>
      </w:r>
      <w:r w:rsidR="00975385">
        <w:rPr>
          <w:rFonts w:cs="Times New Roman"/>
        </w:rPr>
        <w:t>öre anlamlı farklar bulunduğunu göstermiştir.</w:t>
      </w:r>
      <w:r w:rsidRPr="0044013D">
        <w:rPr>
          <w:rFonts w:cs="Times New Roman"/>
        </w:rPr>
        <w:t xml:space="preserve"> Bu iki alanda eğitim gören öğrencilerin, insan psikolojisine ilişkin daha fazla sayıda ders almaları bu sonucu ortaya çıkarmış olabilir. Nitekim, Ekinci ve Aybek (2010) tarafından yapılan araştırmada PDR ve okulöncesi programlarında eğitim gören öğrencilerin empati düzeyleri diğer programlarda öğrenimine devam </w:t>
      </w:r>
      <w:proofErr w:type="gramStart"/>
      <w:r w:rsidRPr="0044013D">
        <w:rPr>
          <w:rFonts w:cs="Times New Roman"/>
        </w:rPr>
        <w:t>eden</w:t>
      </w:r>
      <w:proofErr w:type="gramEnd"/>
      <w:r w:rsidRPr="0044013D">
        <w:rPr>
          <w:rFonts w:cs="Times New Roman"/>
        </w:rPr>
        <w:t xml:space="preserve"> eğitim fakültesi öğrencilerine göre daha yüksek bulunmuştur.  Karataş (2012) tarafından yapılan araştırmada da PDR öğrencilerinin empatik eğitimleri sosyal bilgiler, matematik, sınıf öğretmenliği ve fen bilgisi alanlarında eğitim </w:t>
      </w:r>
      <w:proofErr w:type="gramStart"/>
      <w:r w:rsidRPr="0044013D">
        <w:rPr>
          <w:rFonts w:cs="Times New Roman"/>
        </w:rPr>
        <w:t>alan</w:t>
      </w:r>
      <w:proofErr w:type="gramEnd"/>
      <w:r w:rsidRPr="0044013D">
        <w:rPr>
          <w:rFonts w:cs="Times New Roman"/>
        </w:rPr>
        <w:t xml:space="preserve"> öğrencilerden anlamlı düzeyde yüksek olduğu ortaya konmuştur. PDR öğrencilerinin aldığı psikolojik danışma becerileri eğitiminin empati becerilerine önemli derecede katkısı olabileceği düşünülmektedir. Literatürde çözüm odaklı düşünenin eğitim görülen </w:t>
      </w:r>
      <w:proofErr w:type="gramStart"/>
      <w:r w:rsidRPr="0044013D">
        <w:rPr>
          <w:rFonts w:cs="Times New Roman"/>
        </w:rPr>
        <w:t>alan</w:t>
      </w:r>
      <w:proofErr w:type="gramEnd"/>
      <w:r w:rsidRPr="0044013D">
        <w:rPr>
          <w:rFonts w:cs="Times New Roman"/>
        </w:rPr>
        <w:t xml:space="preserve"> ile ilişkisinin ele alındığı herhangi bir araştırma bulgusuna rastlanmamakla birlikte, benzer şekilde PDR ve okul öncesi gibi iletişim ve psikoloji konularında daha fazla ders alan bölümlerde öğrenim görenlerin çözüm odaklı düşünme eğilimleri diğer eğitim fakültesi öğrencilerine oranla daha yüksek olabilir. Diğer bireyleri anlamaya çalışmanın çözüme ilişkin düşünme eğilimini de geliştirebileceği beklenebilir. </w:t>
      </w:r>
    </w:p>
    <w:p w14:paraId="3ED2A3A3" w14:textId="77777777" w:rsidR="00BD312F" w:rsidRPr="0044013D" w:rsidRDefault="00BD312F" w:rsidP="00BD312F">
      <w:pPr>
        <w:ind w:firstLine="708"/>
        <w:rPr>
          <w:rFonts w:cs="Times New Roman"/>
        </w:rPr>
      </w:pPr>
      <w:r w:rsidRPr="0044013D">
        <w:rPr>
          <w:rFonts w:cs="Times New Roman"/>
        </w:rPr>
        <w:t xml:space="preserve">Bu araştırmanın son sorusu olan, öğrencilerin çözüm odaklı düşünme düzeyi empati düzeyini anlamlı olarak yordamakta mıdır? </w:t>
      </w:r>
      <w:proofErr w:type="gramStart"/>
      <w:r w:rsidRPr="0044013D">
        <w:rPr>
          <w:rFonts w:cs="Times New Roman"/>
        </w:rPr>
        <w:t>sorusunun</w:t>
      </w:r>
      <w:proofErr w:type="gramEnd"/>
      <w:r w:rsidRPr="0044013D">
        <w:rPr>
          <w:rFonts w:cs="Times New Roman"/>
        </w:rPr>
        <w:t xml:space="preserve"> cevabını ortaya koyan bulgular, çözüm odaklı düşünmenin iki alt boyutu olan kaynakları harekete geçirme ve hedefe yönelim empati düzeyinin anlamlı yordayıcıları olduğunu göstermiştir. Bu ikisi bireyi harekete geçirmeyi destekleyen eyleme dönük ve güçlü boyutlardır. Kişinin içindeki potansiyeli yakalaması, varolan güçlerini kullanarak hedefleri doğrultusunda hareket etmesi önemlidir (Grant, 2011).  Literatürde, çözüm odaklı düşünmenin empatiyi yordama gücü veya bu iki değişken arasındaki ilişkileri ele </w:t>
      </w:r>
      <w:proofErr w:type="gramStart"/>
      <w:r w:rsidRPr="0044013D">
        <w:rPr>
          <w:rFonts w:cs="Times New Roman"/>
        </w:rPr>
        <w:t>alan</w:t>
      </w:r>
      <w:proofErr w:type="gramEnd"/>
      <w:r w:rsidRPr="0044013D">
        <w:rPr>
          <w:rFonts w:cs="Times New Roman"/>
        </w:rPr>
        <w:t xml:space="preserve"> herhangi bir araştırma bulgusuna rastlanmamıştır. Bu sonuç, problemlere, nedenlerine ve bunların anlamlarına yoğunlaşan problem odaklı düşünmeye karşın çözüm odaklı düşünme yaklaşımı bunlara daha fazla enerji harcanmamasından dolayı karşıdaki kişiyi anlamaya yönelik daha fazla odaklanmayı sağlayabilmesi olarak yorumlanabilir. Buna karşın böyle bir sonuca varabilmek için bu konuda daha fazla araştırma bulgusuna ihtiyaç vardır. </w:t>
      </w:r>
    </w:p>
    <w:p w14:paraId="31DC74B0" w14:textId="77777777" w:rsidR="00BD312F" w:rsidRPr="0044013D" w:rsidRDefault="00BD312F" w:rsidP="00BD312F">
      <w:pPr>
        <w:ind w:firstLine="708"/>
        <w:rPr>
          <w:rFonts w:cs="Times New Roman"/>
        </w:rPr>
      </w:pPr>
    </w:p>
    <w:p w14:paraId="3F142789" w14:textId="77777777" w:rsidR="00BD312F" w:rsidRDefault="00BD312F" w:rsidP="00975385">
      <w:pPr>
        <w:rPr>
          <w:rFonts w:cs="Times New Roman"/>
          <w:b/>
        </w:rPr>
      </w:pPr>
    </w:p>
    <w:p w14:paraId="033D7888" w14:textId="77777777" w:rsidR="00BD312F" w:rsidRDefault="00BD312F" w:rsidP="00BD312F">
      <w:pPr>
        <w:jc w:val="center"/>
        <w:rPr>
          <w:rFonts w:cs="Times New Roman"/>
          <w:b/>
        </w:rPr>
      </w:pPr>
    </w:p>
    <w:p w14:paraId="6845B100" w14:textId="77777777" w:rsidR="00BD312F" w:rsidRPr="008E1259" w:rsidRDefault="00BD312F" w:rsidP="00BD312F">
      <w:pPr>
        <w:rPr>
          <w:rFonts w:cs="Times New Roman"/>
          <w:b/>
        </w:rPr>
      </w:pPr>
      <w:proofErr w:type="gramStart"/>
      <w:r>
        <w:rPr>
          <w:rFonts w:cs="Times New Roman"/>
          <w:b/>
        </w:rPr>
        <w:t>6.</w:t>
      </w:r>
      <w:r w:rsidRPr="008E1259">
        <w:rPr>
          <w:rFonts w:cs="Times New Roman"/>
          <w:b/>
        </w:rPr>
        <w:t>Sonuç</w:t>
      </w:r>
      <w:proofErr w:type="gramEnd"/>
      <w:r w:rsidRPr="008E1259">
        <w:rPr>
          <w:rFonts w:cs="Times New Roman"/>
          <w:b/>
        </w:rPr>
        <w:t xml:space="preserve"> Ve Öneriler</w:t>
      </w:r>
    </w:p>
    <w:p w14:paraId="54A444A9" w14:textId="0D0E5045" w:rsidR="00BD312F" w:rsidRPr="00975385" w:rsidRDefault="00BD312F" w:rsidP="00BD312F">
      <w:pPr>
        <w:rPr>
          <w:rFonts w:cs="Times New Roman"/>
          <w:b/>
        </w:rPr>
      </w:pPr>
      <w:r w:rsidRPr="0044013D">
        <w:rPr>
          <w:rFonts w:cs="Times New Roman"/>
          <w:b/>
        </w:rPr>
        <w:tab/>
      </w:r>
      <w:r w:rsidR="00975385">
        <w:rPr>
          <w:rFonts w:cs="Times New Roman"/>
          <w:b/>
        </w:rPr>
        <w:t xml:space="preserve">          </w:t>
      </w:r>
      <w:r w:rsidRPr="0044013D">
        <w:rPr>
          <w:rFonts w:cs="Times New Roman"/>
        </w:rPr>
        <w:t xml:space="preserve">Bu araştırma, eğitim fakültesi öğrencilerinde çözüm odaklı düşünme ve empati düzeyini incelemek amacıyla gerçekleştirilmiştir. Literatür incelendiğinde bu iki değişkenin birlikte incelendiği sınırlı sayıda araştırma bulgusuna rastlanmıştır. Buna bağlı olarak bu konuda yapılacak olan daha fazla sayıda araştırma bulgusuna ihtiyaç vardır. Bu araştırma verileri Uşak Üniversitesi eğitim fakültesi öğrencilerinden toplanan verilerden elde edilmiştir. Farklı üniversite ve/veya farklı fakültelerden alınan çalışma gruplarıyla araştırma yeniden yapılandırılabilir. Bununla birlikte, lise, ortaokul düzeyinde de eğitim gören öğrencilerin çözüm odaklı düşünme ve empati düzeylerini ele </w:t>
      </w:r>
      <w:proofErr w:type="gramStart"/>
      <w:r w:rsidRPr="0044013D">
        <w:rPr>
          <w:rFonts w:cs="Times New Roman"/>
        </w:rPr>
        <w:t>alan</w:t>
      </w:r>
      <w:proofErr w:type="gramEnd"/>
      <w:r w:rsidRPr="0044013D">
        <w:rPr>
          <w:rFonts w:cs="Times New Roman"/>
        </w:rPr>
        <w:t xml:space="preserve"> araştırmalar gerçekleştirilebilir. Gelecekte yapılması önerilen bu araştırmalar, öğrencilerin ve </w:t>
      </w:r>
      <w:r w:rsidRPr="0044013D">
        <w:rPr>
          <w:rFonts w:cs="Times New Roman"/>
        </w:rPr>
        <w:lastRenderedPageBreak/>
        <w:t xml:space="preserve">danışanların çözüm odaklı düşünme ve empati becerilerini artırmaya yönelik yapılabilecek olan çalışmalara yol göstereceği düşünülmektedir. Ayrıca bu iki beceriyi geliştirmeyi hedefleyen psiko-eğitim programlarının etkililiğini inceleyen deneysel araştırmalarında yapılmasının bu konulardaki literatüre önemli katkısı olacaktır. </w:t>
      </w:r>
    </w:p>
    <w:p w14:paraId="3CEAFB4F" w14:textId="77777777" w:rsidR="00BD312F" w:rsidRPr="0044013D" w:rsidRDefault="00BD312F" w:rsidP="00BD312F">
      <w:pPr>
        <w:rPr>
          <w:rFonts w:cs="Times New Roman"/>
        </w:rPr>
      </w:pPr>
      <w:r w:rsidRPr="0044013D">
        <w:rPr>
          <w:rFonts w:cs="Times New Roman"/>
        </w:rPr>
        <w:tab/>
      </w:r>
    </w:p>
    <w:p w14:paraId="6E6A3A49" w14:textId="77777777" w:rsidR="00DF00B6" w:rsidRDefault="00DF00B6" w:rsidP="00BD312F">
      <w:pPr>
        <w:rPr>
          <w:rFonts w:cs="Times New Roman"/>
        </w:rPr>
      </w:pPr>
    </w:p>
    <w:p w14:paraId="523EF389" w14:textId="77777777" w:rsidR="00DF00B6" w:rsidRPr="0044013D" w:rsidRDefault="00DF00B6" w:rsidP="00BD312F">
      <w:pPr>
        <w:rPr>
          <w:rFonts w:cs="Times New Roman"/>
        </w:rPr>
      </w:pPr>
    </w:p>
    <w:p w14:paraId="76EB8855" w14:textId="77777777" w:rsidR="00BD312F" w:rsidRPr="0044013D" w:rsidRDefault="00BD312F" w:rsidP="00BD312F">
      <w:pPr>
        <w:rPr>
          <w:rFonts w:cs="Times New Roman"/>
        </w:rPr>
      </w:pPr>
    </w:p>
    <w:p w14:paraId="44DA1918" w14:textId="77777777" w:rsidR="00BD312F" w:rsidRPr="0044013D" w:rsidRDefault="00BD312F" w:rsidP="00BD312F">
      <w:pPr>
        <w:jc w:val="left"/>
        <w:rPr>
          <w:rFonts w:cs="Times New Roman"/>
          <w:b/>
        </w:rPr>
      </w:pPr>
      <w:r>
        <w:rPr>
          <w:rFonts w:cs="Times New Roman"/>
          <w:b/>
        </w:rPr>
        <w:t>7. Kaynakça</w:t>
      </w:r>
    </w:p>
    <w:p w14:paraId="7E017D10" w14:textId="77777777" w:rsidR="00BD312F" w:rsidRPr="0044013D" w:rsidRDefault="00BD312F" w:rsidP="00BD312F">
      <w:pPr>
        <w:rPr>
          <w:rFonts w:cs="Times New Roman"/>
        </w:rPr>
      </w:pPr>
    </w:p>
    <w:p w14:paraId="1A27DCBB" w14:textId="77777777" w:rsidR="00BD312F" w:rsidRPr="0044013D" w:rsidRDefault="00BD312F" w:rsidP="00BD312F">
      <w:pPr>
        <w:rPr>
          <w:rFonts w:cs="Times New Roman"/>
        </w:rPr>
      </w:pPr>
      <w:r w:rsidRPr="0044013D">
        <w:rPr>
          <w:rFonts w:cs="Times New Roman"/>
        </w:rPr>
        <w:t xml:space="preserve">Bannink, F. P. (2007). Solution-focused brief therapy. </w:t>
      </w:r>
      <w:r w:rsidRPr="0044013D">
        <w:rPr>
          <w:rFonts w:cs="Times New Roman"/>
          <w:i/>
        </w:rPr>
        <w:t>Journal of Contemporary Psychotherapy</w:t>
      </w:r>
      <w:r w:rsidRPr="0044013D">
        <w:rPr>
          <w:rFonts w:cs="Times New Roman"/>
        </w:rPr>
        <w:t>, 37(2), 87-94.</w:t>
      </w:r>
    </w:p>
    <w:p w14:paraId="064BA69D" w14:textId="77777777" w:rsidR="00BD312F" w:rsidRPr="0044013D" w:rsidRDefault="00BD312F" w:rsidP="00BD312F">
      <w:pPr>
        <w:rPr>
          <w:rFonts w:cs="Times New Roman"/>
        </w:rPr>
      </w:pPr>
    </w:p>
    <w:p w14:paraId="1F437CC0" w14:textId="77777777" w:rsidR="00BD312F" w:rsidRPr="0044013D" w:rsidRDefault="00BD312F" w:rsidP="00BD312F">
      <w:pPr>
        <w:rPr>
          <w:rFonts w:cs="Times New Roman"/>
        </w:rPr>
      </w:pPr>
      <w:r w:rsidRPr="0044013D">
        <w:rPr>
          <w:rFonts w:cs="Times New Roman"/>
        </w:rPr>
        <w:t xml:space="preserve">Bohecker, L., &amp; Doughty Horn, E. A. (2016). Increasing students’ empathy and counseling self-Efficacy through a mindfulness experiential small group. </w:t>
      </w:r>
      <w:r w:rsidRPr="0044013D">
        <w:rPr>
          <w:rFonts w:cs="Times New Roman"/>
          <w:i/>
        </w:rPr>
        <w:t>The Journal for Specialists in Group Work</w:t>
      </w:r>
      <w:r w:rsidRPr="0044013D">
        <w:rPr>
          <w:rFonts w:cs="Times New Roman"/>
        </w:rPr>
        <w:t xml:space="preserve">, 41(4), 312-333. </w:t>
      </w:r>
      <w:proofErr w:type="gramStart"/>
      <w:r w:rsidRPr="0044013D">
        <w:rPr>
          <w:rFonts w:cs="Times New Roman"/>
        </w:rPr>
        <w:t>doi</w:t>
      </w:r>
      <w:proofErr w:type="gramEnd"/>
      <w:r w:rsidRPr="0044013D">
        <w:rPr>
          <w:rFonts w:cs="Times New Roman"/>
        </w:rPr>
        <w:t>: 10.1080/01933922.2016.1232322</w:t>
      </w:r>
    </w:p>
    <w:p w14:paraId="7B158F90" w14:textId="77777777" w:rsidR="00BD312F" w:rsidRPr="0044013D" w:rsidRDefault="00BD312F" w:rsidP="00BD312F">
      <w:pPr>
        <w:rPr>
          <w:rFonts w:cs="Times New Roman"/>
        </w:rPr>
      </w:pPr>
    </w:p>
    <w:p w14:paraId="053181E6" w14:textId="77777777" w:rsidR="00BD312F" w:rsidRPr="0044013D" w:rsidRDefault="00BD312F" w:rsidP="00BD312F">
      <w:pPr>
        <w:rPr>
          <w:rFonts w:cs="Times New Roman"/>
        </w:rPr>
      </w:pPr>
      <w:r w:rsidRPr="0044013D">
        <w:rPr>
          <w:rFonts w:cs="Times New Roman"/>
        </w:rPr>
        <w:t xml:space="preserve">Bora, E., &amp; Baysan, L. (2009). Empati Ölçeği-Türkçe formunun üniversite öğrencilerinde psikometrik özellikleri. </w:t>
      </w:r>
      <w:r w:rsidRPr="0044013D">
        <w:rPr>
          <w:rFonts w:cs="Times New Roman"/>
          <w:i/>
        </w:rPr>
        <w:t>Klinik Psikofarmakoloji Bulteni</w:t>
      </w:r>
      <w:r w:rsidRPr="0044013D">
        <w:rPr>
          <w:rFonts w:cs="Times New Roman"/>
        </w:rPr>
        <w:t>, 19(1).</w:t>
      </w:r>
    </w:p>
    <w:p w14:paraId="57510E53" w14:textId="77777777" w:rsidR="00BD312F" w:rsidRPr="0044013D" w:rsidRDefault="00BD312F" w:rsidP="00BD312F">
      <w:pPr>
        <w:rPr>
          <w:rFonts w:cs="Times New Roman"/>
        </w:rPr>
      </w:pPr>
    </w:p>
    <w:p w14:paraId="5B9F61B7" w14:textId="77777777" w:rsidR="00BD312F" w:rsidRPr="0044013D" w:rsidRDefault="00BD312F" w:rsidP="00BD312F">
      <w:pPr>
        <w:rPr>
          <w:rFonts w:cs="Times New Roman"/>
        </w:rPr>
      </w:pPr>
      <w:r w:rsidRPr="0044013D">
        <w:rPr>
          <w:rFonts w:cs="Times New Roman"/>
        </w:rPr>
        <w:t xml:space="preserve">Christov-Moore, L., Simpson, E. A., Coudé, G., Grigaityte, K., Iacoboni, M., &amp; Ferrari, P. F. (2014). Empathy: Gender effects in brain and behavior. </w:t>
      </w:r>
      <w:r w:rsidRPr="0044013D">
        <w:rPr>
          <w:rFonts w:cs="Times New Roman"/>
          <w:i/>
        </w:rPr>
        <w:t>Neuroscience &amp; Biobehavioral Reviews</w:t>
      </w:r>
      <w:r w:rsidRPr="0044013D">
        <w:rPr>
          <w:rFonts w:cs="Times New Roman"/>
        </w:rPr>
        <w:t xml:space="preserve">, 46, 604-627. </w:t>
      </w:r>
      <w:proofErr w:type="gramStart"/>
      <w:r w:rsidRPr="0044013D">
        <w:rPr>
          <w:rFonts w:cs="Times New Roman"/>
        </w:rPr>
        <w:t>doi</w:t>
      </w:r>
      <w:proofErr w:type="gramEnd"/>
      <w:r w:rsidRPr="0044013D">
        <w:rPr>
          <w:rFonts w:cs="Times New Roman"/>
        </w:rPr>
        <w:t>: 10.1016/j.neubiorev.2014.09.001</w:t>
      </w:r>
    </w:p>
    <w:p w14:paraId="0C7481F9" w14:textId="77777777" w:rsidR="00BD312F" w:rsidRPr="0044013D" w:rsidRDefault="00BD312F" w:rsidP="00BD312F">
      <w:pPr>
        <w:rPr>
          <w:rFonts w:cs="Times New Roman"/>
        </w:rPr>
      </w:pPr>
    </w:p>
    <w:p w14:paraId="6CAAF4C9" w14:textId="77777777" w:rsidR="00BD312F" w:rsidRPr="0044013D" w:rsidRDefault="00BD312F" w:rsidP="00BD312F">
      <w:pPr>
        <w:rPr>
          <w:rFonts w:cs="Times New Roman"/>
        </w:rPr>
      </w:pPr>
      <w:r w:rsidRPr="0044013D">
        <w:rPr>
          <w:rFonts w:cs="Times New Roman"/>
        </w:rPr>
        <w:t xml:space="preserve">Corey, G. (2008). Psikolojik Danışma Kuram ve Uygulamaları (T. Ergene, Çeviren). Ankara: Mentis Yayıncılık. </w:t>
      </w:r>
    </w:p>
    <w:p w14:paraId="757DC039" w14:textId="77777777" w:rsidR="00BD312F" w:rsidRPr="0044013D" w:rsidRDefault="00BD312F" w:rsidP="00BD312F">
      <w:pPr>
        <w:rPr>
          <w:rFonts w:cs="Times New Roman"/>
        </w:rPr>
      </w:pPr>
    </w:p>
    <w:p w14:paraId="744438A0" w14:textId="77777777" w:rsidR="00BD312F" w:rsidRPr="0044013D" w:rsidRDefault="00BD312F" w:rsidP="00BD312F">
      <w:pPr>
        <w:rPr>
          <w:rFonts w:cs="Times New Roman"/>
        </w:rPr>
      </w:pPr>
      <w:r w:rsidRPr="0044013D">
        <w:rPr>
          <w:rFonts w:cs="Times New Roman"/>
        </w:rPr>
        <w:t>Çift, P. &amp; Canan, S. (2016). Beynin Sırları. İstanbul: Destek Yayınevi.</w:t>
      </w:r>
    </w:p>
    <w:p w14:paraId="783D3DF2" w14:textId="77777777" w:rsidR="00BD312F" w:rsidRPr="0044013D" w:rsidRDefault="00BD312F" w:rsidP="00BD312F">
      <w:pPr>
        <w:rPr>
          <w:rFonts w:cs="Times New Roman"/>
        </w:rPr>
      </w:pPr>
    </w:p>
    <w:p w14:paraId="607E5570" w14:textId="77777777" w:rsidR="00BD312F" w:rsidRPr="0044013D" w:rsidRDefault="00BD312F" w:rsidP="00BD312F">
      <w:pPr>
        <w:rPr>
          <w:rFonts w:cs="Times New Roman"/>
        </w:rPr>
      </w:pPr>
      <w:r w:rsidRPr="0044013D">
        <w:rPr>
          <w:rFonts w:cs="Times New Roman"/>
        </w:rPr>
        <w:t xml:space="preserve">Doğan, S. (2016). Çözüm-odaklı kısa süreli terapi: Kuramsal bir inceleme. </w:t>
      </w:r>
      <w:r w:rsidRPr="0044013D">
        <w:rPr>
          <w:rFonts w:cs="Times New Roman"/>
          <w:i/>
        </w:rPr>
        <w:t>Türk Psikolojik Danışma ve Rehberlik Dergisi,</w:t>
      </w:r>
      <w:r w:rsidRPr="0044013D">
        <w:rPr>
          <w:rFonts w:cs="Times New Roman"/>
        </w:rPr>
        <w:t xml:space="preserve"> 2, 28-38.</w:t>
      </w:r>
    </w:p>
    <w:p w14:paraId="69A09283" w14:textId="77777777" w:rsidR="00BD312F" w:rsidRPr="0044013D" w:rsidRDefault="00BD312F" w:rsidP="00BD312F">
      <w:pPr>
        <w:rPr>
          <w:rFonts w:cs="Times New Roman"/>
        </w:rPr>
      </w:pPr>
    </w:p>
    <w:p w14:paraId="502189D9" w14:textId="77777777" w:rsidR="00BD312F" w:rsidRPr="0044013D" w:rsidRDefault="00BD312F" w:rsidP="00BD312F">
      <w:pPr>
        <w:rPr>
          <w:rFonts w:cs="Times New Roman"/>
        </w:rPr>
      </w:pPr>
      <w:r w:rsidRPr="0044013D">
        <w:rPr>
          <w:rFonts w:cs="Times New Roman"/>
        </w:rPr>
        <w:t xml:space="preserve">Demir, Y., Atlı, A., &amp; Kıs, A. (2016). Empathy Based on Gender in Dissertations Submitted in Turkey: A Meta-Analysis Study. </w:t>
      </w:r>
      <w:r w:rsidRPr="0044013D">
        <w:rPr>
          <w:rFonts w:cs="Times New Roman"/>
          <w:i/>
        </w:rPr>
        <w:t>Eurasian Journal of Educational Research</w:t>
      </w:r>
      <w:r w:rsidRPr="0044013D">
        <w:rPr>
          <w:rFonts w:cs="Times New Roman"/>
        </w:rPr>
        <w:t>, 64, 69-90.</w:t>
      </w:r>
    </w:p>
    <w:p w14:paraId="31B23701" w14:textId="77777777" w:rsidR="00BD312F" w:rsidRPr="0044013D" w:rsidRDefault="00BD312F" w:rsidP="00BD312F">
      <w:pPr>
        <w:rPr>
          <w:rFonts w:cs="Times New Roman"/>
        </w:rPr>
      </w:pPr>
    </w:p>
    <w:p w14:paraId="1CF4EDCB" w14:textId="77777777" w:rsidR="00BD312F" w:rsidRPr="0044013D" w:rsidRDefault="00BD312F" w:rsidP="00BD312F">
      <w:pPr>
        <w:rPr>
          <w:rFonts w:cs="Times New Roman"/>
        </w:rPr>
      </w:pPr>
      <w:r w:rsidRPr="0044013D">
        <w:rPr>
          <w:rFonts w:cs="Times New Roman"/>
        </w:rPr>
        <w:t xml:space="preserve">Ekinci, </w:t>
      </w:r>
      <w:proofErr w:type="gramStart"/>
      <w:r w:rsidRPr="0044013D">
        <w:rPr>
          <w:rFonts w:cs="Times New Roman"/>
        </w:rPr>
        <w:t>Ö.,</w:t>
      </w:r>
      <w:proofErr w:type="gramEnd"/>
      <w:r w:rsidRPr="0044013D">
        <w:rPr>
          <w:rFonts w:cs="Times New Roman"/>
        </w:rPr>
        <w:t xml:space="preserve"> &amp; Aybek, B. (2010). Öğretmen adaylarının empatik ve eleştirel düşünme eğilimlerinin incelenmesi</w:t>
      </w:r>
      <w:r w:rsidRPr="0044013D">
        <w:rPr>
          <w:rFonts w:cs="Times New Roman"/>
          <w:i/>
        </w:rPr>
        <w:t>. İlköğretim Online</w:t>
      </w:r>
      <w:r w:rsidRPr="0044013D">
        <w:rPr>
          <w:rFonts w:cs="Times New Roman"/>
        </w:rPr>
        <w:t>, 9, 816-827.</w:t>
      </w:r>
    </w:p>
    <w:p w14:paraId="7B5342B5" w14:textId="77777777" w:rsidR="00BD312F" w:rsidRPr="0044013D" w:rsidRDefault="00BD312F" w:rsidP="00BD312F">
      <w:pPr>
        <w:rPr>
          <w:rFonts w:cs="Times New Roman"/>
        </w:rPr>
      </w:pPr>
    </w:p>
    <w:p w14:paraId="44332246" w14:textId="77777777" w:rsidR="00BD312F" w:rsidRPr="0044013D" w:rsidRDefault="00BD312F" w:rsidP="00BD312F">
      <w:pPr>
        <w:rPr>
          <w:rFonts w:cs="Times New Roman"/>
        </w:rPr>
      </w:pPr>
      <w:r w:rsidRPr="0044013D">
        <w:rPr>
          <w:rFonts w:cs="Times New Roman"/>
        </w:rPr>
        <w:t>Ergüner-Tekinalp, B. &amp; Terzi-Işık, Ş. (2013). Psikolojik Danışmada Güncel Kuramlar.</w:t>
      </w:r>
    </w:p>
    <w:p w14:paraId="78B6AF78" w14:textId="77777777" w:rsidR="00BD312F" w:rsidRPr="0044013D" w:rsidRDefault="00BD312F" w:rsidP="00BD312F">
      <w:pPr>
        <w:rPr>
          <w:rFonts w:cs="Times New Roman"/>
        </w:rPr>
      </w:pPr>
      <w:r w:rsidRPr="0044013D">
        <w:rPr>
          <w:rFonts w:cs="Times New Roman"/>
        </w:rPr>
        <w:t>Ankara: PEGEM Yayıncılık.</w:t>
      </w:r>
    </w:p>
    <w:p w14:paraId="137678D8" w14:textId="77777777" w:rsidR="00BD312F" w:rsidRPr="0044013D" w:rsidRDefault="00BD312F" w:rsidP="00BD312F">
      <w:pPr>
        <w:rPr>
          <w:rFonts w:cs="Times New Roman"/>
        </w:rPr>
      </w:pPr>
    </w:p>
    <w:p w14:paraId="4306BFD3" w14:textId="77777777" w:rsidR="00BD312F" w:rsidRPr="0044013D" w:rsidRDefault="00BD312F" w:rsidP="00BD312F">
      <w:pPr>
        <w:rPr>
          <w:rFonts w:cs="Times New Roman"/>
        </w:rPr>
      </w:pPr>
      <w:r w:rsidRPr="0044013D">
        <w:rPr>
          <w:rFonts w:cs="Times New Roman"/>
        </w:rPr>
        <w:t>Gingerich, W. J., &amp; Eisengart, S. (2000). Solution</w:t>
      </w:r>
      <w:r w:rsidRPr="0044013D">
        <w:rPr>
          <w:rFonts w:ascii="Times New Roman" w:hAnsi="Times New Roman" w:cs="Times New Roman"/>
        </w:rPr>
        <w:t>‐</w:t>
      </w:r>
      <w:r w:rsidRPr="0044013D">
        <w:rPr>
          <w:rFonts w:cs="Times New Roman"/>
        </w:rPr>
        <w:t xml:space="preserve">Focused Brief Therapy: A Review of the Outcome Research. </w:t>
      </w:r>
      <w:r w:rsidRPr="0044013D">
        <w:rPr>
          <w:rFonts w:cs="Times New Roman"/>
          <w:i/>
        </w:rPr>
        <w:t>Family Process</w:t>
      </w:r>
      <w:r w:rsidRPr="0044013D">
        <w:rPr>
          <w:rFonts w:cs="Times New Roman"/>
        </w:rPr>
        <w:t>, 39(4), 477-498.</w:t>
      </w:r>
    </w:p>
    <w:p w14:paraId="74F9D4D2" w14:textId="77777777" w:rsidR="00BD312F" w:rsidRPr="0044013D" w:rsidRDefault="00BD312F" w:rsidP="00BD312F">
      <w:pPr>
        <w:rPr>
          <w:rFonts w:cs="Times New Roman"/>
        </w:rPr>
      </w:pPr>
    </w:p>
    <w:p w14:paraId="2F666DF5" w14:textId="77777777" w:rsidR="00BD312F" w:rsidRPr="0044013D" w:rsidRDefault="00BD312F" w:rsidP="00BD312F">
      <w:pPr>
        <w:rPr>
          <w:rFonts w:cs="Times New Roman"/>
        </w:rPr>
      </w:pPr>
      <w:r w:rsidRPr="0044013D">
        <w:rPr>
          <w:rFonts w:cs="Times New Roman"/>
        </w:rPr>
        <w:t xml:space="preserve">Grant, A. M. (2011). The Solution-Focused Inventory: A tripartie taxonomy for teaching, measuringand conceptualising solution-focused approaches to coaching. </w:t>
      </w:r>
      <w:r w:rsidRPr="0044013D">
        <w:rPr>
          <w:rFonts w:cs="Times New Roman"/>
          <w:i/>
          <w:iCs/>
        </w:rPr>
        <w:t xml:space="preserve">The Coaching Psychologist, </w:t>
      </w:r>
      <w:r w:rsidRPr="0044013D">
        <w:rPr>
          <w:rFonts w:cs="Times New Roman"/>
        </w:rPr>
        <w:t>7 (2), 98-106.</w:t>
      </w:r>
    </w:p>
    <w:p w14:paraId="0795189D" w14:textId="77777777" w:rsidR="00BD312F" w:rsidRPr="0044013D" w:rsidRDefault="00BD312F" w:rsidP="00BD312F">
      <w:pPr>
        <w:rPr>
          <w:rFonts w:cs="Times New Roman"/>
        </w:rPr>
      </w:pPr>
    </w:p>
    <w:p w14:paraId="7DDDF2E2" w14:textId="77777777" w:rsidR="00BD312F" w:rsidRPr="0044013D" w:rsidRDefault="00BD312F" w:rsidP="00BD312F">
      <w:pPr>
        <w:rPr>
          <w:rFonts w:cs="Times New Roman"/>
        </w:rPr>
      </w:pPr>
      <w:r w:rsidRPr="0044013D">
        <w:rPr>
          <w:rFonts w:cs="Times New Roman"/>
        </w:rPr>
        <w:t xml:space="preserve">Grant, A. M., Cavanagh, M. J., Kleitman, S., Spence, G., Lakota, M., &amp; Yu, N. (2012). Development and validation of the solution-focused inventory. </w:t>
      </w:r>
      <w:r w:rsidRPr="0044013D">
        <w:rPr>
          <w:rFonts w:cs="Times New Roman"/>
          <w:i/>
        </w:rPr>
        <w:t>The Journal of Positive Psychology</w:t>
      </w:r>
      <w:r w:rsidRPr="0044013D">
        <w:rPr>
          <w:rFonts w:cs="Times New Roman"/>
        </w:rPr>
        <w:t>, 7(4), 334-348.</w:t>
      </w:r>
    </w:p>
    <w:p w14:paraId="46BBBC9D" w14:textId="77777777" w:rsidR="00BD312F" w:rsidRPr="0044013D" w:rsidRDefault="00BD312F" w:rsidP="00BD312F">
      <w:pPr>
        <w:rPr>
          <w:rFonts w:cs="Times New Roman"/>
        </w:rPr>
      </w:pPr>
    </w:p>
    <w:p w14:paraId="2B3FBE42" w14:textId="77777777" w:rsidR="00BD312F" w:rsidRPr="0044013D" w:rsidRDefault="00BD312F" w:rsidP="00BD312F">
      <w:pPr>
        <w:rPr>
          <w:rFonts w:cs="Times New Roman"/>
        </w:rPr>
      </w:pPr>
      <w:r w:rsidRPr="0044013D">
        <w:rPr>
          <w:rFonts w:cs="Times New Roman"/>
        </w:rPr>
        <w:t xml:space="preserve">Greenberg, L. S., Elliot, R., Watson, J. C., &amp; Bohart, A. C. (2001). Empathy. </w:t>
      </w:r>
      <w:r w:rsidRPr="0044013D">
        <w:rPr>
          <w:rFonts w:cs="Times New Roman"/>
          <w:i/>
        </w:rPr>
        <w:t>Psychotherapy</w:t>
      </w:r>
      <w:r w:rsidRPr="0044013D">
        <w:rPr>
          <w:rFonts w:cs="Times New Roman"/>
        </w:rPr>
        <w:t>, 38, 380–384. doi:10.1037/0033-3204.38.4.380</w:t>
      </w:r>
    </w:p>
    <w:p w14:paraId="4772C10B" w14:textId="77777777" w:rsidR="00BD312F" w:rsidRPr="0044013D" w:rsidRDefault="00BD312F" w:rsidP="00BD312F">
      <w:pPr>
        <w:rPr>
          <w:rFonts w:cs="Times New Roman"/>
        </w:rPr>
      </w:pPr>
    </w:p>
    <w:p w14:paraId="18649F63" w14:textId="77777777" w:rsidR="00BD312F" w:rsidRPr="0044013D" w:rsidRDefault="00BD312F" w:rsidP="00BD312F">
      <w:pPr>
        <w:rPr>
          <w:rFonts w:cs="Times New Roman"/>
        </w:rPr>
      </w:pPr>
      <w:r w:rsidRPr="0044013D">
        <w:rPr>
          <w:rFonts w:cs="Times New Roman"/>
        </w:rPr>
        <w:t xml:space="preserve">Karahan-Şanal, F. &amp; Hamarta, E. (2015). Çözüm odaklı envanter: Güvenirlik ve geçerlik çalışması. </w:t>
      </w:r>
      <w:r w:rsidRPr="0044013D">
        <w:rPr>
          <w:rFonts w:cs="Times New Roman"/>
          <w:i/>
        </w:rPr>
        <w:t>İlköğretim Online</w:t>
      </w:r>
      <w:r w:rsidRPr="0044013D">
        <w:rPr>
          <w:rFonts w:cs="Times New Roman"/>
        </w:rPr>
        <w:t xml:space="preserve">, 14 (2), 757-769.  </w:t>
      </w:r>
      <w:proofErr w:type="gramStart"/>
      <w:r w:rsidRPr="0044013D">
        <w:rPr>
          <w:rFonts w:cs="Times New Roman"/>
        </w:rPr>
        <w:t>doi</w:t>
      </w:r>
      <w:proofErr w:type="gramEnd"/>
      <w:r w:rsidRPr="0044013D">
        <w:rPr>
          <w:rFonts w:cs="Times New Roman"/>
        </w:rPr>
        <w:t>: 10.17051/io.2015.15313</w:t>
      </w:r>
    </w:p>
    <w:p w14:paraId="67434B04" w14:textId="77777777" w:rsidR="00BD312F" w:rsidRPr="0044013D" w:rsidRDefault="00BD312F" w:rsidP="00BD312F">
      <w:pPr>
        <w:rPr>
          <w:rFonts w:cs="Times New Roman"/>
        </w:rPr>
      </w:pPr>
    </w:p>
    <w:p w14:paraId="1BA1BF2F" w14:textId="77777777" w:rsidR="00BD312F" w:rsidRPr="0044013D" w:rsidRDefault="00BD312F" w:rsidP="00BD312F">
      <w:pPr>
        <w:rPr>
          <w:rFonts w:cs="Times New Roman"/>
        </w:rPr>
      </w:pPr>
      <w:r w:rsidRPr="0044013D">
        <w:rPr>
          <w:rFonts w:cs="Times New Roman"/>
        </w:rPr>
        <w:t xml:space="preserve">Kaya, B., &amp; Çolakoğlu, Ö. M. (2015). Empati düzeyi belirleme ölçeği (EDBÖ) uyarlama çalışması. </w:t>
      </w:r>
      <w:r w:rsidRPr="0044013D">
        <w:rPr>
          <w:rFonts w:cs="Times New Roman"/>
          <w:i/>
        </w:rPr>
        <w:t>İnönü Üniversitesi Eğitim Fakültesi Dergisi</w:t>
      </w:r>
      <w:r w:rsidRPr="0044013D">
        <w:rPr>
          <w:rFonts w:cs="Times New Roman"/>
        </w:rPr>
        <w:t xml:space="preserve">, 16 (1), 17-30. </w:t>
      </w:r>
      <w:proofErr w:type="gramStart"/>
      <w:r w:rsidRPr="0044013D">
        <w:rPr>
          <w:rFonts w:cs="Times New Roman"/>
        </w:rPr>
        <w:t>doi</w:t>
      </w:r>
      <w:proofErr w:type="gramEnd"/>
      <w:r w:rsidRPr="0044013D">
        <w:rPr>
          <w:rFonts w:cs="Times New Roman"/>
        </w:rPr>
        <w:t>: 10.17679/iuefd.16127895.</w:t>
      </w:r>
    </w:p>
    <w:p w14:paraId="273022AD" w14:textId="77777777" w:rsidR="00BD312F" w:rsidRPr="0044013D" w:rsidRDefault="00BD312F" w:rsidP="00BD312F">
      <w:pPr>
        <w:rPr>
          <w:rFonts w:cs="Times New Roman"/>
        </w:rPr>
      </w:pPr>
    </w:p>
    <w:p w14:paraId="7CAF0DF4" w14:textId="77777777" w:rsidR="00BD312F" w:rsidRPr="0044013D" w:rsidRDefault="00BD312F" w:rsidP="00BD312F">
      <w:pPr>
        <w:rPr>
          <w:rFonts w:cs="Times New Roman"/>
        </w:rPr>
      </w:pPr>
      <w:r w:rsidRPr="0044013D">
        <w:rPr>
          <w:rFonts w:cs="Times New Roman"/>
        </w:rPr>
        <w:t xml:space="preserve">Kim, J. S., Franklin, C., Zhang, Y., Liu, X., Qu, Y., &amp; Chen, H. (2015). Solution-focused brief therapy in China: A meta-analysis. </w:t>
      </w:r>
      <w:r w:rsidRPr="0044013D">
        <w:rPr>
          <w:rFonts w:cs="Times New Roman"/>
          <w:i/>
        </w:rPr>
        <w:t>Journal of Ethnic &amp; Cultural Diversity in Social Work,</w:t>
      </w:r>
      <w:r w:rsidRPr="0044013D">
        <w:rPr>
          <w:rFonts w:cs="Times New Roman"/>
        </w:rPr>
        <w:t xml:space="preserve"> 24(3), 187-201. </w:t>
      </w:r>
      <w:proofErr w:type="gramStart"/>
      <w:r w:rsidRPr="0044013D">
        <w:rPr>
          <w:rFonts w:cs="Times New Roman"/>
        </w:rPr>
        <w:t>doi</w:t>
      </w:r>
      <w:proofErr w:type="gramEnd"/>
      <w:r w:rsidRPr="0044013D">
        <w:rPr>
          <w:rFonts w:cs="Times New Roman"/>
        </w:rPr>
        <w:t>: 10.1080/15313204.2014.991983.</w:t>
      </w:r>
    </w:p>
    <w:p w14:paraId="62B731F0" w14:textId="77777777" w:rsidR="00BD312F" w:rsidRPr="0044013D" w:rsidRDefault="00BD312F" w:rsidP="00BD312F">
      <w:pPr>
        <w:rPr>
          <w:rFonts w:cs="Times New Roman"/>
        </w:rPr>
      </w:pPr>
    </w:p>
    <w:p w14:paraId="2903BE66" w14:textId="77777777" w:rsidR="00BD312F" w:rsidRPr="0044013D" w:rsidRDefault="00BD312F" w:rsidP="00BD312F">
      <w:pPr>
        <w:rPr>
          <w:rFonts w:cs="Times New Roman"/>
        </w:rPr>
      </w:pPr>
      <w:r w:rsidRPr="0044013D">
        <w:rPr>
          <w:rFonts w:cs="Times New Roman"/>
        </w:rPr>
        <w:t xml:space="preserve">Kim, J. S., &amp; Franklin, C. (2015). Understanding emotional change in solution-focused brief therapy: facilitating positive emotions. </w:t>
      </w:r>
      <w:r w:rsidRPr="0044013D">
        <w:rPr>
          <w:rFonts w:cs="Times New Roman"/>
          <w:i/>
        </w:rPr>
        <w:t>Best Practices in Mental Health</w:t>
      </w:r>
      <w:r w:rsidRPr="0044013D">
        <w:rPr>
          <w:rFonts w:cs="Times New Roman"/>
        </w:rPr>
        <w:t>, 11(1), 25–41.</w:t>
      </w:r>
    </w:p>
    <w:p w14:paraId="0FAC0C59" w14:textId="77777777" w:rsidR="00BD312F" w:rsidRPr="0044013D" w:rsidRDefault="00BD312F" w:rsidP="00BD312F">
      <w:pPr>
        <w:rPr>
          <w:rFonts w:cs="Times New Roman"/>
        </w:rPr>
      </w:pPr>
    </w:p>
    <w:p w14:paraId="56627C23" w14:textId="77777777" w:rsidR="00BD312F" w:rsidRPr="0044013D" w:rsidRDefault="00BD312F" w:rsidP="00BD312F">
      <w:pPr>
        <w:rPr>
          <w:rFonts w:cs="Times New Roman"/>
        </w:rPr>
      </w:pPr>
      <w:r w:rsidRPr="0044013D">
        <w:rPr>
          <w:rFonts w:cs="Times New Roman"/>
        </w:rPr>
        <w:t xml:space="preserve">Lawrence, E. J., Shaw, P., Baker, D., Baron-Cohen, S., ve David, A. S. (2004). Measuring empathy: reliability and validity of the Empathy Quotient. </w:t>
      </w:r>
      <w:r w:rsidRPr="0044013D">
        <w:rPr>
          <w:rFonts w:cs="Times New Roman"/>
          <w:i/>
        </w:rPr>
        <w:t>Psychological Medicine</w:t>
      </w:r>
      <w:r w:rsidRPr="0044013D">
        <w:rPr>
          <w:rFonts w:cs="Times New Roman"/>
        </w:rPr>
        <w:t>, 34, 911-924.</w:t>
      </w:r>
    </w:p>
    <w:p w14:paraId="1B412156" w14:textId="77777777" w:rsidR="00BD312F" w:rsidRPr="0044013D" w:rsidRDefault="00BD312F" w:rsidP="00BD312F">
      <w:pPr>
        <w:rPr>
          <w:rFonts w:cs="Times New Roman"/>
        </w:rPr>
      </w:pPr>
    </w:p>
    <w:p w14:paraId="2CA892D2" w14:textId="77777777" w:rsidR="00BD312F" w:rsidRPr="0044013D" w:rsidRDefault="00BD312F" w:rsidP="00BD312F">
      <w:pPr>
        <w:rPr>
          <w:rFonts w:cs="Times New Roman"/>
        </w:rPr>
      </w:pPr>
    </w:p>
    <w:p w14:paraId="5A154D11" w14:textId="77777777" w:rsidR="00BD312F" w:rsidRPr="0044013D" w:rsidRDefault="00BD312F" w:rsidP="00BD312F">
      <w:pPr>
        <w:rPr>
          <w:rFonts w:cs="Times New Roman"/>
        </w:rPr>
      </w:pPr>
      <w:r w:rsidRPr="0044013D">
        <w:rPr>
          <w:rFonts w:cs="Times New Roman"/>
        </w:rPr>
        <w:t xml:space="preserve">Macaskill, A., Maltby, J., &amp; Day, L. (2002). Forgiveness of self and others and emotional empathy. </w:t>
      </w:r>
      <w:r w:rsidRPr="0044013D">
        <w:rPr>
          <w:rFonts w:cs="Times New Roman"/>
          <w:i/>
        </w:rPr>
        <w:t>The Journal of social psychology</w:t>
      </w:r>
      <w:r w:rsidRPr="0044013D">
        <w:rPr>
          <w:rFonts w:cs="Times New Roman"/>
        </w:rPr>
        <w:t xml:space="preserve">, 142(5), 663-665. </w:t>
      </w:r>
      <w:proofErr w:type="gramStart"/>
      <w:r w:rsidRPr="0044013D">
        <w:rPr>
          <w:rFonts w:cs="Times New Roman"/>
        </w:rPr>
        <w:t>doi</w:t>
      </w:r>
      <w:proofErr w:type="gramEnd"/>
      <w:r w:rsidRPr="0044013D">
        <w:rPr>
          <w:rFonts w:cs="Times New Roman"/>
        </w:rPr>
        <w:t>: 10.1080/00224540209603925</w:t>
      </w:r>
      <w:r w:rsidRPr="0044013D">
        <w:rPr>
          <w:rFonts w:cs="Times New Roman"/>
        </w:rPr>
        <w:cr/>
      </w:r>
    </w:p>
    <w:p w14:paraId="7E3A69A7" w14:textId="77777777" w:rsidR="00BD312F" w:rsidRPr="0044013D" w:rsidRDefault="00BD312F" w:rsidP="00BD312F">
      <w:pPr>
        <w:rPr>
          <w:rFonts w:cs="Times New Roman"/>
        </w:rPr>
      </w:pPr>
      <w:r w:rsidRPr="0044013D">
        <w:rPr>
          <w:rFonts w:cs="Times New Roman"/>
        </w:rPr>
        <w:t xml:space="preserve">Pala, A. (2008). Öğretmen adaylarının empati kurma düzeyleri üzerine bir araştırma. </w:t>
      </w:r>
      <w:r w:rsidRPr="0044013D">
        <w:rPr>
          <w:rFonts w:cs="Times New Roman"/>
          <w:i/>
        </w:rPr>
        <w:t>Pamukkale Üniversitesi Eğitim Fakültesi Dergisi</w:t>
      </w:r>
      <w:r w:rsidRPr="0044013D">
        <w:rPr>
          <w:rFonts w:cs="Times New Roman"/>
        </w:rPr>
        <w:t>, 23(23), 13-23.</w:t>
      </w:r>
    </w:p>
    <w:p w14:paraId="21F41BC3" w14:textId="77777777" w:rsidR="00BD312F" w:rsidRPr="0044013D" w:rsidRDefault="00BD312F" w:rsidP="00BD312F">
      <w:pPr>
        <w:rPr>
          <w:rFonts w:cs="Times New Roman"/>
        </w:rPr>
      </w:pPr>
    </w:p>
    <w:p w14:paraId="2CD9D77D" w14:textId="77777777" w:rsidR="00BD312F" w:rsidRPr="0044013D" w:rsidRDefault="00BD312F" w:rsidP="00BD312F">
      <w:pPr>
        <w:rPr>
          <w:rFonts w:cs="Times New Roman"/>
        </w:rPr>
      </w:pPr>
      <w:r w:rsidRPr="0044013D">
        <w:rPr>
          <w:rFonts w:cs="Times New Roman"/>
        </w:rPr>
        <w:t>Seagram, B.C. (1997). The efficacy of solution-focused therapy with young offenders. Unpublished doctoral dissertation, York University, New York, Ontario, Canada.</w:t>
      </w:r>
    </w:p>
    <w:p w14:paraId="3C2CB379" w14:textId="77777777" w:rsidR="00BD312F" w:rsidRPr="0044013D" w:rsidRDefault="00BD312F" w:rsidP="00BD312F">
      <w:pPr>
        <w:rPr>
          <w:rFonts w:cs="Times New Roman"/>
        </w:rPr>
      </w:pPr>
    </w:p>
    <w:p w14:paraId="19EDF35D" w14:textId="77777777" w:rsidR="00BD312F" w:rsidRPr="0044013D" w:rsidRDefault="00BD312F" w:rsidP="00BD312F">
      <w:pPr>
        <w:rPr>
          <w:rFonts w:cs="Times New Roman"/>
        </w:rPr>
      </w:pPr>
      <w:r w:rsidRPr="0044013D">
        <w:rPr>
          <w:rFonts w:cs="Times New Roman"/>
        </w:rPr>
        <w:t xml:space="preserve">Stams, G. J., Dekovic, M., Buist, K., &amp; De Vries, L. (2006). Efficacy of solution-focused brief therapy: A meta-analysis. </w:t>
      </w:r>
      <w:r w:rsidRPr="0044013D">
        <w:rPr>
          <w:rFonts w:cs="Times New Roman"/>
          <w:i/>
        </w:rPr>
        <w:t>Gedragstherapie</w:t>
      </w:r>
      <w:r w:rsidRPr="0044013D">
        <w:rPr>
          <w:rFonts w:cs="Times New Roman"/>
        </w:rPr>
        <w:t>, 39(2), 81-94.</w:t>
      </w:r>
    </w:p>
    <w:p w14:paraId="589DF86C" w14:textId="77777777" w:rsidR="00BD312F" w:rsidRPr="0044013D" w:rsidRDefault="00BD312F" w:rsidP="00BD312F">
      <w:pPr>
        <w:rPr>
          <w:rFonts w:cs="Times New Roman"/>
        </w:rPr>
      </w:pPr>
    </w:p>
    <w:p w14:paraId="3F502592" w14:textId="77777777" w:rsidR="00BD312F" w:rsidRPr="0044013D" w:rsidRDefault="00BD312F" w:rsidP="00BD312F">
      <w:pPr>
        <w:rPr>
          <w:rFonts w:cs="Times New Roman"/>
        </w:rPr>
      </w:pPr>
      <w:r w:rsidRPr="0044013D">
        <w:rPr>
          <w:rFonts w:cs="Times New Roman"/>
        </w:rPr>
        <w:t>Takano, K., &amp; Tanno, Y. (2009). Self-rumination, self-reflection, and depression: Self-rumination counteracts the adaptive effect of self-reflection</w:t>
      </w:r>
      <w:r w:rsidRPr="0044013D">
        <w:rPr>
          <w:rFonts w:cs="Times New Roman"/>
          <w:i/>
        </w:rPr>
        <w:t>. Behaviour Research and Therapy</w:t>
      </w:r>
      <w:r w:rsidRPr="0044013D">
        <w:rPr>
          <w:rFonts w:cs="Times New Roman"/>
        </w:rPr>
        <w:t xml:space="preserve">, 47(3), 260-264. </w:t>
      </w:r>
      <w:proofErr w:type="gramStart"/>
      <w:r w:rsidRPr="0044013D">
        <w:rPr>
          <w:rFonts w:cs="Times New Roman"/>
        </w:rPr>
        <w:t>doi</w:t>
      </w:r>
      <w:proofErr w:type="gramEnd"/>
      <w:r w:rsidRPr="0044013D">
        <w:rPr>
          <w:rFonts w:cs="Times New Roman"/>
        </w:rPr>
        <w:t>: 10.1016/j.brat.2008.12.008</w:t>
      </w:r>
    </w:p>
    <w:p w14:paraId="00BE1FD2" w14:textId="77777777" w:rsidR="00BD312F" w:rsidRPr="0044013D" w:rsidRDefault="00BD312F" w:rsidP="00BD312F">
      <w:pPr>
        <w:rPr>
          <w:rFonts w:cs="Times New Roman"/>
        </w:rPr>
      </w:pPr>
    </w:p>
    <w:p w14:paraId="18D75D3C" w14:textId="77777777" w:rsidR="00BD312F" w:rsidRPr="0044013D" w:rsidRDefault="00BD312F" w:rsidP="00BD312F">
      <w:pPr>
        <w:rPr>
          <w:rFonts w:cs="Times New Roman"/>
        </w:rPr>
      </w:pPr>
      <w:r w:rsidRPr="0044013D">
        <w:rPr>
          <w:rFonts w:cs="Times New Roman"/>
        </w:rPr>
        <w:t xml:space="preserve">Topçu, </w:t>
      </w:r>
      <w:proofErr w:type="gramStart"/>
      <w:r w:rsidRPr="0044013D">
        <w:rPr>
          <w:rFonts w:cs="Times New Roman"/>
        </w:rPr>
        <w:t>Ç.,</w:t>
      </w:r>
      <w:proofErr w:type="gramEnd"/>
      <w:r w:rsidRPr="0044013D">
        <w:rPr>
          <w:rFonts w:cs="Times New Roman"/>
        </w:rPr>
        <w:t xml:space="preserve"> Baker, Ö. E., &amp; Aydın, Y. Ç. (2016). Temel empati ölçeği Türkçe uyarlaması: geçerlik ve güvenirlik çalışması. </w:t>
      </w:r>
      <w:r w:rsidRPr="0044013D">
        <w:rPr>
          <w:rFonts w:cs="Times New Roman"/>
          <w:i/>
        </w:rPr>
        <w:t>Türk Psikolojik Danışma ve Rehberlik Dergisi</w:t>
      </w:r>
      <w:r w:rsidRPr="0044013D">
        <w:rPr>
          <w:rFonts w:cs="Times New Roman"/>
        </w:rPr>
        <w:t xml:space="preserve">, 4(34), </w:t>
      </w:r>
    </w:p>
    <w:p w14:paraId="19208524" w14:textId="77777777" w:rsidR="00BD312F" w:rsidRPr="0044013D" w:rsidRDefault="00BD312F" w:rsidP="00BD312F">
      <w:pPr>
        <w:rPr>
          <w:rFonts w:cs="Times New Roman"/>
        </w:rPr>
      </w:pPr>
    </w:p>
    <w:p w14:paraId="0FA079DB" w14:textId="77777777" w:rsidR="00BD312F" w:rsidRPr="0044013D" w:rsidRDefault="00BD312F" w:rsidP="00BD312F">
      <w:pPr>
        <w:rPr>
          <w:rFonts w:cs="Times New Roman"/>
        </w:rPr>
      </w:pPr>
      <w:r w:rsidRPr="0044013D">
        <w:rPr>
          <w:rFonts w:cs="Times New Roman"/>
        </w:rPr>
        <w:t xml:space="preserve">Toussaint, L., &amp; Webb, J. R. (2005). Gender differences in the relationship between empathy and forgiveness. </w:t>
      </w:r>
      <w:r w:rsidRPr="0044013D">
        <w:rPr>
          <w:rFonts w:cs="Times New Roman"/>
          <w:i/>
        </w:rPr>
        <w:t>The Journal of Social Psychology</w:t>
      </w:r>
      <w:r w:rsidRPr="0044013D">
        <w:rPr>
          <w:rFonts w:cs="Times New Roman"/>
        </w:rPr>
        <w:t xml:space="preserve">, 145(6), 673-685. </w:t>
      </w:r>
      <w:proofErr w:type="gramStart"/>
      <w:r w:rsidRPr="0044013D">
        <w:rPr>
          <w:rFonts w:cs="Times New Roman"/>
        </w:rPr>
        <w:t>doi</w:t>
      </w:r>
      <w:proofErr w:type="gramEnd"/>
      <w:r w:rsidRPr="0044013D">
        <w:rPr>
          <w:rFonts w:cs="Times New Roman"/>
        </w:rPr>
        <w:t>: 10.3200/SOCP.145.6.673-686</w:t>
      </w:r>
    </w:p>
    <w:p w14:paraId="1A6F7222" w14:textId="77777777" w:rsidR="00BD312F" w:rsidRPr="0044013D" w:rsidRDefault="00BD312F" w:rsidP="00BD312F">
      <w:pPr>
        <w:rPr>
          <w:rFonts w:cs="Times New Roman"/>
        </w:rPr>
      </w:pPr>
    </w:p>
    <w:p w14:paraId="407A3A96" w14:textId="77777777" w:rsidR="00BD312F" w:rsidRPr="0044013D" w:rsidRDefault="00BD312F" w:rsidP="00BD312F">
      <w:pPr>
        <w:jc w:val="center"/>
        <w:rPr>
          <w:rFonts w:cs="Times New Roman"/>
          <w:b/>
        </w:rPr>
      </w:pPr>
    </w:p>
    <w:p w14:paraId="2C265F7A" w14:textId="77777777" w:rsidR="00BD312F" w:rsidRPr="0044013D" w:rsidRDefault="00BD312F" w:rsidP="00BD312F">
      <w:pPr>
        <w:jc w:val="center"/>
        <w:rPr>
          <w:rFonts w:cs="Times New Roman"/>
          <w:b/>
        </w:rPr>
      </w:pPr>
    </w:p>
    <w:p w14:paraId="4B33E6D8" w14:textId="77777777" w:rsidR="000D1F1E" w:rsidRDefault="000D1F1E" w:rsidP="000D1F1E">
      <w:pPr>
        <w:spacing w:line="276" w:lineRule="auto"/>
        <w:jc w:val="center"/>
        <w:rPr>
          <w:rFonts w:cs="Times New Roman"/>
          <w:b/>
        </w:rPr>
      </w:pPr>
    </w:p>
    <w:p w14:paraId="5BB7D9F6" w14:textId="77777777" w:rsidR="000D1F1E" w:rsidRDefault="000D1F1E" w:rsidP="000D1F1E">
      <w:pPr>
        <w:spacing w:line="276" w:lineRule="auto"/>
        <w:jc w:val="center"/>
        <w:rPr>
          <w:rFonts w:cs="Times New Roman"/>
          <w:b/>
        </w:rPr>
      </w:pPr>
    </w:p>
    <w:p w14:paraId="1C6833E6" w14:textId="77777777" w:rsidR="000D1F1E" w:rsidRDefault="000D1F1E" w:rsidP="000D1F1E">
      <w:pPr>
        <w:spacing w:line="276" w:lineRule="auto"/>
        <w:jc w:val="center"/>
        <w:rPr>
          <w:rFonts w:cs="Times New Roman"/>
          <w:b/>
        </w:rPr>
      </w:pPr>
    </w:p>
    <w:p w14:paraId="6D0C4B31" w14:textId="77777777" w:rsidR="000D1F1E" w:rsidRDefault="000D1F1E" w:rsidP="000D1F1E">
      <w:pPr>
        <w:spacing w:line="276" w:lineRule="auto"/>
        <w:jc w:val="center"/>
        <w:rPr>
          <w:rFonts w:cs="Times New Roman"/>
          <w:b/>
        </w:rPr>
      </w:pPr>
    </w:p>
    <w:p w14:paraId="54B49FD7" w14:textId="77777777" w:rsidR="005C72CE" w:rsidRDefault="005C72CE" w:rsidP="000D1F1E">
      <w:pPr>
        <w:spacing w:line="276" w:lineRule="auto"/>
        <w:jc w:val="center"/>
        <w:rPr>
          <w:rFonts w:cs="Times New Roman"/>
          <w:b/>
        </w:rPr>
      </w:pPr>
    </w:p>
    <w:p w14:paraId="1CE7D1BF" w14:textId="77777777" w:rsidR="005C72CE" w:rsidRDefault="005C72CE" w:rsidP="000D1F1E">
      <w:pPr>
        <w:spacing w:line="276" w:lineRule="auto"/>
        <w:jc w:val="center"/>
        <w:rPr>
          <w:rFonts w:cs="Times New Roman"/>
          <w:b/>
        </w:rPr>
      </w:pPr>
    </w:p>
    <w:p w14:paraId="16A8B5C0" w14:textId="77777777" w:rsidR="005C72CE" w:rsidRDefault="005C72CE" w:rsidP="000D1F1E">
      <w:pPr>
        <w:spacing w:line="276" w:lineRule="auto"/>
        <w:jc w:val="center"/>
        <w:rPr>
          <w:rFonts w:cs="Times New Roman"/>
          <w:b/>
        </w:rPr>
      </w:pPr>
    </w:p>
    <w:p w14:paraId="0DB7148A" w14:textId="77777777" w:rsidR="005C72CE" w:rsidRDefault="005C72CE" w:rsidP="000D1F1E">
      <w:pPr>
        <w:spacing w:line="276" w:lineRule="auto"/>
        <w:jc w:val="center"/>
        <w:rPr>
          <w:rFonts w:cs="Times New Roman"/>
          <w:b/>
        </w:rPr>
      </w:pPr>
    </w:p>
    <w:p w14:paraId="29196938" w14:textId="77777777" w:rsidR="000D1F1E" w:rsidRDefault="000D1F1E" w:rsidP="000D1F1E">
      <w:pPr>
        <w:spacing w:line="276" w:lineRule="auto"/>
        <w:jc w:val="center"/>
        <w:rPr>
          <w:rFonts w:cs="Times New Roman"/>
          <w:b/>
        </w:rPr>
      </w:pPr>
    </w:p>
    <w:p w14:paraId="32E9D1F3" w14:textId="77777777" w:rsidR="000D1F1E" w:rsidRDefault="000D1F1E" w:rsidP="000D1F1E">
      <w:pPr>
        <w:spacing w:line="276" w:lineRule="auto"/>
        <w:jc w:val="center"/>
        <w:rPr>
          <w:rFonts w:cs="Times New Roman"/>
          <w:b/>
        </w:rPr>
      </w:pPr>
    </w:p>
    <w:p w14:paraId="5ACA9AEA" w14:textId="77777777" w:rsidR="000D1F1E" w:rsidRDefault="000D1F1E" w:rsidP="000D1F1E">
      <w:pPr>
        <w:spacing w:line="276" w:lineRule="auto"/>
        <w:jc w:val="center"/>
        <w:rPr>
          <w:rFonts w:cs="Times New Roman"/>
          <w:b/>
        </w:rPr>
      </w:pPr>
    </w:p>
    <w:p w14:paraId="015719E8" w14:textId="77777777" w:rsidR="000D1F1E" w:rsidRDefault="000D1F1E" w:rsidP="000D1F1E">
      <w:pPr>
        <w:spacing w:line="276" w:lineRule="auto"/>
        <w:jc w:val="center"/>
        <w:rPr>
          <w:rFonts w:cs="Times New Roman"/>
          <w:b/>
        </w:rPr>
      </w:pPr>
    </w:p>
    <w:p w14:paraId="621462FF" w14:textId="77777777" w:rsidR="000D1F1E" w:rsidRPr="000944DA" w:rsidRDefault="000D1F1E" w:rsidP="000D1F1E">
      <w:pPr>
        <w:spacing w:line="276" w:lineRule="auto"/>
        <w:jc w:val="center"/>
        <w:rPr>
          <w:rFonts w:cs="Times New Roman"/>
          <w:b/>
        </w:rPr>
      </w:pPr>
      <w:r w:rsidRPr="000944DA">
        <w:rPr>
          <w:rFonts w:cs="Times New Roman"/>
          <w:b/>
        </w:rPr>
        <w:t>Extended English Abstract</w:t>
      </w:r>
    </w:p>
    <w:p w14:paraId="6DCA8C22" w14:textId="77777777" w:rsidR="00E320CB" w:rsidRDefault="00E320CB" w:rsidP="00E320CB">
      <w:pPr>
        <w:spacing w:line="276" w:lineRule="auto"/>
        <w:rPr>
          <w:rFonts w:cs="Times New Roman"/>
          <w:b/>
        </w:rPr>
      </w:pPr>
    </w:p>
    <w:p w14:paraId="71C21731" w14:textId="77777777" w:rsidR="00E320CB" w:rsidRDefault="000D1F1E" w:rsidP="00E320CB">
      <w:pPr>
        <w:spacing w:line="276" w:lineRule="auto"/>
        <w:rPr>
          <w:rFonts w:cs="Times New Roman"/>
          <w:b/>
        </w:rPr>
      </w:pPr>
      <w:r w:rsidRPr="000944DA">
        <w:rPr>
          <w:rFonts w:cs="Times New Roman"/>
          <w:b/>
        </w:rPr>
        <w:t>Introduction</w:t>
      </w:r>
    </w:p>
    <w:p w14:paraId="69D5241C" w14:textId="318CF98F" w:rsidR="000D1F1E" w:rsidRPr="00FA73A7" w:rsidRDefault="00FA73A7" w:rsidP="00E320CB">
      <w:pPr>
        <w:spacing w:line="276" w:lineRule="auto"/>
        <w:rPr>
          <w:rFonts w:cs="Times New Roman"/>
        </w:rPr>
      </w:pPr>
      <w:r>
        <w:rPr>
          <w:rFonts w:cs="Times New Roman"/>
        </w:rPr>
        <w:tab/>
        <w:t xml:space="preserve">          </w:t>
      </w:r>
      <w:r w:rsidR="000D1F1E" w:rsidRPr="000944DA">
        <w:rPr>
          <w:rFonts w:cs="Times New Roman"/>
        </w:rPr>
        <w:t xml:space="preserve">Solution-focused thinking, which is the right opposite of problem-focused thinking is a way of thinking that avoids from focusing on problems and the reasons behind these problems. This model, theoretically, does not accept the presence of causality between the problem and the solution. In this respect, it focuses on today and the future (Doğan, 2016). The solution-focused thinking approach covers focusing on the goals instead of the problem, the ways to achieve these goals, not realized resources and the psychological soundness (Karahan-Şanal &amp; Hamarta, 2015). The solution focused thinking has three dimensions which can be listed as 1) Problem disengagement, 2) Goal-orientation, </w:t>
      </w:r>
      <w:r>
        <w:rPr>
          <w:rFonts w:cs="Times New Roman"/>
        </w:rPr>
        <w:t xml:space="preserve">  </w:t>
      </w:r>
      <w:r w:rsidR="000D1F1E" w:rsidRPr="000944DA">
        <w:rPr>
          <w:rFonts w:cs="Times New Roman"/>
        </w:rPr>
        <w:t>3) Resources activation.</w:t>
      </w:r>
      <w:r w:rsidR="009470F1">
        <w:rPr>
          <w:rFonts w:cs="Times New Roman"/>
        </w:rPr>
        <w:t xml:space="preserve"> Some research findings have shown that solution-focused therapy is more effective than the classical problem-focused therapy approach (Gingerich &amp; Eisart, </w:t>
      </w:r>
      <w:r w:rsidR="009470F1" w:rsidRPr="009470F1">
        <w:rPr>
          <w:rFonts w:cs="Times New Roman"/>
        </w:rPr>
        <w:t>2000</w:t>
      </w:r>
      <w:r w:rsidR="009470F1">
        <w:rPr>
          <w:rFonts w:cs="Times New Roman"/>
        </w:rPr>
        <w:t xml:space="preserve">; Stams, Decovic, Buist &amp; Vries, </w:t>
      </w:r>
      <w:r w:rsidR="009470F1" w:rsidRPr="0044013D">
        <w:rPr>
          <w:rFonts w:cs="Times New Roman"/>
        </w:rPr>
        <w:t>2006</w:t>
      </w:r>
      <w:r w:rsidR="009470F1" w:rsidRPr="009470F1">
        <w:rPr>
          <w:rFonts w:cs="Times New Roman"/>
        </w:rPr>
        <w:t>)</w:t>
      </w:r>
    </w:p>
    <w:p w14:paraId="30D73E48" w14:textId="489C01AA" w:rsidR="000D1F1E" w:rsidRPr="000944DA" w:rsidRDefault="00FA73A7" w:rsidP="00A24B07">
      <w:pPr>
        <w:spacing w:line="276" w:lineRule="auto"/>
        <w:rPr>
          <w:rFonts w:cs="Times New Roman"/>
        </w:rPr>
      </w:pPr>
      <w:r>
        <w:rPr>
          <w:rFonts w:cs="Times New Roman"/>
        </w:rPr>
        <w:t xml:space="preserve">          </w:t>
      </w:r>
      <w:r w:rsidR="000D1F1E" w:rsidRPr="000944DA">
        <w:rPr>
          <w:rFonts w:cs="Times New Roman"/>
        </w:rPr>
        <w:t xml:space="preserve">Empathy can be defined as looking at the events and situations from the perspective of the counterparty during the communication, trying to understand their feelings and thoughts correctly and developing a sensitive approach (Pala, 2008). Today, it is accepted that empathy has a multidimensional structure (Bora &amp; Baysan, 2009). Lawrence et.al. (2004) determined three dimensions of empathy, which are cognitional empathy, emotional reactivity and social skills. </w:t>
      </w:r>
      <w:r w:rsidR="00A24B07" w:rsidRPr="00A24B07">
        <w:rPr>
          <w:rFonts w:cs="Times New Roman"/>
        </w:rPr>
        <w:t xml:space="preserve">Cognitive empathy is defined as a mental understanding of the emotional state of the other person. The emotional response is defined as emotional reaction </w:t>
      </w:r>
      <w:r w:rsidR="00A24B07">
        <w:rPr>
          <w:rFonts w:cs="Times New Roman"/>
        </w:rPr>
        <w:t xml:space="preserve">to others' emotional responses. </w:t>
      </w:r>
      <w:r w:rsidR="00A24B07" w:rsidRPr="00A24B07">
        <w:rPr>
          <w:rFonts w:cs="Times New Roman"/>
        </w:rPr>
        <w:t>Social skill refers to the ability to establish effective and sustainable relationships with others.</w:t>
      </w:r>
      <w:r w:rsidR="005229CD">
        <w:rPr>
          <w:rFonts w:cs="Times New Roman"/>
        </w:rPr>
        <w:t xml:space="preserve"> </w:t>
      </w:r>
      <w:r w:rsidR="005229CD" w:rsidRPr="005229CD">
        <w:rPr>
          <w:rFonts w:cs="Times New Roman"/>
        </w:rPr>
        <w:t>Some research results have shown that women have a higher level of empathy than men</w:t>
      </w:r>
      <w:r w:rsidR="005229CD">
        <w:rPr>
          <w:rFonts w:cs="Times New Roman"/>
        </w:rPr>
        <w:t xml:space="preserve"> (</w:t>
      </w:r>
      <w:r w:rsidR="005229CD" w:rsidRPr="0044013D">
        <w:rPr>
          <w:rFonts w:cs="Times New Roman"/>
        </w:rPr>
        <w:t>Demir, Atlı ve Kıs, 2016; Macaskill, Maltby, &amp; Day, 2002; Topçu, B</w:t>
      </w:r>
      <w:r w:rsidR="005229CD">
        <w:rPr>
          <w:rFonts w:cs="Times New Roman"/>
        </w:rPr>
        <w:t xml:space="preserve">aker, &amp; Aydın, 2010; Toussaint </w:t>
      </w:r>
      <w:r w:rsidR="005229CD" w:rsidRPr="0044013D">
        <w:rPr>
          <w:rFonts w:cs="Times New Roman"/>
        </w:rPr>
        <w:t>&amp; Webb, 2005)</w:t>
      </w:r>
    </w:p>
    <w:p w14:paraId="4C7D3083" w14:textId="727FAF46" w:rsidR="000D1F1E" w:rsidRPr="000944DA" w:rsidRDefault="00FA73A7" w:rsidP="000D1F1E">
      <w:pPr>
        <w:spacing w:line="276" w:lineRule="auto"/>
        <w:rPr>
          <w:rFonts w:cs="Times New Roman"/>
        </w:rPr>
      </w:pPr>
      <w:r>
        <w:rPr>
          <w:rFonts w:cs="Times New Roman"/>
        </w:rPr>
        <w:t xml:space="preserve">          </w:t>
      </w:r>
      <w:r w:rsidR="000D1F1E" w:rsidRPr="000944DA">
        <w:rPr>
          <w:rFonts w:cs="Times New Roman"/>
        </w:rPr>
        <w:t xml:space="preserve">This research was made for investigating the impact of solution focused thinking (separation from problem, heading towards the goal and mobilizing resources) on the level of empathy (social skills, emotional reactivity and cognitional empathy) in the students of faculty of education.    </w:t>
      </w:r>
    </w:p>
    <w:p w14:paraId="7A8808DE" w14:textId="77777777" w:rsidR="00E320CB" w:rsidRDefault="00E320CB" w:rsidP="000D1F1E">
      <w:pPr>
        <w:spacing w:line="276" w:lineRule="auto"/>
        <w:rPr>
          <w:rFonts w:cs="Times New Roman"/>
          <w:b/>
        </w:rPr>
      </w:pPr>
    </w:p>
    <w:p w14:paraId="79BB020E" w14:textId="77777777" w:rsidR="000D1F1E" w:rsidRPr="000944DA" w:rsidRDefault="000D1F1E" w:rsidP="000D1F1E">
      <w:pPr>
        <w:spacing w:line="276" w:lineRule="auto"/>
        <w:rPr>
          <w:rFonts w:cs="Times New Roman"/>
          <w:b/>
        </w:rPr>
      </w:pPr>
      <w:r w:rsidRPr="000944DA">
        <w:rPr>
          <w:rFonts w:cs="Times New Roman"/>
          <w:b/>
        </w:rPr>
        <w:t>Method</w:t>
      </w:r>
    </w:p>
    <w:p w14:paraId="164AC594" w14:textId="1B1C759F" w:rsidR="000D1F1E" w:rsidRPr="000944DA" w:rsidRDefault="00FA73A7" w:rsidP="000D1F1E">
      <w:pPr>
        <w:spacing w:line="276" w:lineRule="auto"/>
        <w:rPr>
          <w:rFonts w:cs="Times New Roman"/>
        </w:rPr>
      </w:pPr>
      <w:r>
        <w:rPr>
          <w:rFonts w:cs="Times New Roman"/>
        </w:rPr>
        <w:t xml:space="preserve">          </w:t>
      </w:r>
      <w:r w:rsidR="000D1F1E" w:rsidRPr="000944DA">
        <w:rPr>
          <w:rFonts w:cs="Times New Roman"/>
        </w:rPr>
        <w:t>The study group of the study consists 253 students, 184 of which are female students (%73) and 69 of which are male (%27) students. 94 (%37</w:t>
      </w:r>
      <w:proofErr w:type="gramStart"/>
      <w:r w:rsidR="000D1F1E" w:rsidRPr="000944DA">
        <w:rPr>
          <w:rFonts w:cs="Times New Roman"/>
        </w:rPr>
        <w:t>,2</w:t>
      </w:r>
      <w:proofErr w:type="gramEnd"/>
      <w:r w:rsidR="000D1F1E" w:rsidRPr="000944DA">
        <w:rPr>
          <w:rFonts w:cs="Times New Roman"/>
        </w:rPr>
        <w:t xml:space="preserve">) of them are studying Psychological Counseling and Guidance, 49 (%19,4) of them are studying Pre-school Teaching, 61 (%24,1) of them are studying Turkish Language Teaching and 49 (%19,4) of them are studying Classroom Teaching. The age range of the students is </w:t>
      </w:r>
      <w:proofErr w:type="gramStart"/>
      <w:r w:rsidR="000D1F1E" w:rsidRPr="000944DA">
        <w:rPr>
          <w:rFonts w:cs="Times New Roman"/>
        </w:rPr>
        <w:t>between 18 to 24</w:t>
      </w:r>
      <w:proofErr w:type="gramEnd"/>
      <w:r w:rsidR="000D1F1E" w:rsidRPr="000944DA">
        <w:rPr>
          <w:rFonts w:cs="Times New Roman"/>
        </w:rPr>
        <w:t xml:space="preserve"> and the age average is 21.20. The data collection tools are the Solution-Focused Inventory developed by Grant </w:t>
      </w:r>
      <w:proofErr w:type="gramStart"/>
      <w:r w:rsidR="000D1F1E" w:rsidRPr="000944DA">
        <w:rPr>
          <w:rFonts w:cs="Times New Roman"/>
        </w:rPr>
        <w:t>et</w:t>
      </w:r>
      <w:proofErr w:type="gramEnd"/>
      <w:r w:rsidR="000D1F1E" w:rsidRPr="000944DA">
        <w:rPr>
          <w:rFonts w:cs="Times New Roman"/>
        </w:rPr>
        <w:t xml:space="preserve">. al. (2012) and adapted to Turkish by Karahan and Hamarta (2015) and Empathy Quotient Scale developed by Lawrence et.al. (2004) and adapted to Turkish by Kaya and Çolakoğlu (2015). To determine whether there is a significant difference between solution-focused thinking and empathy level, correlation analysis is made. To see if the </w:t>
      </w:r>
      <w:r w:rsidR="000D1F1E" w:rsidRPr="000944DA">
        <w:rPr>
          <w:rFonts w:cs="Times New Roman"/>
        </w:rPr>
        <w:lastRenderedPageBreak/>
        <w:t xml:space="preserve">solution-focused thinking and empathy levels differentiate in accordance with the gender variable t test is applied. ANOVA is made to understand if solution-focused thinking and empathy levels differentiate significantly in accordance with the study fields. Finally, stepwise regression analysis is made to evaluate if the solution-focused thinking significantly predicts the empathy levels. </w:t>
      </w:r>
    </w:p>
    <w:p w14:paraId="6E8A9888" w14:textId="77777777" w:rsidR="00E320CB" w:rsidRDefault="00E320CB" w:rsidP="000D1F1E">
      <w:pPr>
        <w:spacing w:line="276" w:lineRule="auto"/>
        <w:rPr>
          <w:rFonts w:cs="Times New Roman"/>
          <w:b/>
        </w:rPr>
      </w:pPr>
    </w:p>
    <w:p w14:paraId="4D8A8739" w14:textId="77777777" w:rsidR="000D1F1E" w:rsidRPr="000944DA" w:rsidRDefault="000D1F1E" w:rsidP="000D1F1E">
      <w:pPr>
        <w:spacing w:line="276" w:lineRule="auto"/>
        <w:rPr>
          <w:rFonts w:cs="Times New Roman"/>
          <w:b/>
        </w:rPr>
      </w:pPr>
      <w:r w:rsidRPr="000944DA">
        <w:rPr>
          <w:rFonts w:cs="Times New Roman"/>
          <w:b/>
        </w:rPr>
        <w:t>Findings and Results</w:t>
      </w:r>
    </w:p>
    <w:p w14:paraId="567261FC" w14:textId="4B10F08E" w:rsidR="000D1F1E" w:rsidRPr="000944DA" w:rsidRDefault="00FA73A7" w:rsidP="000D1F1E">
      <w:pPr>
        <w:spacing w:line="276" w:lineRule="auto"/>
        <w:rPr>
          <w:rFonts w:cs="Times New Roman"/>
        </w:rPr>
      </w:pPr>
      <w:r>
        <w:rPr>
          <w:rFonts w:cs="Times New Roman"/>
        </w:rPr>
        <w:t xml:space="preserve">          </w:t>
      </w:r>
      <w:r w:rsidR="000D1F1E" w:rsidRPr="000944DA">
        <w:rPr>
          <w:rFonts w:cs="Times New Roman"/>
        </w:rPr>
        <w:t>The findings show that there is a significant relationship between all sub-dimensions of solution-focused thinking (</w:t>
      </w:r>
      <w:r w:rsidR="000D1F1E" w:rsidRPr="000944DA">
        <w:rPr>
          <w:rFonts w:cs="TimesNewRomanPSMT"/>
          <w:spacing w:val="0"/>
          <w:lang w:val="tr-TR" w:eastAsia="tr-TR"/>
        </w:rPr>
        <w:t>problem disengagement</w:t>
      </w:r>
      <w:r w:rsidR="000D1F1E" w:rsidRPr="00BE3A67">
        <w:rPr>
          <w:rFonts w:cs="Arial"/>
          <w:color w:val="222222"/>
          <w:spacing w:val="0"/>
          <w:lang w:val="tr-TR" w:eastAsia="tr-TR"/>
        </w:rPr>
        <w:t xml:space="preserve">, </w:t>
      </w:r>
      <w:r w:rsidR="000D1F1E" w:rsidRPr="000944DA">
        <w:rPr>
          <w:rFonts w:cs="TimesNewRomanPSMT"/>
          <w:spacing w:val="0"/>
          <w:lang w:val="tr-TR" w:eastAsia="tr-TR"/>
        </w:rPr>
        <w:t>resource activation</w:t>
      </w:r>
      <w:r w:rsidR="000D1F1E" w:rsidRPr="00BE3A67">
        <w:rPr>
          <w:rFonts w:cs="Arial"/>
          <w:color w:val="222222"/>
          <w:spacing w:val="0"/>
          <w:lang w:val="tr-TR" w:eastAsia="tr-TR"/>
        </w:rPr>
        <w:t xml:space="preserve">, </w:t>
      </w:r>
      <w:proofErr w:type="gramStart"/>
      <w:r w:rsidR="000D1F1E" w:rsidRPr="000944DA">
        <w:rPr>
          <w:rFonts w:cs="TimesNewRomanPSMT"/>
          <w:spacing w:val="0"/>
          <w:lang w:val="tr-TR" w:eastAsia="tr-TR"/>
        </w:rPr>
        <w:t>goal</w:t>
      </w:r>
      <w:proofErr w:type="gramEnd"/>
      <w:r w:rsidR="000D1F1E" w:rsidRPr="000944DA">
        <w:rPr>
          <w:rFonts w:cs="TimesNewRomanPSMT"/>
          <w:spacing w:val="0"/>
          <w:lang w:val="tr-TR" w:eastAsia="tr-TR"/>
        </w:rPr>
        <w:t>-orientation</w:t>
      </w:r>
      <w:r w:rsidR="000D1F1E" w:rsidRPr="000944DA">
        <w:rPr>
          <w:rFonts w:cs="Times New Roman"/>
        </w:rPr>
        <w:t xml:space="preserve">) and all sub-dimensions of empathy level (social skills, emotional reactivity and cognitional empathy). There is significant difference between males and females in the total scores of solution-focused thinking and empathy level according to the findings obtained to find out whether solution-focused thinking and empathy levels differentiate in accordance with gender. Accordingly, males have a higher solution-focused thinking while females have a higher level of empathy. </w:t>
      </w:r>
      <w:r w:rsidR="00531455">
        <w:rPr>
          <w:rFonts w:cs="Times New Roman"/>
        </w:rPr>
        <w:t xml:space="preserve">This difference between men and women can be explained by the fact that brain structure of both genders are different from each other. </w:t>
      </w:r>
      <w:r w:rsidR="000D1F1E" w:rsidRPr="000944DA">
        <w:rPr>
          <w:rFonts w:cs="Times New Roman"/>
        </w:rPr>
        <w:t xml:space="preserve">On the other hand, significant differences were found in the Psychological Counseling and Guidance and Pre-School Teaching fields with respect to the total score of solution-focused thinking and the separation from the problem which is the sub-dimension of solution-focused thinking as well as the total score of empathy level and cognitional empathy which is its sub-dimension. </w:t>
      </w:r>
      <w:r w:rsidR="005A650E">
        <w:rPr>
          <w:rFonts w:cs="Times New Roman"/>
        </w:rPr>
        <w:t xml:space="preserve">This finding may be the result of students studying in these areas taking more courses in communication skills and psychology. </w:t>
      </w:r>
      <w:r w:rsidR="000D1F1E" w:rsidRPr="000944DA">
        <w:rPr>
          <w:rFonts w:cs="Times New Roman"/>
        </w:rPr>
        <w:t>Fin</w:t>
      </w:r>
      <w:r w:rsidR="00052468">
        <w:rPr>
          <w:rFonts w:cs="Times New Roman"/>
        </w:rPr>
        <w:t>ally, resource activation and goal-orientation</w:t>
      </w:r>
      <w:r w:rsidR="000D1F1E" w:rsidRPr="000944DA">
        <w:rPr>
          <w:rFonts w:cs="Times New Roman"/>
        </w:rPr>
        <w:t xml:space="preserve">, which are tow sub-dimension of solution-focused thinking, are found to be significant predictors of empathy level. </w:t>
      </w:r>
      <w:r w:rsidR="005229CD">
        <w:rPr>
          <w:rFonts w:cs="Times New Roman"/>
        </w:rPr>
        <w:t xml:space="preserve">These dimensions are action-oriented and powerful dimensions that encourage individuals to move. It’s important for the person to move in the direction of </w:t>
      </w:r>
      <w:r w:rsidR="00531455">
        <w:rPr>
          <w:rFonts w:cs="Times New Roman"/>
        </w:rPr>
        <w:t xml:space="preserve">his/her goals by using his/her existing powers to capture his/her potential (Grant, 2011). </w:t>
      </w:r>
      <w:r w:rsidR="000D1F1E" w:rsidRPr="000944DA">
        <w:rPr>
          <w:rFonts w:cs="Times New Roman"/>
        </w:rPr>
        <w:t>As a result, it is recommended to study solution-focused thinking and empathy in different samples, and to conduct empirical investigations examining the effectiveness of psycho-educational programs aimed at developing these two skills.</w:t>
      </w:r>
    </w:p>
    <w:p w14:paraId="0BF7F7B8" w14:textId="77777777" w:rsidR="009F784D" w:rsidRDefault="009F784D" w:rsidP="009F784D">
      <w:pPr>
        <w:jc w:val="center"/>
        <w:rPr>
          <w:rFonts w:cs="Times New Roman"/>
          <w:b/>
          <w:color w:val="A6A6A6" w:themeColor="background1" w:themeShade="A6"/>
        </w:rPr>
      </w:pPr>
    </w:p>
    <w:sectPr w:rsidR="009F784D" w:rsidSect="00BB0AEB">
      <w:headerReference w:type="even" r:id="rId10"/>
      <w:headerReference w:type="default" r:id="rId11"/>
      <w:footerReference w:type="default" r:id="rId12"/>
      <w:footnotePr>
        <w:numRestart w:val="eachSect"/>
      </w:footnotePr>
      <w:pgSz w:w="11906" w:h="16838"/>
      <w:pgMar w:top="1417" w:right="1417" w:bottom="1417" w:left="1417" w:header="709" w:footer="709" w:gutter="0"/>
      <w:lnNumType w:countBy="1" w:restart="continuou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56D04" w14:textId="77777777" w:rsidR="00C621B8" w:rsidRDefault="00C621B8">
      <w:r>
        <w:separator/>
      </w:r>
    </w:p>
  </w:endnote>
  <w:endnote w:type="continuationSeparator" w:id="0">
    <w:p w14:paraId="41225428" w14:textId="77777777" w:rsidR="00C621B8" w:rsidRDefault="00C6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7" w:usb1="08070000" w:usb2="00000010" w:usb3="00000000" w:csb0="0002001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AD66" w14:textId="77777777" w:rsidR="00531455" w:rsidRDefault="00531455"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84540" w14:textId="77777777" w:rsidR="00C621B8" w:rsidRDefault="00C621B8">
      <w:r>
        <w:separator/>
      </w:r>
    </w:p>
  </w:footnote>
  <w:footnote w:type="continuationSeparator" w:id="0">
    <w:p w14:paraId="327B08E4" w14:textId="77777777" w:rsidR="00C621B8" w:rsidRDefault="00C621B8">
      <w:r>
        <w:continuationSeparator/>
      </w:r>
    </w:p>
  </w:footnote>
  <w:footnote w:id="1">
    <w:p w14:paraId="2EF29ED8" w14:textId="2DF5E91A" w:rsidR="00531455" w:rsidRPr="004A32FA" w:rsidRDefault="00531455" w:rsidP="004A32FA">
      <w:pPr>
        <w:pStyle w:val="DipnotMetni"/>
        <w:rPr>
          <w:color w:val="FF0000"/>
        </w:rPr>
      </w:pPr>
      <w:r>
        <w:rPr>
          <w:rStyle w:val="DipnotBavurusu"/>
        </w:rPr>
        <w:footnoteRef/>
      </w:r>
      <w:r>
        <w:t xml:space="preserve"> Bu araştırma 1. Uluslararası Eğitim Araştırmaları ve Öğretmen Eğitimi Kongresinde sözlü bildiri olarak sunulmuştur.</w:t>
      </w:r>
    </w:p>
    <w:p w14:paraId="7483CA92" w14:textId="4F339C61" w:rsidR="00531455" w:rsidRPr="00834E1D" w:rsidRDefault="00531455" w:rsidP="00834E1D">
      <w:pPr>
        <w:pStyle w:val="DipnotMetni"/>
        <w:rPr>
          <w:color w:val="FF0000"/>
          <w:lang w:val="tr-TR"/>
        </w:rPr>
      </w:pPr>
      <w:r w:rsidRPr="00834E1D">
        <w:rPr>
          <w:vertAlign w:val="subscript"/>
        </w:rPr>
        <w:t xml:space="preserve">2 </w:t>
      </w:r>
      <w:r w:rsidRPr="000B6BB6">
        <w:t>A</w:t>
      </w:r>
      <w:r>
        <w:t xml:space="preserve">sist. Prof. Dr. Usak University, Education Faculty, Educational Science Deparment; Guidance and </w:t>
      </w:r>
      <w:r w:rsidRPr="000B6BB6">
        <w:t xml:space="preserve"> </w:t>
      </w:r>
      <w:r>
        <w:t>Psychological Counseling, faika.karahan@usak.edu.tr</w:t>
      </w:r>
    </w:p>
  </w:footnote>
  <w:footnote w:id="2">
    <w:p w14:paraId="33E6F3B3" w14:textId="77777777" w:rsidR="00531455" w:rsidRDefault="00531455" w:rsidP="005C72CE">
      <w:pPr>
        <w:pStyle w:val="DipnotMetni"/>
      </w:pPr>
      <w:r>
        <w:rPr>
          <w:rStyle w:val="DipnotBavurusu"/>
        </w:rPr>
        <w:t>3</w:t>
      </w:r>
      <w:r w:rsidRPr="000B6BB6">
        <w:t xml:space="preserve"> A</w:t>
      </w:r>
      <w:r>
        <w:t xml:space="preserve">sist. Prof. Dr., Usak University, Education Faculty, Educational Science Deparment; Guidance and </w:t>
      </w:r>
      <w:r w:rsidRPr="000B6BB6">
        <w:t xml:space="preserve"> </w:t>
      </w:r>
      <w:r>
        <w:t xml:space="preserve">Psychological Counseling, </w:t>
      </w:r>
      <w:r w:rsidRPr="004A32FA">
        <w:t>orkide</w:t>
      </w:r>
      <w:r>
        <w:t>1605@gmail.com</w:t>
      </w:r>
    </w:p>
    <w:p w14:paraId="3E1FDB37" w14:textId="77777777" w:rsidR="00531455" w:rsidRPr="000B6BB6" w:rsidRDefault="00531455" w:rsidP="005C72CE">
      <w:pPr>
        <w:pStyle w:val="DipnotMetni"/>
        <w:rPr>
          <w:color w:val="FF0000"/>
          <w:lang w:val="tr-TR"/>
        </w:rPr>
      </w:pPr>
      <w:r w:rsidRPr="004A32FA">
        <w:rPr>
          <w:vertAlign w:val="superscript"/>
        </w:rPr>
        <w:t xml:space="preserve">4 </w:t>
      </w:r>
      <w:r>
        <w:t xml:space="preserve">Assoc.Prof.Dr., Usak University, Education Faculty, </w:t>
      </w:r>
      <w:r w:rsidRPr="004A32FA">
        <w:t>Educational Science Deparment</w:t>
      </w:r>
      <w:r>
        <w:t>, Preschool Education., sibel.yoleri@usak.edu.tr</w:t>
      </w:r>
    </w:p>
  </w:footnote>
  <w:footnote w:id="3">
    <w:p w14:paraId="6729A7DE" w14:textId="77777777" w:rsidR="00531455" w:rsidRPr="004A32FA" w:rsidRDefault="00531455" w:rsidP="005C72CE">
      <w:pPr>
        <w:pStyle w:val="DipnotMetni"/>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00CA" w14:textId="77777777" w:rsidR="00531455" w:rsidRDefault="00531455" w:rsidP="00E86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FE70EA7" w14:textId="77777777" w:rsidR="00531455" w:rsidRDefault="00531455"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F561" w14:textId="77777777" w:rsidR="00531455" w:rsidRPr="00D2548D" w:rsidRDefault="00531455" w:rsidP="00DF280E">
    <w:pPr>
      <w:pStyle w:val="stbilgi"/>
      <w:framePr w:w="721" w:wrap="around" w:vAnchor="text" w:hAnchor="page" w:x="9690" w:y="-35"/>
      <w:jc w:val="right"/>
      <w:rPr>
        <w:rStyle w:val="SayfaNumaras"/>
        <w:rFonts w:cs="Times New Roman"/>
        <w:sz w:val="20"/>
        <w:szCs w:val="20"/>
      </w:rPr>
    </w:pPr>
    <w:r w:rsidRPr="00D2548D">
      <w:rPr>
        <w:rStyle w:val="SayfaNumaras"/>
        <w:rFonts w:cs="Times New Roman"/>
        <w:sz w:val="20"/>
        <w:szCs w:val="20"/>
      </w:rPr>
      <w:fldChar w:fldCharType="begin"/>
    </w:r>
    <w:r w:rsidRPr="00D2548D">
      <w:rPr>
        <w:rStyle w:val="SayfaNumaras"/>
        <w:rFonts w:cs="Times New Roman"/>
        <w:sz w:val="20"/>
        <w:szCs w:val="20"/>
      </w:rPr>
      <w:instrText xml:space="preserve">PAGE  </w:instrText>
    </w:r>
    <w:r w:rsidRPr="00D2548D">
      <w:rPr>
        <w:rStyle w:val="SayfaNumaras"/>
        <w:rFonts w:cs="Times New Roman"/>
        <w:sz w:val="20"/>
        <w:szCs w:val="20"/>
      </w:rPr>
      <w:fldChar w:fldCharType="separate"/>
    </w:r>
    <w:r w:rsidR="008D239E">
      <w:rPr>
        <w:rStyle w:val="SayfaNumaras"/>
        <w:rFonts w:cs="Times New Roman"/>
        <w:noProof/>
        <w:sz w:val="20"/>
        <w:szCs w:val="20"/>
      </w:rPr>
      <w:t>2</w:t>
    </w:r>
    <w:r w:rsidRPr="00D2548D">
      <w:rPr>
        <w:rStyle w:val="SayfaNumaras"/>
        <w:rFonts w:cs="Times New Roman"/>
        <w:sz w:val="20"/>
        <w:szCs w:val="20"/>
      </w:rPr>
      <w:fldChar w:fldCharType="end"/>
    </w:r>
  </w:p>
  <w:p w14:paraId="430550F9" w14:textId="77777777" w:rsidR="00531455" w:rsidRPr="00D2548D" w:rsidRDefault="00531455" w:rsidP="00DF280E">
    <w:pPr>
      <w:pStyle w:val="stbilgi"/>
      <w:keepNext/>
      <w:keepLines/>
      <w:rPr>
        <w:rFonts w:cstheme="minorHAnsi"/>
        <w:color w:val="000099"/>
        <w:sz w:val="20"/>
        <w:szCs w:val="20"/>
      </w:rPr>
    </w:pPr>
  </w:p>
  <w:p w14:paraId="3E0025EA" w14:textId="14191917" w:rsidR="00531455" w:rsidRPr="00D2548D" w:rsidRDefault="00531455" w:rsidP="00DF280E">
    <w:pPr>
      <w:keepNext/>
      <w:keepLines/>
      <w:pBdr>
        <w:bottom w:val="single" w:sz="4" w:space="1" w:color="auto"/>
      </w:pBdr>
      <w:shd w:val="clear" w:color="auto" w:fill="FDE9D9" w:themeFill="accent6" w:themeFillTint="33"/>
      <w:ind w:left="709" w:hanging="709"/>
      <w:rPr>
        <w:rFonts w:cstheme="minorHAnsi"/>
        <w:sz w:val="20"/>
        <w:szCs w:val="20"/>
      </w:rPr>
    </w:pPr>
    <w:r w:rsidRPr="00D2548D">
      <w:rPr>
        <w:rFonts w:eastAsiaTheme="minorBidi" w:cstheme="minorBidi"/>
        <w:sz w:val="20"/>
        <w:szCs w:val="20"/>
      </w:rPr>
      <w:t>Last, N., Last, N.</w:t>
    </w:r>
    <w:r w:rsidRPr="00D2548D">
      <w:rPr>
        <w:rFonts w:eastAsia="Calibri" w:cs="Calibri"/>
        <w:sz w:val="20"/>
        <w:szCs w:val="20"/>
      </w:rPr>
      <w:t>, &amp; Last, N.</w:t>
    </w:r>
    <w:r w:rsidRPr="00D2548D">
      <w:rPr>
        <w:rFonts w:eastAsiaTheme="minorBidi" w:cstheme="minorBidi"/>
        <w:sz w:val="20"/>
        <w:szCs w:val="20"/>
      </w:rPr>
      <w:t xml:space="preserve"> (201</w:t>
    </w:r>
    <w:r>
      <w:rPr>
        <w:rFonts w:eastAsiaTheme="minorBidi" w:cstheme="minorBidi"/>
        <w:sz w:val="20"/>
        <w:szCs w:val="20"/>
      </w:rPr>
      <w:t>7</w:t>
    </w:r>
    <w:r w:rsidRPr="00D2548D">
      <w:rPr>
        <w:rFonts w:eastAsiaTheme="minorBidi" w:cstheme="minorBidi"/>
        <w:sz w:val="20"/>
        <w:szCs w:val="20"/>
      </w:rPr>
      <w:t xml:space="preserve">). Title in article’s language. </w:t>
    </w:r>
    <w:r w:rsidRPr="00D2548D">
      <w:rPr>
        <w:rFonts w:eastAsiaTheme="minorBidi" w:cstheme="minorBidi"/>
        <w:i/>
        <w:iCs/>
        <w:sz w:val="20"/>
        <w:szCs w:val="20"/>
      </w:rPr>
      <w:t>Journal of Human Sciences</w:t>
    </w:r>
    <w:r w:rsidRPr="00D2548D">
      <w:rPr>
        <w:rFonts w:eastAsiaTheme="minorBidi" w:cstheme="minorBidi"/>
        <w:sz w:val="20"/>
        <w:szCs w:val="20"/>
      </w:rPr>
      <w:t xml:space="preserve">, </w:t>
    </w:r>
    <w:r w:rsidRPr="00D2548D">
      <w:rPr>
        <w:rFonts w:eastAsiaTheme="minorBidi" w:cstheme="minorBidi"/>
        <w:i/>
        <w:iCs/>
        <w:sz w:val="20"/>
        <w:szCs w:val="20"/>
      </w:rPr>
      <w:t>1</w:t>
    </w:r>
    <w:r>
      <w:rPr>
        <w:rFonts w:eastAsiaTheme="minorBidi" w:cstheme="minorBidi"/>
        <w:i/>
        <w:iCs/>
        <w:sz w:val="20"/>
        <w:szCs w:val="20"/>
      </w:rPr>
      <w:t>4</w:t>
    </w:r>
    <w:r w:rsidRPr="00D2548D">
      <w:rPr>
        <w:rFonts w:eastAsiaTheme="minorBidi" w:cstheme="minorBidi"/>
        <w:sz w:val="20"/>
        <w:szCs w:val="20"/>
      </w:rPr>
      <w:t>(</w:t>
    </w:r>
    <w:r>
      <w:rPr>
        <w:rFonts w:eastAsiaTheme="minorBidi" w:cstheme="minorBidi"/>
        <w:sz w:val="20"/>
        <w:szCs w:val="20"/>
      </w:rPr>
      <w:t>4</w:t>
    </w:r>
    <w:r w:rsidRPr="00D2548D">
      <w:rPr>
        <w:rFonts w:eastAsiaTheme="minorBidi" w:cstheme="minorBidi"/>
        <w:sz w:val="20"/>
        <w:szCs w:val="20"/>
      </w:rPr>
      <w:t xml:space="preserve">), NNN-NNN. </w:t>
    </w:r>
    <w:proofErr w:type="gramStart"/>
    <w:r w:rsidRPr="00D2548D">
      <w:rPr>
        <w:sz w:val="20"/>
        <w:szCs w:val="20"/>
      </w:rPr>
      <w:t>doi</w:t>
    </w:r>
    <w:proofErr w:type="gramEnd"/>
    <w:r w:rsidRPr="00D2548D">
      <w:rPr>
        <w:sz w:val="20"/>
        <w:szCs w:val="20"/>
      </w:rPr>
      <w:t>:</w:t>
    </w:r>
    <w:hyperlink r:id="rId1" w:history="1">
      <w:r>
        <w:rPr>
          <w:rStyle w:val="Kpr"/>
          <w:sz w:val="20"/>
          <w:szCs w:val="20"/>
        </w:rPr>
        <w:t>10.14687/jhs.v14i4.NNNN</w:t>
      </w:r>
    </w:hyperlink>
  </w:p>
  <w:p w14:paraId="7AEEA63E" w14:textId="77777777" w:rsidR="00531455" w:rsidRPr="00D2548D" w:rsidRDefault="00531455" w:rsidP="00DF280E">
    <w:pPr>
      <w:pStyle w:val="stbilgi"/>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15:restartNumberingAfterBreak="0">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15:restartNumberingAfterBreak="0">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15:restartNumberingAfterBreak="0">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19" w15:restartNumberingAfterBreak="0">
    <w:nsid w:val="554A301E"/>
    <w:multiLevelType w:val="hybridMultilevel"/>
    <w:tmpl w:val="93B62FEC"/>
    <w:lvl w:ilvl="0" w:tplc="1E0E5F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1" w15:restartNumberingAfterBreak="0">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4" w15:restartNumberingAfterBreak="0">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5" w15:restartNumberingAfterBreak="0">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5"/>
  </w:num>
  <w:num w:numId="4">
    <w:abstractNumId w:val="22"/>
  </w:num>
  <w:num w:numId="5">
    <w:abstractNumId w:val="3"/>
  </w:num>
  <w:num w:numId="6">
    <w:abstractNumId w:val="7"/>
  </w:num>
  <w:num w:numId="7">
    <w:abstractNumId w:val="23"/>
  </w:num>
  <w:num w:numId="8">
    <w:abstractNumId w:val="6"/>
  </w:num>
  <w:num w:numId="9">
    <w:abstractNumId w:val="5"/>
  </w:num>
  <w:num w:numId="10">
    <w:abstractNumId w:val="8"/>
  </w:num>
  <w:num w:numId="11">
    <w:abstractNumId w:val="20"/>
  </w:num>
  <w:num w:numId="12">
    <w:abstractNumId w:val="24"/>
  </w:num>
  <w:num w:numId="13">
    <w:abstractNumId w:val="4"/>
  </w:num>
  <w:num w:numId="14">
    <w:abstractNumId w:val="14"/>
  </w:num>
  <w:num w:numId="15">
    <w:abstractNumId w:val="13"/>
  </w:num>
  <w:num w:numId="16">
    <w:abstractNumId w:val="1"/>
  </w:num>
  <w:num w:numId="17">
    <w:abstractNumId w:val="9"/>
  </w:num>
  <w:num w:numId="18">
    <w:abstractNumId w:val="10"/>
  </w:num>
  <w:num w:numId="19">
    <w:abstractNumId w:val="2"/>
  </w:num>
  <w:num w:numId="20">
    <w:abstractNumId w:val="17"/>
  </w:num>
  <w:num w:numId="21">
    <w:abstractNumId w:val="16"/>
  </w:num>
  <w:num w:numId="22">
    <w:abstractNumId w:val="11"/>
  </w:num>
  <w:num w:numId="23">
    <w:abstractNumId w:val="21"/>
  </w:num>
  <w:num w:numId="24">
    <w:abstractNumId w:val="12"/>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1D"/>
    <w:rsid w:val="00000E85"/>
    <w:rsid w:val="00010866"/>
    <w:rsid w:val="00011AAF"/>
    <w:rsid w:val="00016787"/>
    <w:rsid w:val="00036075"/>
    <w:rsid w:val="00044DA7"/>
    <w:rsid w:val="000462FC"/>
    <w:rsid w:val="00047BBC"/>
    <w:rsid w:val="00050BE3"/>
    <w:rsid w:val="00052468"/>
    <w:rsid w:val="00057CA7"/>
    <w:rsid w:val="00064232"/>
    <w:rsid w:val="000659C3"/>
    <w:rsid w:val="00066490"/>
    <w:rsid w:val="000726E0"/>
    <w:rsid w:val="000848E6"/>
    <w:rsid w:val="000850D3"/>
    <w:rsid w:val="00090C94"/>
    <w:rsid w:val="00094FD6"/>
    <w:rsid w:val="000953A6"/>
    <w:rsid w:val="000966F2"/>
    <w:rsid w:val="000A0984"/>
    <w:rsid w:val="000A0F7C"/>
    <w:rsid w:val="000A2E17"/>
    <w:rsid w:val="000A5362"/>
    <w:rsid w:val="000B1DD3"/>
    <w:rsid w:val="000B2361"/>
    <w:rsid w:val="000B3F76"/>
    <w:rsid w:val="000B432F"/>
    <w:rsid w:val="000B6BB6"/>
    <w:rsid w:val="000C3D3D"/>
    <w:rsid w:val="000C6A76"/>
    <w:rsid w:val="000C79E4"/>
    <w:rsid w:val="000D1F1E"/>
    <w:rsid w:val="000D3B0B"/>
    <w:rsid w:val="000D62EA"/>
    <w:rsid w:val="000D71E9"/>
    <w:rsid w:val="000E7DC3"/>
    <w:rsid w:val="000E7F5D"/>
    <w:rsid w:val="000F273A"/>
    <w:rsid w:val="000F38C2"/>
    <w:rsid w:val="000F56CC"/>
    <w:rsid w:val="000F64B8"/>
    <w:rsid w:val="000F78A6"/>
    <w:rsid w:val="000F7A60"/>
    <w:rsid w:val="00100DC1"/>
    <w:rsid w:val="00101CCA"/>
    <w:rsid w:val="001071A1"/>
    <w:rsid w:val="00111E24"/>
    <w:rsid w:val="001128D2"/>
    <w:rsid w:val="00114496"/>
    <w:rsid w:val="00114C4D"/>
    <w:rsid w:val="00115A4E"/>
    <w:rsid w:val="00116E7E"/>
    <w:rsid w:val="00117F79"/>
    <w:rsid w:val="001246EA"/>
    <w:rsid w:val="00124CEC"/>
    <w:rsid w:val="00126EFA"/>
    <w:rsid w:val="00135078"/>
    <w:rsid w:val="0013528F"/>
    <w:rsid w:val="0013743D"/>
    <w:rsid w:val="00140037"/>
    <w:rsid w:val="0014138C"/>
    <w:rsid w:val="00142A36"/>
    <w:rsid w:val="0014449D"/>
    <w:rsid w:val="00146EA8"/>
    <w:rsid w:val="00147372"/>
    <w:rsid w:val="001616F4"/>
    <w:rsid w:val="00161DA9"/>
    <w:rsid w:val="00163514"/>
    <w:rsid w:val="00166C25"/>
    <w:rsid w:val="00171772"/>
    <w:rsid w:val="0017407C"/>
    <w:rsid w:val="00174430"/>
    <w:rsid w:val="001755BA"/>
    <w:rsid w:val="001764BA"/>
    <w:rsid w:val="001777BA"/>
    <w:rsid w:val="001778F0"/>
    <w:rsid w:val="00182EC7"/>
    <w:rsid w:val="001854A7"/>
    <w:rsid w:val="00186BA9"/>
    <w:rsid w:val="00193B6D"/>
    <w:rsid w:val="00196ED0"/>
    <w:rsid w:val="001A4A73"/>
    <w:rsid w:val="001A4A76"/>
    <w:rsid w:val="001A609B"/>
    <w:rsid w:val="001A6B0B"/>
    <w:rsid w:val="001B2B15"/>
    <w:rsid w:val="001B7B24"/>
    <w:rsid w:val="001C0C53"/>
    <w:rsid w:val="001C667F"/>
    <w:rsid w:val="001D041E"/>
    <w:rsid w:val="001D13DE"/>
    <w:rsid w:val="001D57F3"/>
    <w:rsid w:val="001D5C01"/>
    <w:rsid w:val="001E767B"/>
    <w:rsid w:val="001F1D89"/>
    <w:rsid w:val="001F5F56"/>
    <w:rsid w:val="001F6E90"/>
    <w:rsid w:val="001F6F5B"/>
    <w:rsid w:val="001F7C34"/>
    <w:rsid w:val="00206BBB"/>
    <w:rsid w:val="00207F87"/>
    <w:rsid w:val="00214069"/>
    <w:rsid w:val="002253B1"/>
    <w:rsid w:val="00226B0F"/>
    <w:rsid w:val="00226F35"/>
    <w:rsid w:val="00227D28"/>
    <w:rsid w:val="002317FB"/>
    <w:rsid w:val="00231A7D"/>
    <w:rsid w:val="00232B40"/>
    <w:rsid w:val="0023458C"/>
    <w:rsid w:val="0023667C"/>
    <w:rsid w:val="00242CB3"/>
    <w:rsid w:val="002434FB"/>
    <w:rsid w:val="00246E86"/>
    <w:rsid w:val="00257C00"/>
    <w:rsid w:val="00261930"/>
    <w:rsid w:val="002621C5"/>
    <w:rsid w:val="00272607"/>
    <w:rsid w:val="002730C5"/>
    <w:rsid w:val="002767B8"/>
    <w:rsid w:val="002806C3"/>
    <w:rsid w:val="00285303"/>
    <w:rsid w:val="00292434"/>
    <w:rsid w:val="002924DE"/>
    <w:rsid w:val="00294E1A"/>
    <w:rsid w:val="00295394"/>
    <w:rsid w:val="0029715E"/>
    <w:rsid w:val="002A36CB"/>
    <w:rsid w:val="002A421E"/>
    <w:rsid w:val="002A71E5"/>
    <w:rsid w:val="002B0D18"/>
    <w:rsid w:val="002B1F7B"/>
    <w:rsid w:val="002B5B66"/>
    <w:rsid w:val="002B66E3"/>
    <w:rsid w:val="002D0C2C"/>
    <w:rsid w:val="002D22AA"/>
    <w:rsid w:val="002E472D"/>
    <w:rsid w:val="002E73FD"/>
    <w:rsid w:val="002F1492"/>
    <w:rsid w:val="002F3E18"/>
    <w:rsid w:val="0030136A"/>
    <w:rsid w:val="003015DD"/>
    <w:rsid w:val="00302BA8"/>
    <w:rsid w:val="0030478B"/>
    <w:rsid w:val="00306F1B"/>
    <w:rsid w:val="00313A70"/>
    <w:rsid w:val="00320987"/>
    <w:rsid w:val="00324AC7"/>
    <w:rsid w:val="00325FC7"/>
    <w:rsid w:val="003277DF"/>
    <w:rsid w:val="0032786C"/>
    <w:rsid w:val="00332262"/>
    <w:rsid w:val="00333C99"/>
    <w:rsid w:val="00334331"/>
    <w:rsid w:val="00336CB1"/>
    <w:rsid w:val="003449D2"/>
    <w:rsid w:val="00346FE6"/>
    <w:rsid w:val="00350D0E"/>
    <w:rsid w:val="003534D8"/>
    <w:rsid w:val="0035515B"/>
    <w:rsid w:val="00360118"/>
    <w:rsid w:val="00361959"/>
    <w:rsid w:val="0036435D"/>
    <w:rsid w:val="00373EA2"/>
    <w:rsid w:val="0037438E"/>
    <w:rsid w:val="00383730"/>
    <w:rsid w:val="00383D67"/>
    <w:rsid w:val="00392D4F"/>
    <w:rsid w:val="003933A1"/>
    <w:rsid w:val="00393441"/>
    <w:rsid w:val="003A4A0D"/>
    <w:rsid w:val="003B6DE8"/>
    <w:rsid w:val="003B74D4"/>
    <w:rsid w:val="003B7743"/>
    <w:rsid w:val="003C1D72"/>
    <w:rsid w:val="003C3C7E"/>
    <w:rsid w:val="003D1C15"/>
    <w:rsid w:val="003D599C"/>
    <w:rsid w:val="003D5BFE"/>
    <w:rsid w:val="003E0169"/>
    <w:rsid w:val="003E7374"/>
    <w:rsid w:val="003F0868"/>
    <w:rsid w:val="003F5D02"/>
    <w:rsid w:val="00401C1C"/>
    <w:rsid w:val="00402887"/>
    <w:rsid w:val="00402892"/>
    <w:rsid w:val="00404EC7"/>
    <w:rsid w:val="00405926"/>
    <w:rsid w:val="00410BC6"/>
    <w:rsid w:val="004110A5"/>
    <w:rsid w:val="00414FF7"/>
    <w:rsid w:val="004170F0"/>
    <w:rsid w:val="00423525"/>
    <w:rsid w:val="00423FA3"/>
    <w:rsid w:val="004317D8"/>
    <w:rsid w:val="00443386"/>
    <w:rsid w:val="00443C4F"/>
    <w:rsid w:val="00444072"/>
    <w:rsid w:val="004601FE"/>
    <w:rsid w:val="00461E78"/>
    <w:rsid w:val="0047429F"/>
    <w:rsid w:val="00475633"/>
    <w:rsid w:val="004816F5"/>
    <w:rsid w:val="00485F8B"/>
    <w:rsid w:val="0048635B"/>
    <w:rsid w:val="00486862"/>
    <w:rsid w:val="00487355"/>
    <w:rsid w:val="004979C8"/>
    <w:rsid w:val="004A1317"/>
    <w:rsid w:val="004A32FA"/>
    <w:rsid w:val="004A6D80"/>
    <w:rsid w:val="004A789F"/>
    <w:rsid w:val="004B0A36"/>
    <w:rsid w:val="004B7A07"/>
    <w:rsid w:val="004C10D1"/>
    <w:rsid w:val="004D350C"/>
    <w:rsid w:val="004D69FE"/>
    <w:rsid w:val="004D6F0C"/>
    <w:rsid w:val="004E03B8"/>
    <w:rsid w:val="004E1C99"/>
    <w:rsid w:val="004E4AEF"/>
    <w:rsid w:val="004E70C8"/>
    <w:rsid w:val="004F1941"/>
    <w:rsid w:val="004F31F6"/>
    <w:rsid w:val="004F6D6F"/>
    <w:rsid w:val="004F76C5"/>
    <w:rsid w:val="0050376A"/>
    <w:rsid w:val="0050653F"/>
    <w:rsid w:val="0050676D"/>
    <w:rsid w:val="0050766E"/>
    <w:rsid w:val="00507872"/>
    <w:rsid w:val="0051057F"/>
    <w:rsid w:val="0051110C"/>
    <w:rsid w:val="005117BA"/>
    <w:rsid w:val="005140D2"/>
    <w:rsid w:val="005155D1"/>
    <w:rsid w:val="005210A8"/>
    <w:rsid w:val="00521B27"/>
    <w:rsid w:val="005229CD"/>
    <w:rsid w:val="00531455"/>
    <w:rsid w:val="005371C1"/>
    <w:rsid w:val="00537DD5"/>
    <w:rsid w:val="00550C67"/>
    <w:rsid w:val="005526A3"/>
    <w:rsid w:val="00553137"/>
    <w:rsid w:val="005532AF"/>
    <w:rsid w:val="00554060"/>
    <w:rsid w:val="00555955"/>
    <w:rsid w:val="0056077D"/>
    <w:rsid w:val="00562744"/>
    <w:rsid w:val="00572CCD"/>
    <w:rsid w:val="00574DBA"/>
    <w:rsid w:val="005849E5"/>
    <w:rsid w:val="0059483B"/>
    <w:rsid w:val="005A25A7"/>
    <w:rsid w:val="005A399E"/>
    <w:rsid w:val="005A4883"/>
    <w:rsid w:val="005A5945"/>
    <w:rsid w:val="005A600F"/>
    <w:rsid w:val="005A650E"/>
    <w:rsid w:val="005B53D7"/>
    <w:rsid w:val="005B60F7"/>
    <w:rsid w:val="005C72CE"/>
    <w:rsid w:val="005D0D0E"/>
    <w:rsid w:val="005D1A42"/>
    <w:rsid w:val="005D1ECE"/>
    <w:rsid w:val="005D6975"/>
    <w:rsid w:val="005E0DD6"/>
    <w:rsid w:val="005E17AE"/>
    <w:rsid w:val="005E3582"/>
    <w:rsid w:val="005E4CE2"/>
    <w:rsid w:val="005E4E0F"/>
    <w:rsid w:val="005E7257"/>
    <w:rsid w:val="005F23C4"/>
    <w:rsid w:val="005F4F55"/>
    <w:rsid w:val="005F6065"/>
    <w:rsid w:val="0061121B"/>
    <w:rsid w:val="006147A4"/>
    <w:rsid w:val="0061558C"/>
    <w:rsid w:val="00616791"/>
    <w:rsid w:val="00624D25"/>
    <w:rsid w:val="00632FAB"/>
    <w:rsid w:val="0064698B"/>
    <w:rsid w:val="006476AB"/>
    <w:rsid w:val="00647D9E"/>
    <w:rsid w:val="00667C29"/>
    <w:rsid w:val="00670A7A"/>
    <w:rsid w:val="00670B09"/>
    <w:rsid w:val="00671D00"/>
    <w:rsid w:val="0068238B"/>
    <w:rsid w:val="006831EC"/>
    <w:rsid w:val="0069176F"/>
    <w:rsid w:val="006927D2"/>
    <w:rsid w:val="006947D6"/>
    <w:rsid w:val="00695C75"/>
    <w:rsid w:val="00696C8A"/>
    <w:rsid w:val="006975FC"/>
    <w:rsid w:val="006A36A8"/>
    <w:rsid w:val="006B16E0"/>
    <w:rsid w:val="006B5B7E"/>
    <w:rsid w:val="006B63B4"/>
    <w:rsid w:val="006B714D"/>
    <w:rsid w:val="006D13A8"/>
    <w:rsid w:val="006D26CC"/>
    <w:rsid w:val="006D29E9"/>
    <w:rsid w:val="006D5681"/>
    <w:rsid w:val="006F0D12"/>
    <w:rsid w:val="006F52B3"/>
    <w:rsid w:val="006F6F48"/>
    <w:rsid w:val="007002AB"/>
    <w:rsid w:val="007022A1"/>
    <w:rsid w:val="00704C9D"/>
    <w:rsid w:val="007104E4"/>
    <w:rsid w:val="007142BE"/>
    <w:rsid w:val="007201E0"/>
    <w:rsid w:val="00720822"/>
    <w:rsid w:val="0072085C"/>
    <w:rsid w:val="0072515E"/>
    <w:rsid w:val="00730411"/>
    <w:rsid w:val="007453B9"/>
    <w:rsid w:val="00746244"/>
    <w:rsid w:val="00756A67"/>
    <w:rsid w:val="00763548"/>
    <w:rsid w:val="00765232"/>
    <w:rsid w:val="00783890"/>
    <w:rsid w:val="00784074"/>
    <w:rsid w:val="00785F10"/>
    <w:rsid w:val="0079397E"/>
    <w:rsid w:val="00797FCE"/>
    <w:rsid w:val="007A1CD8"/>
    <w:rsid w:val="007A4EE1"/>
    <w:rsid w:val="007B1EC4"/>
    <w:rsid w:val="007B5320"/>
    <w:rsid w:val="007C0975"/>
    <w:rsid w:val="007C1A03"/>
    <w:rsid w:val="007E0083"/>
    <w:rsid w:val="007E5F2C"/>
    <w:rsid w:val="00802533"/>
    <w:rsid w:val="00807C94"/>
    <w:rsid w:val="00813E73"/>
    <w:rsid w:val="008210F5"/>
    <w:rsid w:val="0082153A"/>
    <w:rsid w:val="00821FCD"/>
    <w:rsid w:val="0082651E"/>
    <w:rsid w:val="00834E1D"/>
    <w:rsid w:val="00835CBF"/>
    <w:rsid w:val="00835DA8"/>
    <w:rsid w:val="00836270"/>
    <w:rsid w:val="0084214C"/>
    <w:rsid w:val="00857754"/>
    <w:rsid w:val="008617C8"/>
    <w:rsid w:val="00864260"/>
    <w:rsid w:val="00865A28"/>
    <w:rsid w:val="008718DD"/>
    <w:rsid w:val="008724E6"/>
    <w:rsid w:val="00874D9A"/>
    <w:rsid w:val="00876B2B"/>
    <w:rsid w:val="00880B31"/>
    <w:rsid w:val="0088118C"/>
    <w:rsid w:val="00882203"/>
    <w:rsid w:val="00882F7D"/>
    <w:rsid w:val="0088316B"/>
    <w:rsid w:val="0088333D"/>
    <w:rsid w:val="008912EE"/>
    <w:rsid w:val="008914AB"/>
    <w:rsid w:val="008946CF"/>
    <w:rsid w:val="008B1BF7"/>
    <w:rsid w:val="008C72A7"/>
    <w:rsid w:val="008D0E9B"/>
    <w:rsid w:val="008D1D71"/>
    <w:rsid w:val="008D239E"/>
    <w:rsid w:val="008D6757"/>
    <w:rsid w:val="008E54D0"/>
    <w:rsid w:val="008F2795"/>
    <w:rsid w:val="008F61C0"/>
    <w:rsid w:val="009002BF"/>
    <w:rsid w:val="00901969"/>
    <w:rsid w:val="00902BA0"/>
    <w:rsid w:val="00902E61"/>
    <w:rsid w:val="00905449"/>
    <w:rsid w:val="009072FB"/>
    <w:rsid w:val="00912143"/>
    <w:rsid w:val="00915C0B"/>
    <w:rsid w:val="00934561"/>
    <w:rsid w:val="00936454"/>
    <w:rsid w:val="009365C8"/>
    <w:rsid w:val="00943523"/>
    <w:rsid w:val="009446A8"/>
    <w:rsid w:val="00946979"/>
    <w:rsid w:val="009470F1"/>
    <w:rsid w:val="00953CF9"/>
    <w:rsid w:val="009707F6"/>
    <w:rsid w:val="00970B82"/>
    <w:rsid w:val="00971262"/>
    <w:rsid w:val="00973A89"/>
    <w:rsid w:val="00975385"/>
    <w:rsid w:val="00975870"/>
    <w:rsid w:val="0098061D"/>
    <w:rsid w:val="00981272"/>
    <w:rsid w:val="00981AEF"/>
    <w:rsid w:val="00982040"/>
    <w:rsid w:val="00987351"/>
    <w:rsid w:val="00990A3B"/>
    <w:rsid w:val="009962A5"/>
    <w:rsid w:val="00996AD5"/>
    <w:rsid w:val="009A10AC"/>
    <w:rsid w:val="009B65A4"/>
    <w:rsid w:val="009B68A4"/>
    <w:rsid w:val="009C048D"/>
    <w:rsid w:val="009C4F8F"/>
    <w:rsid w:val="009C7757"/>
    <w:rsid w:val="009D7E97"/>
    <w:rsid w:val="009E0B13"/>
    <w:rsid w:val="009E0E05"/>
    <w:rsid w:val="009E21F4"/>
    <w:rsid w:val="009F623B"/>
    <w:rsid w:val="009F784D"/>
    <w:rsid w:val="00A01EE6"/>
    <w:rsid w:val="00A02D03"/>
    <w:rsid w:val="00A039FC"/>
    <w:rsid w:val="00A05900"/>
    <w:rsid w:val="00A129AA"/>
    <w:rsid w:val="00A13816"/>
    <w:rsid w:val="00A13B9B"/>
    <w:rsid w:val="00A1653F"/>
    <w:rsid w:val="00A2107F"/>
    <w:rsid w:val="00A24B07"/>
    <w:rsid w:val="00A3158C"/>
    <w:rsid w:val="00A3633A"/>
    <w:rsid w:val="00A37C6D"/>
    <w:rsid w:val="00A5060D"/>
    <w:rsid w:val="00A51151"/>
    <w:rsid w:val="00A520DD"/>
    <w:rsid w:val="00A52A60"/>
    <w:rsid w:val="00A61137"/>
    <w:rsid w:val="00A675F2"/>
    <w:rsid w:val="00AB6993"/>
    <w:rsid w:val="00AC300A"/>
    <w:rsid w:val="00AC4A28"/>
    <w:rsid w:val="00AC5D52"/>
    <w:rsid w:val="00AD73B3"/>
    <w:rsid w:val="00AE09E6"/>
    <w:rsid w:val="00AE143E"/>
    <w:rsid w:val="00AE437C"/>
    <w:rsid w:val="00AE5C0D"/>
    <w:rsid w:val="00AE60C9"/>
    <w:rsid w:val="00AF5FB2"/>
    <w:rsid w:val="00B11171"/>
    <w:rsid w:val="00B12F20"/>
    <w:rsid w:val="00B14D21"/>
    <w:rsid w:val="00B23395"/>
    <w:rsid w:val="00B35791"/>
    <w:rsid w:val="00B364C5"/>
    <w:rsid w:val="00B36CF6"/>
    <w:rsid w:val="00B36DD0"/>
    <w:rsid w:val="00B426F9"/>
    <w:rsid w:val="00B42D60"/>
    <w:rsid w:val="00B4516C"/>
    <w:rsid w:val="00B45D5A"/>
    <w:rsid w:val="00B46973"/>
    <w:rsid w:val="00B46FCB"/>
    <w:rsid w:val="00B510FF"/>
    <w:rsid w:val="00B512BA"/>
    <w:rsid w:val="00B55898"/>
    <w:rsid w:val="00B574E1"/>
    <w:rsid w:val="00B57F76"/>
    <w:rsid w:val="00B6130A"/>
    <w:rsid w:val="00B65613"/>
    <w:rsid w:val="00B7243B"/>
    <w:rsid w:val="00B75062"/>
    <w:rsid w:val="00B80BEC"/>
    <w:rsid w:val="00B83BE9"/>
    <w:rsid w:val="00B86210"/>
    <w:rsid w:val="00BA09E6"/>
    <w:rsid w:val="00BA3C03"/>
    <w:rsid w:val="00BB0AEB"/>
    <w:rsid w:val="00BB16EA"/>
    <w:rsid w:val="00BB78E8"/>
    <w:rsid w:val="00BC188D"/>
    <w:rsid w:val="00BD312F"/>
    <w:rsid w:val="00BD6E8E"/>
    <w:rsid w:val="00BE05E8"/>
    <w:rsid w:val="00BE1CE5"/>
    <w:rsid w:val="00BE3A67"/>
    <w:rsid w:val="00BE75DA"/>
    <w:rsid w:val="00BF12B9"/>
    <w:rsid w:val="00BF3AFC"/>
    <w:rsid w:val="00C01FE8"/>
    <w:rsid w:val="00C1017A"/>
    <w:rsid w:val="00C13E84"/>
    <w:rsid w:val="00C143AD"/>
    <w:rsid w:val="00C15E22"/>
    <w:rsid w:val="00C16D26"/>
    <w:rsid w:val="00C23B60"/>
    <w:rsid w:val="00C33142"/>
    <w:rsid w:val="00C33339"/>
    <w:rsid w:val="00C37D4F"/>
    <w:rsid w:val="00C41250"/>
    <w:rsid w:val="00C4265A"/>
    <w:rsid w:val="00C42A58"/>
    <w:rsid w:val="00C45F60"/>
    <w:rsid w:val="00C46148"/>
    <w:rsid w:val="00C4674E"/>
    <w:rsid w:val="00C477EE"/>
    <w:rsid w:val="00C50023"/>
    <w:rsid w:val="00C52E26"/>
    <w:rsid w:val="00C621B8"/>
    <w:rsid w:val="00C628E8"/>
    <w:rsid w:val="00C66B4B"/>
    <w:rsid w:val="00C718C9"/>
    <w:rsid w:val="00C73DD7"/>
    <w:rsid w:val="00C82B65"/>
    <w:rsid w:val="00C83F37"/>
    <w:rsid w:val="00C874A3"/>
    <w:rsid w:val="00C90B5E"/>
    <w:rsid w:val="00CA0179"/>
    <w:rsid w:val="00CA0FE4"/>
    <w:rsid w:val="00CA17F6"/>
    <w:rsid w:val="00CA6B09"/>
    <w:rsid w:val="00CB34B2"/>
    <w:rsid w:val="00CC01C2"/>
    <w:rsid w:val="00CC3650"/>
    <w:rsid w:val="00CC4245"/>
    <w:rsid w:val="00CD00C9"/>
    <w:rsid w:val="00CD7C2E"/>
    <w:rsid w:val="00CD7CA4"/>
    <w:rsid w:val="00CD7D57"/>
    <w:rsid w:val="00CE13ED"/>
    <w:rsid w:val="00CE2E9C"/>
    <w:rsid w:val="00CE30D9"/>
    <w:rsid w:val="00CE6ADF"/>
    <w:rsid w:val="00CF3557"/>
    <w:rsid w:val="00CF6E52"/>
    <w:rsid w:val="00CF7B99"/>
    <w:rsid w:val="00D001BF"/>
    <w:rsid w:val="00D00FBE"/>
    <w:rsid w:val="00D016C1"/>
    <w:rsid w:val="00D01C04"/>
    <w:rsid w:val="00D073B9"/>
    <w:rsid w:val="00D12C5C"/>
    <w:rsid w:val="00D171EB"/>
    <w:rsid w:val="00D21FDE"/>
    <w:rsid w:val="00D23800"/>
    <w:rsid w:val="00D2548D"/>
    <w:rsid w:val="00D25820"/>
    <w:rsid w:val="00D31D69"/>
    <w:rsid w:val="00D33790"/>
    <w:rsid w:val="00D37BF1"/>
    <w:rsid w:val="00D435AE"/>
    <w:rsid w:val="00D46B16"/>
    <w:rsid w:val="00D51B2D"/>
    <w:rsid w:val="00D528DB"/>
    <w:rsid w:val="00D5541D"/>
    <w:rsid w:val="00D55943"/>
    <w:rsid w:val="00D573D2"/>
    <w:rsid w:val="00D610FF"/>
    <w:rsid w:val="00D626A9"/>
    <w:rsid w:val="00D629DB"/>
    <w:rsid w:val="00D646F5"/>
    <w:rsid w:val="00D66212"/>
    <w:rsid w:val="00D66315"/>
    <w:rsid w:val="00D66EBC"/>
    <w:rsid w:val="00D719D4"/>
    <w:rsid w:val="00D83AD3"/>
    <w:rsid w:val="00D86069"/>
    <w:rsid w:val="00D9271B"/>
    <w:rsid w:val="00D92BAC"/>
    <w:rsid w:val="00D93D3F"/>
    <w:rsid w:val="00D96B3F"/>
    <w:rsid w:val="00D97552"/>
    <w:rsid w:val="00DA11BA"/>
    <w:rsid w:val="00DB204E"/>
    <w:rsid w:val="00DB2995"/>
    <w:rsid w:val="00DB565B"/>
    <w:rsid w:val="00DB6F18"/>
    <w:rsid w:val="00DC08EB"/>
    <w:rsid w:val="00DC33B6"/>
    <w:rsid w:val="00DD504D"/>
    <w:rsid w:val="00DD6698"/>
    <w:rsid w:val="00DD74B1"/>
    <w:rsid w:val="00DE4928"/>
    <w:rsid w:val="00DE6F39"/>
    <w:rsid w:val="00DE790D"/>
    <w:rsid w:val="00DF00B6"/>
    <w:rsid w:val="00DF280E"/>
    <w:rsid w:val="00DF5853"/>
    <w:rsid w:val="00DF6174"/>
    <w:rsid w:val="00E00050"/>
    <w:rsid w:val="00E0105A"/>
    <w:rsid w:val="00E023BA"/>
    <w:rsid w:val="00E036A8"/>
    <w:rsid w:val="00E11964"/>
    <w:rsid w:val="00E140BE"/>
    <w:rsid w:val="00E20057"/>
    <w:rsid w:val="00E216C8"/>
    <w:rsid w:val="00E217F0"/>
    <w:rsid w:val="00E224CB"/>
    <w:rsid w:val="00E263A3"/>
    <w:rsid w:val="00E26D13"/>
    <w:rsid w:val="00E320CB"/>
    <w:rsid w:val="00E330E3"/>
    <w:rsid w:val="00E34118"/>
    <w:rsid w:val="00E37CE6"/>
    <w:rsid w:val="00E44BCC"/>
    <w:rsid w:val="00E573C9"/>
    <w:rsid w:val="00E57A7D"/>
    <w:rsid w:val="00E57DE2"/>
    <w:rsid w:val="00E60101"/>
    <w:rsid w:val="00E60715"/>
    <w:rsid w:val="00E84DAC"/>
    <w:rsid w:val="00E84E91"/>
    <w:rsid w:val="00E85824"/>
    <w:rsid w:val="00E86743"/>
    <w:rsid w:val="00E86D5A"/>
    <w:rsid w:val="00EA2D3F"/>
    <w:rsid w:val="00EA3FD7"/>
    <w:rsid w:val="00EB62C8"/>
    <w:rsid w:val="00EB73C2"/>
    <w:rsid w:val="00EC1D31"/>
    <w:rsid w:val="00EC38EE"/>
    <w:rsid w:val="00ED0B53"/>
    <w:rsid w:val="00ED6707"/>
    <w:rsid w:val="00ED6DB9"/>
    <w:rsid w:val="00EF4C1A"/>
    <w:rsid w:val="00EF4F54"/>
    <w:rsid w:val="00EF5214"/>
    <w:rsid w:val="00EF7776"/>
    <w:rsid w:val="00F032BC"/>
    <w:rsid w:val="00F05977"/>
    <w:rsid w:val="00F202CF"/>
    <w:rsid w:val="00F21313"/>
    <w:rsid w:val="00F32CC1"/>
    <w:rsid w:val="00F32E30"/>
    <w:rsid w:val="00F34E08"/>
    <w:rsid w:val="00F407DA"/>
    <w:rsid w:val="00F408BD"/>
    <w:rsid w:val="00F40D20"/>
    <w:rsid w:val="00F471E3"/>
    <w:rsid w:val="00F55932"/>
    <w:rsid w:val="00F57CED"/>
    <w:rsid w:val="00F61811"/>
    <w:rsid w:val="00F6535F"/>
    <w:rsid w:val="00F65B44"/>
    <w:rsid w:val="00F75A0A"/>
    <w:rsid w:val="00F77811"/>
    <w:rsid w:val="00F809B9"/>
    <w:rsid w:val="00F81A49"/>
    <w:rsid w:val="00F8227C"/>
    <w:rsid w:val="00F82A8E"/>
    <w:rsid w:val="00F85511"/>
    <w:rsid w:val="00F904D7"/>
    <w:rsid w:val="00F9735F"/>
    <w:rsid w:val="00FA1918"/>
    <w:rsid w:val="00FA73A7"/>
    <w:rsid w:val="00FB0AC8"/>
    <w:rsid w:val="00FB4AF3"/>
    <w:rsid w:val="00FB5FD1"/>
    <w:rsid w:val="00FC730B"/>
    <w:rsid w:val="00FD00DA"/>
    <w:rsid w:val="00FD465F"/>
    <w:rsid w:val="00FD7256"/>
    <w:rsid w:val="00FE2C92"/>
    <w:rsid w:val="00FE339B"/>
    <w:rsid w:val="00FE53C0"/>
    <w:rsid w:val="00FE66A0"/>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FFDD"/>
  <w15:docId w15:val="{8C439F6A-C07B-4DFD-A767-77DC22A6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yaz">
    <w:name w:val="Subtitle"/>
    <w:basedOn w:val="Normal"/>
    <w:link w:val="AltyazChar"/>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uiPriority w:val="39"/>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character" w:customStyle="1" w:styleId="AltyazChar">
    <w:name w:val="Altyazı Char"/>
    <w:basedOn w:val="VarsaylanParagrafYazTipi"/>
    <w:link w:val="Altyaz"/>
    <w:rsid w:val="004E70C8"/>
    <w:rPr>
      <w:rFonts w:ascii="Garamond" w:hAnsi="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0995">
      <w:bodyDiv w:val="1"/>
      <w:marLeft w:val="0"/>
      <w:marRight w:val="0"/>
      <w:marTop w:val="0"/>
      <w:marBottom w:val="0"/>
      <w:divBdr>
        <w:top w:val="none" w:sz="0" w:space="0" w:color="auto"/>
        <w:left w:val="none" w:sz="0" w:space="0" w:color="auto"/>
        <w:bottom w:val="none" w:sz="0" w:space="0" w:color="auto"/>
        <w:right w:val="none" w:sz="0" w:space="0" w:color="auto"/>
      </w:divBdr>
      <w:divsChild>
        <w:div w:id="1878276434">
          <w:marLeft w:val="0"/>
          <w:marRight w:val="0"/>
          <w:marTop w:val="0"/>
          <w:marBottom w:val="0"/>
          <w:divBdr>
            <w:top w:val="none" w:sz="0" w:space="0" w:color="auto"/>
            <w:left w:val="none" w:sz="0" w:space="0" w:color="auto"/>
            <w:bottom w:val="none" w:sz="0" w:space="0" w:color="auto"/>
            <w:right w:val="none" w:sz="0" w:space="0" w:color="auto"/>
          </w:divBdr>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 w:id="2099473068">
      <w:bodyDiv w:val="1"/>
      <w:marLeft w:val="0"/>
      <w:marRight w:val="0"/>
      <w:marTop w:val="0"/>
      <w:marBottom w:val="0"/>
      <w:divBdr>
        <w:top w:val="none" w:sz="0" w:space="0" w:color="auto"/>
        <w:left w:val="none" w:sz="0" w:space="0" w:color="auto"/>
        <w:bottom w:val="none" w:sz="0" w:space="0" w:color="auto"/>
        <w:right w:val="none" w:sz="0" w:space="0" w:color="auto"/>
      </w:divBdr>
      <w:divsChild>
        <w:div w:id="682122591">
          <w:marLeft w:val="0"/>
          <w:marRight w:val="0"/>
          <w:marTop w:val="0"/>
          <w:marBottom w:val="0"/>
          <w:divBdr>
            <w:top w:val="none" w:sz="0" w:space="0" w:color="auto"/>
            <w:left w:val="none" w:sz="0" w:space="0" w:color="auto"/>
            <w:bottom w:val="none" w:sz="0" w:space="0" w:color="auto"/>
            <w:right w:val="none" w:sz="0" w:space="0" w:color="auto"/>
          </w:divBdr>
          <w:divsChild>
            <w:div w:id="1849326969">
              <w:marLeft w:val="0"/>
              <w:marRight w:val="60"/>
              <w:marTop w:val="0"/>
              <w:marBottom w:val="0"/>
              <w:divBdr>
                <w:top w:val="none" w:sz="0" w:space="0" w:color="auto"/>
                <w:left w:val="none" w:sz="0" w:space="0" w:color="auto"/>
                <w:bottom w:val="none" w:sz="0" w:space="0" w:color="auto"/>
                <w:right w:val="none" w:sz="0" w:space="0" w:color="auto"/>
              </w:divBdr>
              <w:divsChild>
                <w:div w:id="1331445430">
                  <w:marLeft w:val="0"/>
                  <w:marRight w:val="0"/>
                  <w:marTop w:val="0"/>
                  <w:marBottom w:val="120"/>
                  <w:divBdr>
                    <w:top w:val="single" w:sz="6" w:space="0" w:color="C0C0C0"/>
                    <w:left w:val="single" w:sz="6" w:space="0" w:color="D9D9D9"/>
                    <w:bottom w:val="single" w:sz="6" w:space="0" w:color="D9D9D9"/>
                    <w:right w:val="single" w:sz="6" w:space="0" w:color="D9D9D9"/>
                  </w:divBdr>
                  <w:divsChild>
                    <w:div w:id="2137598330">
                      <w:marLeft w:val="0"/>
                      <w:marRight w:val="0"/>
                      <w:marTop w:val="0"/>
                      <w:marBottom w:val="0"/>
                      <w:divBdr>
                        <w:top w:val="none" w:sz="0" w:space="0" w:color="auto"/>
                        <w:left w:val="none" w:sz="0" w:space="0" w:color="auto"/>
                        <w:bottom w:val="none" w:sz="0" w:space="0" w:color="auto"/>
                        <w:right w:val="none" w:sz="0" w:space="0" w:color="auto"/>
                      </w:divBdr>
                    </w:div>
                    <w:div w:id="8534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3644">
          <w:marLeft w:val="0"/>
          <w:marRight w:val="0"/>
          <w:marTop w:val="0"/>
          <w:marBottom w:val="0"/>
          <w:divBdr>
            <w:top w:val="none" w:sz="0" w:space="0" w:color="auto"/>
            <w:left w:val="none" w:sz="0" w:space="0" w:color="auto"/>
            <w:bottom w:val="none" w:sz="0" w:space="0" w:color="auto"/>
            <w:right w:val="none" w:sz="0" w:space="0" w:color="auto"/>
          </w:divBdr>
          <w:divsChild>
            <w:div w:id="76680673">
              <w:marLeft w:val="60"/>
              <w:marRight w:val="0"/>
              <w:marTop w:val="0"/>
              <w:marBottom w:val="0"/>
              <w:divBdr>
                <w:top w:val="none" w:sz="0" w:space="0" w:color="auto"/>
                <w:left w:val="none" w:sz="0" w:space="0" w:color="auto"/>
                <w:bottom w:val="none" w:sz="0" w:space="0" w:color="auto"/>
                <w:right w:val="none" w:sz="0" w:space="0" w:color="auto"/>
              </w:divBdr>
              <w:divsChild>
                <w:div w:id="1370494751">
                  <w:marLeft w:val="0"/>
                  <w:marRight w:val="0"/>
                  <w:marTop w:val="0"/>
                  <w:marBottom w:val="0"/>
                  <w:divBdr>
                    <w:top w:val="none" w:sz="0" w:space="0" w:color="auto"/>
                    <w:left w:val="none" w:sz="0" w:space="0" w:color="auto"/>
                    <w:bottom w:val="none" w:sz="0" w:space="0" w:color="auto"/>
                    <w:right w:val="none" w:sz="0" w:space="0" w:color="auto"/>
                  </w:divBdr>
                  <w:divsChild>
                    <w:div w:id="1448232330">
                      <w:marLeft w:val="0"/>
                      <w:marRight w:val="0"/>
                      <w:marTop w:val="0"/>
                      <w:marBottom w:val="120"/>
                      <w:divBdr>
                        <w:top w:val="single" w:sz="6" w:space="0" w:color="F5F5F5"/>
                        <w:left w:val="single" w:sz="6" w:space="0" w:color="F5F5F5"/>
                        <w:bottom w:val="single" w:sz="6" w:space="0" w:color="F5F5F5"/>
                        <w:right w:val="single" w:sz="6" w:space="0" w:color="F5F5F5"/>
                      </w:divBdr>
                      <w:divsChild>
                        <w:div w:id="481847943">
                          <w:marLeft w:val="0"/>
                          <w:marRight w:val="0"/>
                          <w:marTop w:val="0"/>
                          <w:marBottom w:val="0"/>
                          <w:divBdr>
                            <w:top w:val="none" w:sz="0" w:space="0" w:color="auto"/>
                            <w:left w:val="none" w:sz="0" w:space="0" w:color="auto"/>
                            <w:bottom w:val="none" w:sz="0" w:space="0" w:color="auto"/>
                            <w:right w:val="none" w:sz="0" w:space="0" w:color="auto"/>
                          </w:divBdr>
                          <w:divsChild>
                            <w:div w:id="7331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file:///C:\Users\ASUSS\Downloads\ARTICLE%20ASSESSMENT%20FORM-IJHS.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DE84-1887-4D96-B32F-1973C2E0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12</Pages>
  <Words>5188</Words>
  <Characters>29573</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34692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ASUSS</cp:lastModifiedBy>
  <cp:revision>12</cp:revision>
  <cp:lastPrinted>2012-08-05T16:27:00Z</cp:lastPrinted>
  <dcterms:created xsi:type="dcterms:W3CDTF">2017-12-13T19:02:00Z</dcterms:created>
  <dcterms:modified xsi:type="dcterms:W3CDTF">2017-12-18T07:52:00Z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