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800"/>
      </w:tblGrid>
      <w:tr w:rsidR="00765232" w:rsidRPr="00654070" w:rsidTr="00146C2E">
        <w:trPr>
          <w:trHeight w:val="580"/>
          <w:jc w:val="center"/>
        </w:trPr>
        <w:tc>
          <w:tcPr>
            <w:tcW w:w="0" w:type="auto"/>
            <w:vAlign w:val="center"/>
          </w:tcPr>
          <w:p w:rsidR="00765232" w:rsidRPr="00654070" w:rsidRDefault="00765232" w:rsidP="00146C2E">
            <w:pPr>
              <w:pStyle w:val="Balk1"/>
              <w:spacing w:before="0" w:line="240" w:lineRule="auto"/>
              <w:rPr>
                <w:sz w:val="32"/>
              </w:rPr>
            </w:pPr>
            <w:r>
              <w:rPr>
                <w:noProof/>
                <w:sz w:val="32"/>
                <w:lang w:val="tr-TR" w:eastAsia="tr-TR"/>
              </w:rPr>
              <w:drawing>
                <wp:inline distT="0" distB="0" distL="0" distR="0">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rsidR="00765232" w:rsidRPr="005B5F80" w:rsidRDefault="00765232" w:rsidP="00146C2E">
            <w:pPr>
              <w:pStyle w:val="Balk1"/>
              <w:spacing w:before="0" w:line="240" w:lineRule="auto"/>
            </w:pPr>
            <w:r w:rsidRPr="005B5F80">
              <w:rPr>
                <w:sz w:val="20"/>
              </w:rPr>
              <w:t>International</w:t>
            </w:r>
          </w:p>
          <w:p w:rsidR="00765232" w:rsidRPr="00714B18" w:rsidRDefault="00765232" w:rsidP="00146C2E">
            <w:pPr>
              <w:pStyle w:val="Balk1"/>
              <w:spacing w:before="0" w:line="240" w:lineRule="auto"/>
            </w:pPr>
            <w:r w:rsidRPr="00714B18">
              <w:rPr>
                <w:sz w:val="40"/>
                <w:szCs w:val="36"/>
              </w:rPr>
              <w:t>Journal of Human Sciences</w:t>
            </w:r>
          </w:p>
          <w:p w:rsidR="00765232" w:rsidRPr="005B5F80" w:rsidRDefault="00765232" w:rsidP="00146C2E">
            <w:pPr>
              <w:jc w:val="right"/>
              <w:rPr>
                <w:sz w:val="20"/>
                <w:szCs w:val="20"/>
              </w:rPr>
            </w:pPr>
            <w:r w:rsidRPr="005B5F80">
              <w:rPr>
                <w:sz w:val="20"/>
                <w:szCs w:val="20"/>
              </w:rPr>
              <w:t>ISSN:2458-9489</w:t>
            </w:r>
          </w:p>
        </w:tc>
      </w:tr>
    </w:tbl>
    <w:p w:rsidR="00765232" w:rsidRDefault="00765232" w:rsidP="00765232">
      <w:pPr>
        <w:pBdr>
          <w:bottom w:val="double" w:sz="4" w:space="1" w:color="auto"/>
        </w:pBdr>
        <w:jc w:val="center"/>
        <w:rPr>
          <w:b/>
          <w:sz w:val="20"/>
        </w:rPr>
      </w:pPr>
    </w:p>
    <w:p w:rsidR="00765232" w:rsidRDefault="00765232" w:rsidP="00765232">
      <w:pPr>
        <w:pBdr>
          <w:bottom w:val="double" w:sz="4" w:space="1" w:color="auto"/>
        </w:pBdr>
        <w:jc w:val="center"/>
        <w:rPr>
          <w:b/>
          <w:sz w:val="20"/>
        </w:rPr>
      </w:pPr>
      <w:r w:rsidRPr="00045A9D">
        <w:rPr>
          <w:b/>
          <w:sz w:val="20"/>
        </w:rPr>
        <w:t>Volume 14</w:t>
      </w:r>
      <w:r w:rsidR="0097329B">
        <w:rPr>
          <w:b/>
          <w:sz w:val="20"/>
        </w:rPr>
        <w:t xml:space="preserve"> </w:t>
      </w:r>
      <w:r w:rsidRPr="00045A9D">
        <w:rPr>
          <w:b/>
          <w:sz w:val="20"/>
        </w:rPr>
        <w:t>Issue</w:t>
      </w:r>
      <w:r w:rsidR="0097329B">
        <w:rPr>
          <w:b/>
          <w:sz w:val="20"/>
        </w:rPr>
        <w:t xml:space="preserve"> </w:t>
      </w:r>
      <w:r w:rsidR="00784074">
        <w:rPr>
          <w:b/>
          <w:sz w:val="20"/>
        </w:rPr>
        <w:t>4</w:t>
      </w:r>
      <w:r w:rsidR="0097329B">
        <w:rPr>
          <w:b/>
          <w:sz w:val="20"/>
        </w:rPr>
        <w:t xml:space="preserve"> </w:t>
      </w:r>
      <w:r w:rsidRPr="00045A9D">
        <w:rPr>
          <w:b/>
          <w:sz w:val="20"/>
        </w:rPr>
        <w:t>Year: 2017</w:t>
      </w:r>
    </w:p>
    <w:p w:rsidR="00765232" w:rsidRPr="00045A9D" w:rsidRDefault="00765232" w:rsidP="00765232">
      <w:pPr>
        <w:pBdr>
          <w:bottom w:val="double" w:sz="4" w:space="1" w:color="auto"/>
        </w:pBdr>
        <w:jc w:val="center"/>
        <w:rPr>
          <w:b/>
          <w:sz w:val="20"/>
        </w:rPr>
      </w:pPr>
    </w:p>
    <w:p w:rsidR="00765232" w:rsidRPr="00C477EE" w:rsidRDefault="00765232" w:rsidP="00C33142">
      <w:pPr>
        <w:rPr>
          <w:rFonts w:cs="Times New Roman"/>
          <w:sz w:val="22"/>
          <w:szCs w:val="22"/>
          <w:u w:val="single"/>
        </w:rPr>
      </w:pPr>
    </w:p>
    <w:tbl>
      <w:tblPr>
        <w:tblStyle w:val="TabloKlavuzu"/>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firstRow="1" w:lastRow="0" w:firstColumn="1" w:lastColumn="0" w:noHBand="0" w:noVBand="1"/>
      </w:tblPr>
      <w:tblGrid>
        <w:gridCol w:w="4644"/>
        <w:gridCol w:w="4644"/>
      </w:tblGrid>
      <w:tr w:rsidR="00971262" w:rsidRPr="00CA6B09" w:rsidTr="00C477EE">
        <w:trPr>
          <w:trHeight w:val="1654"/>
        </w:trPr>
        <w:tc>
          <w:tcPr>
            <w:tcW w:w="4644" w:type="dxa"/>
            <w:shd w:val="clear" w:color="auto" w:fill="FDE9D9" w:themeFill="accent6" w:themeFillTint="33"/>
            <w:vAlign w:val="center"/>
          </w:tcPr>
          <w:p w:rsidR="00562744" w:rsidRPr="00CA6B09" w:rsidRDefault="0005779E" w:rsidP="001A3760">
            <w:pPr>
              <w:pStyle w:val="KonuBal"/>
              <w:rPr>
                <w:b w:val="0"/>
                <w:color w:val="FF0000"/>
                <w:lang w:val="en-US"/>
              </w:rPr>
            </w:pPr>
            <w:bookmarkStart w:id="0" w:name="_Hlk347825274"/>
            <w:r>
              <w:rPr>
                <w:rStyle w:val="Balk1Char"/>
                <w:b/>
                <w:sz w:val="36"/>
                <w:szCs w:val="36"/>
              </w:rPr>
              <w:t xml:space="preserve">The effect of high intensity interval training on flexibility and anaerobic power </w:t>
            </w:r>
          </w:p>
        </w:tc>
        <w:tc>
          <w:tcPr>
            <w:tcW w:w="4644" w:type="dxa"/>
            <w:shd w:val="clear" w:color="auto" w:fill="FDE9D9" w:themeFill="accent6" w:themeFillTint="33"/>
            <w:vAlign w:val="center"/>
          </w:tcPr>
          <w:p w:rsidR="00971262" w:rsidRPr="001A3760" w:rsidRDefault="0005779E" w:rsidP="001A3760">
            <w:pPr>
              <w:pStyle w:val="Balk1"/>
              <w:spacing w:before="0" w:line="240" w:lineRule="auto"/>
              <w:jc w:val="center"/>
              <w:rPr>
                <w:sz w:val="36"/>
                <w:szCs w:val="36"/>
              </w:rPr>
            </w:pPr>
            <w:bookmarkStart w:id="1" w:name="_Hlk347825267"/>
            <w:r w:rsidRPr="001A3760">
              <w:rPr>
                <w:rStyle w:val="Balk1Char"/>
                <w:b/>
                <w:sz w:val="36"/>
                <w:szCs w:val="36"/>
              </w:rPr>
              <w:t xml:space="preserve">Yüksek yoğunluklu </w:t>
            </w:r>
            <w:r w:rsidR="0043630B">
              <w:rPr>
                <w:rStyle w:val="Balk1Char"/>
                <w:b/>
                <w:sz w:val="36"/>
                <w:szCs w:val="36"/>
              </w:rPr>
              <w:t xml:space="preserve">interval </w:t>
            </w:r>
            <w:r w:rsidRPr="001A3760">
              <w:rPr>
                <w:rStyle w:val="Balk1Char"/>
                <w:b/>
                <w:sz w:val="36"/>
                <w:szCs w:val="36"/>
              </w:rPr>
              <w:t>antrenmanın esneklik ve anaerobik kapasite üzerine etkisi</w:t>
            </w:r>
            <w:bookmarkEnd w:id="1"/>
          </w:p>
        </w:tc>
      </w:tr>
      <w:bookmarkEnd w:id="0"/>
      <w:tr w:rsidR="00F9735F" w:rsidRPr="00CA6B09" w:rsidTr="00C477EE">
        <w:trPr>
          <w:trHeight w:val="1691"/>
        </w:trPr>
        <w:tc>
          <w:tcPr>
            <w:tcW w:w="4644" w:type="dxa"/>
            <w:shd w:val="clear" w:color="auto" w:fill="FFFFFF" w:themeFill="background1"/>
            <w:vAlign w:val="center"/>
          </w:tcPr>
          <w:p w:rsidR="00C477EE" w:rsidRDefault="00C477EE" w:rsidP="00C33142">
            <w:pPr>
              <w:pStyle w:val="AltKonuBal"/>
              <w:jc w:val="center"/>
              <w:rPr>
                <w:color w:val="000000" w:themeColor="text1"/>
                <w:sz w:val="28"/>
                <w:szCs w:val="28"/>
                <w:lang w:val="en-US"/>
              </w:rPr>
            </w:pPr>
          </w:p>
          <w:p w:rsidR="001A3760" w:rsidRPr="00195B67" w:rsidRDefault="001A3760" w:rsidP="001A3760">
            <w:pPr>
              <w:jc w:val="center"/>
              <w:rPr>
                <w:rFonts w:cs="Times New Roman"/>
                <w:b/>
                <w:sz w:val="28"/>
                <w:szCs w:val="28"/>
                <w:vertAlign w:val="superscript"/>
              </w:rPr>
            </w:pPr>
            <w:r>
              <w:rPr>
                <w:rFonts w:cs="Times New Roman"/>
                <w:b/>
                <w:sz w:val="28"/>
                <w:szCs w:val="28"/>
              </w:rPr>
              <w:t>Kadir Baynaz</w:t>
            </w:r>
            <w:r w:rsidR="006704E6">
              <w:rPr>
                <w:rStyle w:val="DipnotBavurusu"/>
                <w:rFonts w:cs="Times New Roman"/>
                <w:b/>
                <w:sz w:val="28"/>
                <w:szCs w:val="28"/>
              </w:rPr>
              <w:footnoteReference w:id="1"/>
            </w:r>
          </w:p>
          <w:p w:rsidR="001A3760" w:rsidRPr="00195B67" w:rsidRDefault="001A3760" w:rsidP="001A3760">
            <w:pPr>
              <w:jc w:val="center"/>
              <w:rPr>
                <w:rFonts w:cs="Times New Roman"/>
                <w:b/>
                <w:sz w:val="28"/>
                <w:szCs w:val="28"/>
                <w:vertAlign w:val="superscript"/>
              </w:rPr>
            </w:pPr>
            <w:r>
              <w:rPr>
                <w:rFonts w:cs="Times New Roman"/>
                <w:b/>
                <w:sz w:val="28"/>
                <w:szCs w:val="28"/>
              </w:rPr>
              <w:t>Kürşat Acar</w:t>
            </w:r>
            <w:r w:rsidR="006704E6">
              <w:rPr>
                <w:rStyle w:val="DipnotBavurusu"/>
                <w:rFonts w:cs="Times New Roman"/>
                <w:b/>
                <w:sz w:val="28"/>
                <w:szCs w:val="28"/>
              </w:rPr>
              <w:footnoteReference w:id="2"/>
            </w:r>
          </w:p>
          <w:p w:rsidR="001A3760" w:rsidRPr="00195B67" w:rsidRDefault="001A3760" w:rsidP="001A3760">
            <w:pPr>
              <w:jc w:val="center"/>
              <w:rPr>
                <w:rFonts w:cs="Times New Roman"/>
                <w:b/>
                <w:sz w:val="28"/>
                <w:szCs w:val="28"/>
                <w:vertAlign w:val="superscript"/>
              </w:rPr>
            </w:pPr>
            <w:r>
              <w:rPr>
                <w:rFonts w:cs="Times New Roman"/>
                <w:b/>
                <w:sz w:val="28"/>
                <w:szCs w:val="28"/>
              </w:rPr>
              <w:t>Engin Çinibulak</w:t>
            </w:r>
            <w:r w:rsidR="00F3660A">
              <w:rPr>
                <w:rStyle w:val="DipnotBavurusu"/>
                <w:rFonts w:cs="Times New Roman"/>
                <w:b/>
                <w:sz w:val="28"/>
                <w:szCs w:val="28"/>
              </w:rPr>
              <w:footnoteReference w:id="3"/>
            </w:r>
          </w:p>
          <w:p w:rsidR="001A3760" w:rsidRPr="00195B67" w:rsidRDefault="001A3760" w:rsidP="001A3760">
            <w:pPr>
              <w:jc w:val="center"/>
              <w:rPr>
                <w:rFonts w:cs="Times New Roman"/>
                <w:b/>
                <w:sz w:val="28"/>
                <w:szCs w:val="28"/>
                <w:vertAlign w:val="superscript"/>
              </w:rPr>
            </w:pPr>
            <w:r>
              <w:rPr>
                <w:rFonts w:cs="Times New Roman"/>
                <w:b/>
                <w:sz w:val="28"/>
                <w:szCs w:val="28"/>
              </w:rPr>
              <w:t>Taner Atasoy</w:t>
            </w:r>
            <w:r w:rsidR="00F3660A">
              <w:rPr>
                <w:rStyle w:val="DipnotBavurusu"/>
                <w:rFonts w:cs="Times New Roman"/>
                <w:b/>
                <w:sz w:val="28"/>
                <w:szCs w:val="28"/>
              </w:rPr>
              <w:footnoteReference w:id="4"/>
            </w:r>
          </w:p>
          <w:p w:rsidR="001A3760" w:rsidRPr="00003E0C" w:rsidRDefault="001A3760" w:rsidP="001A3760">
            <w:pPr>
              <w:jc w:val="center"/>
              <w:rPr>
                <w:rFonts w:cs="Times New Roman"/>
                <w:b/>
                <w:sz w:val="28"/>
                <w:szCs w:val="28"/>
                <w:vertAlign w:val="superscript"/>
              </w:rPr>
            </w:pPr>
            <w:r>
              <w:rPr>
                <w:rFonts w:cs="Times New Roman"/>
                <w:b/>
                <w:sz w:val="28"/>
                <w:szCs w:val="28"/>
              </w:rPr>
              <w:t>Ahmet Mor</w:t>
            </w:r>
            <w:r w:rsidR="00F3660A">
              <w:rPr>
                <w:rStyle w:val="DipnotBavurusu"/>
                <w:rFonts w:cs="Times New Roman"/>
                <w:b/>
                <w:sz w:val="28"/>
                <w:szCs w:val="28"/>
              </w:rPr>
              <w:footnoteReference w:id="5"/>
            </w:r>
          </w:p>
          <w:p w:rsidR="001A3760" w:rsidRPr="00195B67" w:rsidRDefault="001A3760" w:rsidP="001A3760">
            <w:pPr>
              <w:jc w:val="center"/>
              <w:rPr>
                <w:rFonts w:cs="Times New Roman"/>
                <w:b/>
                <w:sz w:val="28"/>
                <w:szCs w:val="28"/>
              </w:rPr>
            </w:pPr>
            <w:r>
              <w:rPr>
                <w:rFonts w:cs="Times New Roman"/>
                <w:b/>
                <w:sz w:val="28"/>
                <w:szCs w:val="28"/>
              </w:rPr>
              <w:t>Bayram Pehlivan</w:t>
            </w:r>
            <w:r w:rsidR="00F3660A">
              <w:rPr>
                <w:rStyle w:val="DipnotBavurusu"/>
                <w:rFonts w:cs="Times New Roman"/>
                <w:b/>
                <w:sz w:val="28"/>
                <w:szCs w:val="28"/>
              </w:rPr>
              <w:footnoteReference w:id="6"/>
            </w:r>
          </w:p>
          <w:p w:rsidR="000F38C2" w:rsidRPr="00CA6B09" w:rsidRDefault="001A3760" w:rsidP="001A3760">
            <w:pPr>
              <w:pStyle w:val="AltKonuBal"/>
              <w:jc w:val="center"/>
              <w:rPr>
                <w:color w:val="000000" w:themeColor="text1"/>
                <w:sz w:val="28"/>
                <w:szCs w:val="28"/>
                <w:lang w:val="en-US"/>
              </w:rPr>
            </w:pPr>
            <w:r w:rsidRPr="00195B67">
              <w:rPr>
                <w:sz w:val="28"/>
                <w:szCs w:val="28"/>
              </w:rPr>
              <w:t>Erkal Arslanoğlu</w:t>
            </w:r>
            <w:r w:rsidR="00F3660A">
              <w:rPr>
                <w:rStyle w:val="DipnotBavurusu"/>
                <w:sz w:val="28"/>
                <w:szCs w:val="28"/>
              </w:rPr>
              <w:footnoteReference w:id="7"/>
            </w:r>
          </w:p>
          <w:p w:rsidR="000F38C2" w:rsidRPr="00CA6B09" w:rsidRDefault="000F38C2" w:rsidP="00C33142">
            <w:pPr>
              <w:pStyle w:val="KonuBal"/>
              <w:rPr>
                <w:rStyle w:val="Balk1Char"/>
                <w:color w:val="000000" w:themeColor="text1"/>
              </w:rPr>
            </w:pPr>
          </w:p>
        </w:tc>
        <w:tc>
          <w:tcPr>
            <w:tcW w:w="4644" w:type="dxa"/>
            <w:shd w:val="clear" w:color="auto" w:fill="FFFFFF" w:themeFill="background1"/>
            <w:vAlign w:val="center"/>
          </w:tcPr>
          <w:p w:rsidR="5F1857CF" w:rsidRPr="00CA6B09" w:rsidRDefault="5F1857CF" w:rsidP="00C33142">
            <w:pPr>
              <w:jc w:val="center"/>
              <w:rPr>
                <w:color w:val="000000" w:themeColor="text1"/>
              </w:rPr>
            </w:pPr>
            <w:bookmarkStart w:id="2" w:name="_Hlk347825358"/>
            <w:bookmarkStart w:id="3" w:name="_Hlk347825393"/>
            <w:bookmarkEnd w:id="2"/>
            <w:bookmarkEnd w:id="3"/>
          </w:p>
        </w:tc>
      </w:tr>
      <w:tr w:rsidR="00B75062" w:rsidRPr="00CA6B09" w:rsidTr="00C477EE">
        <w:trPr>
          <w:trHeight w:val="3427"/>
        </w:trPr>
        <w:tc>
          <w:tcPr>
            <w:tcW w:w="4644" w:type="dxa"/>
            <w:shd w:val="clear" w:color="auto" w:fill="FFFFFF" w:themeFill="background1"/>
          </w:tcPr>
          <w:p w:rsidR="00B75062" w:rsidRDefault="00B75062" w:rsidP="00C33142">
            <w:pPr>
              <w:tabs>
                <w:tab w:val="clear" w:pos="8640"/>
              </w:tabs>
              <w:overflowPunct/>
              <w:autoSpaceDE/>
              <w:autoSpaceDN/>
              <w:adjustRightInd/>
              <w:jc w:val="left"/>
              <w:textAlignment w:val="auto"/>
              <w:rPr>
                <w:rFonts w:cs="Times New Roman"/>
                <w:b/>
                <w:bCs/>
                <w:spacing w:val="0"/>
                <w:szCs w:val="20"/>
                <w:lang w:eastAsia="tr-TR"/>
              </w:rPr>
            </w:pPr>
            <w:bookmarkStart w:id="4" w:name="Abstract"/>
            <w:r w:rsidRPr="00CA6B09">
              <w:rPr>
                <w:rFonts w:cs="Times New Roman"/>
                <w:b/>
                <w:bCs/>
                <w:spacing w:val="0"/>
                <w:szCs w:val="20"/>
                <w:lang w:eastAsia="tr-TR"/>
              </w:rPr>
              <w:t xml:space="preserve">Abstract </w:t>
            </w:r>
          </w:p>
          <w:p w:rsidR="00467621" w:rsidRPr="00CA6B09" w:rsidRDefault="00467621" w:rsidP="00467621">
            <w:pPr>
              <w:tabs>
                <w:tab w:val="clear" w:pos="8640"/>
              </w:tabs>
              <w:overflowPunct/>
              <w:autoSpaceDE/>
              <w:autoSpaceDN/>
              <w:adjustRightInd/>
              <w:textAlignment w:val="auto"/>
              <w:rPr>
                <w:rFonts w:cs="Times New Roman"/>
                <w:b/>
                <w:bCs/>
                <w:spacing w:val="0"/>
                <w:szCs w:val="20"/>
                <w:lang w:eastAsia="tr-TR"/>
              </w:rPr>
            </w:pPr>
            <w:r w:rsidRPr="00467621">
              <w:rPr>
                <w:rFonts w:cs="Times New Roman"/>
                <w:b/>
                <w:bCs/>
                <w:spacing w:val="0"/>
                <w:szCs w:val="20"/>
                <w:lang w:eastAsia="tr-TR"/>
              </w:rPr>
              <w:t xml:space="preserve">The aim of this study is to </w:t>
            </w:r>
            <w:r w:rsidR="007321EB">
              <w:rPr>
                <w:rFonts w:cs="Times New Roman"/>
                <w:b/>
                <w:bCs/>
                <w:spacing w:val="0"/>
                <w:szCs w:val="20"/>
                <w:lang w:eastAsia="tr-TR"/>
              </w:rPr>
              <w:t xml:space="preserve">determine </w:t>
            </w:r>
            <w:r w:rsidRPr="00467621">
              <w:rPr>
                <w:rFonts w:cs="Times New Roman"/>
                <w:b/>
                <w:bCs/>
                <w:spacing w:val="0"/>
                <w:szCs w:val="20"/>
                <w:lang w:eastAsia="tr-TR"/>
              </w:rPr>
              <w:t xml:space="preserve">the effect of high intensity training with their own body weight on flexibility and anaerobic capacity. A total of 20 sedentary women (10 control and 10 experimental groups) participated in the study voluntary, with a mean age of 18.37 ± 1.43 years. </w:t>
            </w:r>
            <w:r w:rsidR="007A6A98">
              <w:rPr>
                <w:rFonts w:cs="Times New Roman"/>
                <w:b/>
                <w:bCs/>
                <w:spacing w:val="0"/>
                <w:szCs w:val="20"/>
                <w:lang w:eastAsia="tr-TR"/>
              </w:rPr>
              <w:t>The e</w:t>
            </w:r>
            <w:r w:rsidRPr="00467621">
              <w:rPr>
                <w:rFonts w:cs="Times New Roman"/>
                <w:b/>
                <w:bCs/>
                <w:spacing w:val="0"/>
                <w:szCs w:val="20"/>
                <w:lang w:eastAsia="tr-TR"/>
              </w:rPr>
              <w:t>xperimental group completed high intensity interval training 3 times week</w:t>
            </w:r>
            <w:r w:rsidR="007A6A98">
              <w:rPr>
                <w:rFonts w:cs="Times New Roman"/>
                <w:b/>
                <w:bCs/>
                <w:spacing w:val="0"/>
                <w:szCs w:val="20"/>
                <w:lang w:eastAsia="tr-TR"/>
              </w:rPr>
              <w:t xml:space="preserve">lyfor </w:t>
            </w:r>
            <w:r w:rsidRPr="00467621">
              <w:rPr>
                <w:rFonts w:cs="Times New Roman"/>
                <w:b/>
                <w:bCs/>
                <w:spacing w:val="0"/>
                <w:szCs w:val="20"/>
                <w:lang w:eastAsia="tr-TR"/>
              </w:rPr>
              <w:t xml:space="preserve"> 6 weeks. Between the 1st and 3rd weeks burpees, plank, jumping jacks, push-up movements and between 4th and 6th weeks box jump, crunches, step ups, mountain climber movements wer</w:t>
            </w:r>
            <w:r w:rsidR="007A6A98">
              <w:rPr>
                <w:rFonts w:cs="Times New Roman"/>
                <w:b/>
                <w:bCs/>
                <w:spacing w:val="0"/>
                <w:szCs w:val="20"/>
                <w:lang w:eastAsia="tr-TR"/>
              </w:rPr>
              <w:t xml:space="preserve">e applied to </w:t>
            </w:r>
            <w:r w:rsidR="007A6A98">
              <w:rPr>
                <w:rFonts w:cs="Times New Roman"/>
                <w:b/>
                <w:bCs/>
                <w:spacing w:val="0"/>
                <w:szCs w:val="20"/>
                <w:lang w:eastAsia="tr-TR"/>
              </w:rPr>
              <w:lastRenderedPageBreak/>
              <w:t>experimental group</w:t>
            </w:r>
            <w:r w:rsidRPr="00467621">
              <w:rPr>
                <w:rFonts w:cs="Times New Roman"/>
                <w:b/>
                <w:bCs/>
                <w:spacing w:val="0"/>
                <w:szCs w:val="20"/>
                <w:lang w:eastAsia="tr-TR"/>
              </w:rPr>
              <w:t xml:space="preserve"> according to  20 sec loading and 10 sec resting principle.  The control group did not participate any exercise during this time. Body weight, flexibility and anaerobic power measurements were taken before and after intensity interval training. The data were </w:t>
            </w:r>
            <w:r w:rsidRPr="00DE7477">
              <w:rPr>
                <w:rFonts w:cs="Times New Roman"/>
                <w:b/>
                <w:bCs/>
                <w:spacing w:val="0"/>
                <w:szCs w:val="20"/>
                <w:lang w:eastAsia="tr-TR"/>
              </w:rPr>
              <w:t xml:space="preserve">analyzed using the </w:t>
            </w:r>
            <w:r w:rsidR="00DE7477" w:rsidRPr="00DE7477">
              <w:rPr>
                <w:b/>
              </w:rPr>
              <w:t>two way repeated measures of ANOVA</w:t>
            </w:r>
            <w:r w:rsidRPr="00DE7477">
              <w:rPr>
                <w:rFonts w:cs="Times New Roman"/>
                <w:b/>
                <w:bCs/>
                <w:spacing w:val="0"/>
                <w:szCs w:val="20"/>
                <w:lang w:eastAsia="tr-TR"/>
              </w:rPr>
              <w:t>.</w:t>
            </w:r>
            <w:r w:rsidRPr="00467621">
              <w:rPr>
                <w:rFonts w:cs="Times New Roman"/>
                <w:b/>
                <w:bCs/>
                <w:spacing w:val="0"/>
                <w:szCs w:val="20"/>
                <w:lang w:eastAsia="tr-TR"/>
              </w:rPr>
              <w:t xml:space="preserve"> The level of significance was determined as p &lt;0.05.</w:t>
            </w:r>
            <w:r w:rsidR="00B15FA3">
              <w:rPr>
                <w:rFonts w:cs="Times New Roman"/>
                <w:b/>
                <w:bCs/>
                <w:spacing w:val="0"/>
                <w:szCs w:val="20"/>
                <w:lang w:eastAsia="tr-TR"/>
              </w:rPr>
              <w:t xml:space="preserve"> T</w:t>
            </w:r>
            <w:r w:rsidRPr="00467621">
              <w:rPr>
                <w:rFonts w:cs="Times New Roman"/>
                <w:b/>
                <w:bCs/>
                <w:spacing w:val="0"/>
                <w:szCs w:val="20"/>
                <w:lang w:eastAsia="tr-TR"/>
              </w:rPr>
              <w:t>here was no significant difference in the control gr</w:t>
            </w:r>
            <w:r w:rsidR="007A6A98">
              <w:rPr>
                <w:rFonts w:cs="Times New Roman"/>
                <w:b/>
                <w:bCs/>
                <w:spacing w:val="0"/>
                <w:szCs w:val="20"/>
                <w:lang w:eastAsia="tr-TR"/>
              </w:rPr>
              <w:t xml:space="preserve">oup parameters. </w:t>
            </w:r>
            <w:r w:rsidRPr="00467621">
              <w:rPr>
                <w:rFonts w:cs="Times New Roman"/>
                <w:b/>
                <w:bCs/>
                <w:spacing w:val="0"/>
                <w:szCs w:val="20"/>
                <w:lang w:eastAsia="tr-TR"/>
              </w:rPr>
              <w:t xml:space="preserve">In </w:t>
            </w:r>
            <w:r w:rsidR="007A6A98">
              <w:rPr>
                <w:rFonts w:cs="Times New Roman"/>
                <w:b/>
                <w:bCs/>
                <w:spacing w:val="0"/>
                <w:szCs w:val="20"/>
                <w:lang w:eastAsia="tr-TR"/>
              </w:rPr>
              <w:t xml:space="preserve">the </w:t>
            </w:r>
            <w:r w:rsidRPr="00467621">
              <w:rPr>
                <w:rFonts w:cs="Times New Roman"/>
                <w:b/>
                <w:bCs/>
                <w:spacing w:val="0"/>
                <w:szCs w:val="20"/>
                <w:lang w:eastAsia="tr-TR"/>
              </w:rPr>
              <w:t xml:space="preserve">experimental group, significant differences were found in flexibility, body weight and anaerobic power values after </w:t>
            </w:r>
            <w:r w:rsidR="007A6A98">
              <w:rPr>
                <w:rFonts w:cs="Times New Roman"/>
                <w:b/>
                <w:bCs/>
                <w:spacing w:val="0"/>
                <w:szCs w:val="20"/>
                <w:lang w:eastAsia="tr-TR"/>
              </w:rPr>
              <w:t xml:space="preserve">the </w:t>
            </w:r>
            <w:r w:rsidRPr="00467621">
              <w:rPr>
                <w:rFonts w:cs="Times New Roman"/>
                <w:b/>
                <w:bCs/>
                <w:spacing w:val="0"/>
                <w:szCs w:val="20"/>
                <w:lang w:eastAsia="tr-TR"/>
              </w:rPr>
              <w:t xml:space="preserve">high intensity interval training p &lt;0.05.For sedentary women who are exercising for health purposes, the Tabata Protocol applied with their own body weight, can be recommended as </w:t>
            </w:r>
            <w:r w:rsidR="007A6A98">
              <w:rPr>
                <w:rFonts w:cs="Times New Roman"/>
                <w:b/>
                <w:bCs/>
                <w:spacing w:val="0"/>
                <w:szCs w:val="20"/>
                <w:lang w:eastAsia="tr-TR"/>
              </w:rPr>
              <w:t xml:space="preserve">a </w:t>
            </w:r>
            <w:r w:rsidRPr="00467621">
              <w:rPr>
                <w:rFonts w:cs="Times New Roman"/>
                <w:b/>
                <w:bCs/>
                <w:spacing w:val="0"/>
                <w:szCs w:val="20"/>
                <w:lang w:eastAsia="tr-TR"/>
              </w:rPr>
              <w:t>high intensity interval training method in terms of improving the parameters mentioned in the study.</w:t>
            </w:r>
          </w:p>
          <w:bookmarkEnd w:id="4"/>
          <w:p w:rsidR="00467621" w:rsidRPr="00CA6B09" w:rsidRDefault="00467621" w:rsidP="00467621">
            <w:pPr>
              <w:tabs>
                <w:tab w:val="clear" w:pos="8640"/>
              </w:tabs>
              <w:overflowPunct/>
              <w:autoSpaceDE/>
              <w:autoSpaceDN/>
              <w:adjustRightInd/>
              <w:textAlignment w:val="auto"/>
              <w:rPr>
                <w:rFonts w:cs="Times New Roman"/>
              </w:rPr>
            </w:pPr>
          </w:p>
          <w:p w:rsidR="00B75062" w:rsidRPr="00CA6B09" w:rsidRDefault="00467621" w:rsidP="00D2548D">
            <w:pPr>
              <w:rPr>
                <w:rFonts w:cs="Times New Roman"/>
              </w:rPr>
            </w:pPr>
            <w:r w:rsidRPr="00CA6B09">
              <w:rPr>
                <w:b/>
              </w:rPr>
              <w:t>Keywords</w:t>
            </w:r>
            <w:r>
              <w:rPr>
                <w:b/>
              </w:rPr>
              <w:t xml:space="preserve">: HIIT, Sedentary women, Tabata, flexibility, anaerobic power. </w:t>
            </w:r>
          </w:p>
        </w:tc>
        <w:tc>
          <w:tcPr>
            <w:tcW w:w="4644" w:type="dxa"/>
            <w:shd w:val="clear" w:color="auto" w:fill="FFFFFF" w:themeFill="background1"/>
          </w:tcPr>
          <w:p w:rsidR="00C477EE" w:rsidRDefault="00467621" w:rsidP="00C33142">
            <w:pPr>
              <w:tabs>
                <w:tab w:val="clear" w:pos="8640"/>
              </w:tabs>
              <w:overflowPunct/>
              <w:autoSpaceDE/>
              <w:autoSpaceDN/>
              <w:adjustRightInd/>
              <w:jc w:val="left"/>
              <w:textAlignment w:val="auto"/>
              <w:rPr>
                <w:rFonts w:cs="Times New Roman"/>
                <w:b/>
                <w:bCs/>
                <w:spacing w:val="0"/>
                <w:szCs w:val="20"/>
                <w:lang w:eastAsia="tr-TR"/>
              </w:rPr>
            </w:pPr>
            <w:r>
              <w:rPr>
                <w:rFonts w:cs="Times New Roman"/>
                <w:b/>
                <w:bCs/>
                <w:spacing w:val="0"/>
                <w:szCs w:val="20"/>
                <w:lang w:eastAsia="tr-TR"/>
              </w:rPr>
              <w:lastRenderedPageBreak/>
              <w:t xml:space="preserve">Özet </w:t>
            </w:r>
          </w:p>
          <w:p w:rsidR="00B75062" w:rsidRPr="00467621" w:rsidRDefault="00467621" w:rsidP="00467621">
            <w:pPr>
              <w:tabs>
                <w:tab w:val="clear" w:pos="8640"/>
              </w:tabs>
              <w:overflowPunct/>
              <w:autoSpaceDE/>
              <w:autoSpaceDN/>
              <w:adjustRightInd/>
              <w:textAlignment w:val="auto"/>
              <w:rPr>
                <w:rFonts w:cs="Times New Roman"/>
                <w:b/>
                <w:bCs/>
                <w:spacing w:val="0"/>
                <w:szCs w:val="20"/>
                <w:lang w:val="tr-TR" w:eastAsia="tr-TR"/>
              </w:rPr>
            </w:pPr>
            <w:r w:rsidRPr="00467621">
              <w:rPr>
                <w:rFonts w:cs="Times New Roman"/>
                <w:b/>
                <w:bCs/>
                <w:spacing w:val="0"/>
                <w:szCs w:val="20"/>
                <w:lang w:val="tr-TR" w:eastAsia="tr-TR"/>
              </w:rPr>
              <w:t>Çalışmanın amacı, 6 hafta süresince kendi vücut ağırlığıyla yapılan yüksek yoğunluklu antrenmanların esneklik ve anaerobik kapasite üzerine etkisinin incelenmesidir. Çalışmaya yaş ortalaması 18,37± 1,43 yıl olan 10’u kontrol, 10’u deney grubu olmak üzere toplam 20 gönüllü sedanter kadın katılmıştır. Deney grubuna,  6 hafta süresince haftada 3 gün</w:t>
            </w:r>
            <w:r w:rsidR="007A6A98">
              <w:rPr>
                <w:rFonts w:cs="Times New Roman"/>
                <w:b/>
                <w:bCs/>
                <w:spacing w:val="0"/>
                <w:szCs w:val="20"/>
                <w:lang w:val="tr-TR" w:eastAsia="tr-TR"/>
              </w:rPr>
              <w:t xml:space="preserve"> yü</w:t>
            </w:r>
            <w:r w:rsidRPr="00467621">
              <w:rPr>
                <w:rFonts w:cs="Times New Roman"/>
                <w:b/>
                <w:bCs/>
                <w:spacing w:val="0"/>
                <w:szCs w:val="20"/>
                <w:lang w:val="tr-TR" w:eastAsia="tr-TR"/>
              </w:rPr>
              <w:t xml:space="preserve">ksek şiddetli interval antrenman yaptırılmıştır.  1. ve 3. haftalar arasında ikişer kez sırayla burpees, plank, jumping jacks, push-up hareketleri,   4. ve 6. haftalar arasında da ikişer kez sırayla box jump, crunches, step ups, </w:t>
            </w:r>
            <w:r w:rsidRPr="00467621">
              <w:rPr>
                <w:rFonts w:cs="Times New Roman"/>
                <w:b/>
                <w:bCs/>
                <w:spacing w:val="0"/>
                <w:szCs w:val="20"/>
                <w:lang w:val="tr-TR" w:eastAsia="tr-TR"/>
              </w:rPr>
              <w:lastRenderedPageBreak/>
              <w:t xml:space="preserve">mountain climber hareketleri 20 saniye yüklenme 10 saniye dinlenme prensibiyle uygulanmıştır. Kontrol gurubu bu süre içerisinde herhangi bir egzersiz yapmamıştır. 6 haftalık antrenmana başlamadan önce ve 6 </w:t>
            </w:r>
            <w:r>
              <w:rPr>
                <w:rFonts w:cs="Times New Roman"/>
                <w:b/>
                <w:bCs/>
                <w:spacing w:val="0"/>
                <w:szCs w:val="20"/>
                <w:lang w:val="tr-TR" w:eastAsia="tr-TR"/>
              </w:rPr>
              <w:t xml:space="preserve">haftanın bitiminden </w:t>
            </w:r>
            <w:r w:rsidRPr="00467621">
              <w:rPr>
                <w:rFonts w:cs="Times New Roman"/>
                <w:b/>
                <w:bCs/>
                <w:spacing w:val="0"/>
                <w:szCs w:val="20"/>
                <w:lang w:val="tr-TR" w:eastAsia="tr-TR"/>
              </w:rPr>
              <w:t xml:space="preserve">sonra deneklerin </w:t>
            </w:r>
            <w:r w:rsidRPr="00DE7477">
              <w:rPr>
                <w:rFonts w:cs="Times New Roman"/>
                <w:b/>
                <w:bCs/>
                <w:spacing w:val="0"/>
                <w:szCs w:val="20"/>
                <w:lang w:val="tr-TR" w:eastAsia="tr-TR"/>
              </w:rPr>
              <w:t xml:space="preserve">vücut ağırlığı, esneklik ve anaerobik güç ölçümleri alınmıştır. </w:t>
            </w:r>
            <w:r w:rsidR="00DE7477">
              <w:rPr>
                <w:rFonts w:cs="Times New Roman"/>
                <w:b/>
                <w:bCs/>
                <w:spacing w:val="0"/>
                <w:szCs w:val="20"/>
                <w:lang w:val="tr-TR" w:eastAsia="tr-TR"/>
              </w:rPr>
              <w:t xml:space="preserve">Esneklik, anaerobik kapasite ve vücut ağırlığı skorlarındaki değişim </w:t>
            </w:r>
            <w:r w:rsidR="00DE7477" w:rsidRPr="00DE7477">
              <w:rPr>
                <w:b/>
              </w:rPr>
              <w:t xml:space="preserve">iki yönlü varyans analizi (ANOVA) </w:t>
            </w:r>
            <w:r w:rsidR="00DE7477">
              <w:rPr>
                <w:b/>
              </w:rPr>
              <w:t xml:space="preserve">ile </w:t>
            </w:r>
            <w:r w:rsidR="00DE7477" w:rsidRPr="00DE7477">
              <w:rPr>
                <w:b/>
              </w:rPr>
              <w:t>yapıldı</w:t>
            </w:r>
            <w:r w:rsidRPr="00DE7477">
              <w:rPr>
                <w:rFonts w:cs="Times New Roman"/>
                <w:b/>
                <w:bCs/>
                <w:spacing w:val="0"/>
                <w:szCs w:val="20"/>
                <w:lang w:val="tr-TR" w:eastAsia="tr-TR"/>
              </w:rPr>
              <w:t>.</w:t>
            </w:r>
            <w:r w:rsidRPr="00467621">
              <w:rPr>
                <w:rFonts w:cs="Times New Roman"/>
                <w:b/>
                <w:bCs/>
                <w:spacing w:val="0"/>
                <w:szCs w:val="20"/>
                <w:lang w:val="tr-TR" w:eastAsia="tr-TR"/>
              </w:rPr>
              <w:t xml:space="preserve"> </w:t>
            </w:r>
            <w:r w:rsidR="00DE7477">
              <w:rPr>
                <w:rFonts w:cs="Times New Roman"/>
                <w:b/>
                <w:bCs/>
                <w:spacing w:val="0"/>
                <w:szCs w:val="20"/>
                <w:lang w:val="tr-TR" w:eastAsia="tr-TR"/>
              </w:rPr>
              <w:t>Çalışmanın a</w:t>
            </w:r>
            <w:r w:rsidRPr="00467621">
              <w:rPr>
                <w:rFonts w:cs="Times New Roman"/>
                <w:b/>
                <w:bCs/>
                <w:spacing w:val="0"/>
                <w:szCs w:val="20"/>
                <w:lang w:val="tr-TR" w:eastAsia="tr-TR"/>
              </w:rPr>
              <w:t xml:space="preserve">nlamlılık seviyesi p&lt;0,05 olarak belirlenmiştir. Çalışma sonunda kontrol grubu parametrelerinde anlamlı fark yokken, yüksek şiddetli interval antrenman yapan sedanter kadınların </w:t>
            </w:r>
            <w:r w:rsidR="0045232B" w:rsidRPr="00467621">
              <w:rPr>
                <w:rFonts w:cs="Times New Roman"/>
                <w:b/>
                <w:bCs/>
                <w:spacing w:val="0"/>
                <w:szCs w:val="20"/>
                <w:lang w:val="tr-TR" w:eastAsia="tr-TR"/>
              </w:rPr>
              <w:t>vücut ağırlığı</w:t>
            </w:r>
            <w:r w:rsidR="0045232B">
              <w:rPr>
                <w:rFonts w:cs="Times New Roman"/>
                <w:b/>
                <w:bCs/>
                <w:spacing w:val="0"/>
                <w:szCs w:val="20"/>
                <w:lang w:val="tr-TR" w:eastAsia="tr-TR"/>
              </w:rPr>
              <w:t>,</w:t>
            </w:r>
            <w:r w:rsidR="0045232B" w:rsidRPr="00467621">
              <w:rPr>
                <w:rFonts w:cs="Times New Roman"/>
                <w:b/>
                <w:bCs/>
                <w:spacing w:val="0"/>
                <w:szCs w:val="20"/>
                <w:lang w:val="tr-TR" w:eastAsia="tr-TR"/>
              </w:rPr>
              <w:t xml:space="preserve"> </w:t>
            </w:r>
            <w:r w:rsidR="0045232B">
              <w:rPr>
                <w:rFonts w:cs="Times New Roman"/>
                <w:b/>
                <w:bCs/>
                <w:spacing w:val="0"/>
                <w:szCs w:val="20"/>
                <w:lang w:val="tr-TR" w:eastAsia="tr-TR"/>
              </w:rPr>
              <w:t>esneklik</w:t>
            </w:r>
            <w:r w:rsidRPr="00467621">
              <w:rPr>
                <w:rFonts w:cs="Times New Roman"/>
                <w:b/>
                <w:bCs/>
                <w:spacing w:val="0"/>
                <w:szCs w:val="20"/>
                <w:lang w:val="tr-TR" w:eastAsia="tr-TR"/>
              </w:rPr>
              <w:t xml:space="preserve"> ve anaerobik güç değerlerinde anlamlı fark bulunmuştur p&lt;0,05.</w:t>
            </w:r>
            <w:r w:rsidR="0045232B">
              <w:rPr>
                <w:rFonts w:cs="Times New Roman"/>
                <w:b/>
                <w:bCs/>
                <w:spacing w:val="0"/>
                <w:szCs w:val="20"/>
                <w:lang w:val="tr-TR" w:eastAsia="tr-TR"/>
              </w:rPr>
              <w:t xml:space="preserve"> </w:t>
            </w:r>
            <w:r w:rsidRPr="00467621">
              <w:rPr>
                <w:rFonts w:cs="Times New Roman"/>
                <w:b/>
                <w:bCs/>
                <w:spacing w:val="0"/>
                <w:szCs w:val="20"/>
                <w:lang w:val="tr-TR" w:eastAsia="tr-TR"/>
              </w:rPr>
              <w:t>Sağlık amaçlı egzersiz yapan sedanter</w:t>
            </w:r>
            <w:r>
              <w:rPr>
                <w:rFonts w:cs="Times New Roman"/>
                <w:b/>
                <w:bCs/>
                <w:spacing w:val="0"/>
                <w:szCs w:val="20"/>
                <w:lang w:val="tr-TR" w:eastAsia="tr-TR"/>
              </w:rPr>
              <w:t>lere</w:t>
            </w:r>
            <w:r w:rsidRPr="00467621">
              <w:rPr>
                <w:rFonts w:cs="Times New Roman"/>
                <w:b/>
                <w:bCs/>
                <w:spacing w:val="0"/>
                <w:szCs w:val="20"/>
                <w:lang w:val="tr-TR" w:eastAsia="tr-TR"/>
              </w:rPr>
              <w:t xml:space="preserve">, çalışmada belirtilen parametreleri geliştirmeleri açısından yüksek şiddetli interval antrenman yöntemi olarak kendi vücut ağırlığı ile </w:t>
            </w:r>
            <w:r w:rsidR="007A6A98" w:rsidRPr="00467621">
              <w:rPr>
                <w:rFonts w:cs="Times New Roman"/>
                <w:b/>
                <w:bCs/>
                <w:spacing w:val="0"/>
                <w:szCs w:val="20"/>
                <w:lang w:val="tr-TR" w:eastAsia="tr-TR"/>
              </w:rPr>
              <w:t>yapılan Tabata</w:t>
            </w:r>
            <w:r w:rsidRPr="00467621">
              <w:rPr>
                <w:rFonts w:cs="Times New Roman"/>
                <w:b/>
                <w:bCs/>
                <w:spacing w:val="0"/>
                <w:szCs w:val="20"/>
                <w:lang w:val="tr-TR" w:eastAsia="tr-TR"/>
              </w:rPr>
              <w:t xml:space="preserve"> Protokolü önerilebilir.</w:t>
            </w:r>
          </w:p>
          <w:p w:rsidR="00B75062" w:rsidRPr="00CA6B09" w:rsidRDefault="00467621" w:rsidP="00467621">
            <w:pPr>
              <w:tabs>
                <w:tab w:val="clear" w:pos="8640"/>
              </w:tabs>
              <w:overflowPunct/>
              <w:autoSpaceDE/>
              <w:autoSpaceDN/>
              <w:adjustRightInd/>
              <w:textAlignment w:val="auto"/>
              <w:rPr>
                <w:rFonts w:cs="Times New Roman"/>
                <w:b/>
                <w:bCs/>
                <w:spacing w:val="0"/>
                <w:szCs w:val="20"/>
                <w:lang w:eastAsia="tr-TR"/>
              </w:rPr>
            </w:pPr>
            <w:r>
              <w:rPr>
                <w:rFonts w:cs="Times New Roman"/>
                <w:b/>
                <w:bCs/>
                <w:spacing w:val="0"/>
                <w:szCs w:val="20"/>
                <w:lang w:eastAsia="tr-TR"/>
              </w:rPr>
              <w:t>Anahtar kelimeler: HIIT, Sedanter Kadın, Tabata, Esneklik, Anaerobic Güç.</w:t>
            </w:r>
          </w:p>
        </w:tc>
      </w:tr>
    </w:tbl>
    <w:p w:rsidR="00971262" w:rsidRDefault="00971262" w:rsidP="00C33142"/>
    <w:p w:rsidR="009F784D" w:rsidRDefault="009F784D" w:rsidP="009F784D">
      <w:pPr>
        <w:jc w:val="center"/>
        <w:rPr>
          <w:rFonts w:cs="Times New Roman"/>
          <w:b/>
          <w:color w:val="A6A6A6" w:themeColor="background1" w:themeShade="A6"/>
        </w:rPr>
      </w:pPr>
    </w:p>
    <w:p w:rsidR="0005779E" w:rsidRPr="0043702A" w:rsidRDefault="0005779E" w:rsidP="0043702A">
      <w:pPr>
        <w:rPr>
          <w:rFonts w:cs="Times New Roman"/>
          <w:b/>
          <w:lang w:val="tr-TR"/>
        </w:rPr>
      </w:pPr>
      <w:r w:rsidRPr="0043702A">
        <w:rPr>
          <w:rFonts w:cs="Times New Roman"/>
          <w:b/>
          <w:lang w:val="tr-TR"/>
        </w:rPr>
        <w:t>Giriş ve Amaç</w:t>
      </w:r>
    </w:p>
    <w:p w:rsidR="0005779E" w:rsidRPr="0005779E" w:rsidRDefault="0005779E" w:rsidP="0005779E">
      <w:pPr>
        <w:rPr>
          <w:rFonts w:cs="Times New Roman"/>
          <w:lang w:val="tr-TR"/>
        </w:rPr>
      </w:pPr>
      <w:r w:rsidRPr="0005779E">
        <w:rPr>
          <w:rFonts w:cs="Times New Roman"/>
          <w:lang w:val="tr-TR"/>
        </w:rPr>
        <w:t xml:space="preserve">            Gelişen dünyada, sanayileşme ve modern yaşamın neden olduğu fiziksel hareketsizlik, toplumdaki bireyleri olumsuz yönde etkilemekte ve buna bağlı olarak sedanter (hareketsiz) yaşam tarzı bazı sağlık problemlerini de beraberinde getirmektedir. Obezite, solunum k</w:t>
      </w:r>
      <w:r w:rsidR="007321EB">
        <w:rPr>
          <w:rFonts w:cs="Times New Roman"/>
          <w:lang w:val="tr-TR"/>
        </w:rPr>
        <w:t xml:space="preserve">apasitesinde kayıplar,  postür </w:t>
      </w:r>
      <w:r w:rsidRPr="0005779E">
        <w:rPr>
          <w:rFonts w:cs="Times New Roman"/>
          <w:lang w:val="tr-TR"/>
        </w:rPr>
        <w:t xml:space="preserve"> bozuklu</w:t>
      </w:r>
      <w:r w:rsidR="007321EB">
        <w:rPr>
          <w:rFonts w:cs="Times New Roman"/>
          <w:lang w:val="tr-TR"/>
        </w:rPr>
        <w:t>ğu</w:t>
      </w:r>
      <w:r w:rsidRPr="0005779E">
        <w:rPr>
          <w:rFonts w:cs="Times New Roman"/>
          <w:lang w:val="tr-TR"/>
        </w:rPr>
        <w:t>, diyabet ve koroner arter risk faktörlerinin artması, şişmanlığın neden olduğu bedensel ve ruhsal bozukluklar, hareketsiz yaşam tarzının organizmadaki başlıca olumsuz etkileridir. Egzersiz, günümüzde sağlıklı yaşamın temel prensiplerinden biri</w:t>
      </w:r>
      <w:r w:rsidR="007321EB">
        <w:rPr>
          <w:rFonts w:cs="Times New Roman"/>
          <w:lang w:val="tr-TR"/>
        </w:rPr>
        <w:t xml:space="preserve">dir. </w:t>
      </w:r>
      <w:r w:rsidRPr="0005779E">
        <w:rPr>
          <w:rFonts w:cs="Times New Roman"/>
          <w:lang w:val="tr-TR"/>
        </w:rPr>
        <w:t>Egzersiz programlarının amaca uygun yapılması neticesinde sağlıklı bir yaşam mümkün</w:t>
      </w:r>
      <w:r w:rsidR="007321EB">
        <w:rPr>
          <w:rFonts w:cs="Times New Roman"/>
          <w:lang w:val="tr-TR"/>
        </w:rPr>
        <w:t xml:space="preserve"> olabilir. </w:t>
      </w:r>
      <w:r w:rsidRPr="0005779E">
        <w:rPr>
          <w:rFonts w:cs="Times New Roman"/>
          <w:lang w:val="tr-TR"/>
        </w:rPr>
        <w:t xml:space="preserve"> Bu anlamda, </w:t>
      </w:r>
      <w:r w:rsidR="0045232B">
        <w:rPr>
          <w:rFonts w:cs="Times New Roman"/>
          <w:lang w:val="tr-TR"/>
        </w:rPr>
        <w:t>egzersiz protokolleri, cinsiyet</w:t>
      </w:r>
      <w:r w:rsidRPr="0005779E">
        <w:rPr>
          <w:rFonts w:cs="Times New Roman"/>
          <w:lang w:val="tr-TR"/>
        </w:rPr>
        <w:t xml:space="preserve"> ve değişik yaş grupları göz önüne alınarak planlanmalıdır (Zorba, 2001; İpekoğlu ve Balcı, 2016).</w:t>
      </w:r>
    </w:p>
    <w:p w:rsidR="0005779E" w:rsidRPr="0005779E" w:rsidRDefault="0005779E" w:rsidP="0005779E">
      <w:pPr>
        <w:rPr>
          <w:rFonts w:cs="Times New Roman"/>
          <w:lang w:val="tr-TR"/>
        </w:rPr>
      </w:pPr>
      <w:r w:rsidRPr="0005779E">
        <w:rPr>
          <w:rFonts w:cs="Times New Roman"/>
          <w:lang w:val="tr-TR"/>
        </w:rPr>
        <w:t xml:space="preserve">               Son yıllarda kısa süre içerisinde fiziksel performansı ve sağlıkla ilişkili bazı parametreleri iyileştirdiği bilimsel birçok çalışmada ispatlanan yüksek şiddetli antrenman programlarına ilgi artmıştır. Bu antrenman yöntemi sporcuların kısa sürede aerobik ve anaerobik kapasitelerini geliştirmesinin yanında obezite, kardiyovasküler hastalıklar, Tip 2 diyabet gibi hastalıklar ile </w:t>
      </w:r>
      <w:r w:rsidR="0045232B">
        <w:rPr>
          <w:rFonts w:cs="Times New Roman"/>
          <w:lang w:val="tr-TR"/>
        </w:rPr>
        <w:t xml:space="preserve">oluşan </w:t>
      </w:r>
      <w:r w:rsidRPr="0005779E">
        <w:rPr>
          <w:rFonts w:cs="Times New Roman"/>
          <w:lang w:val="tr-TR"/>
        </w:rPr>
        <w:t>mortalite riskini azaltarak, yaşam kalitesinde artış</w:t>
      </w:r>
      <w:r w:rsidR="006F6B6B">
        <w:rPr>
          <w:rFonts w:cs="Times New Roman"/>
          <w:lang w:val="tr-TR"/>
        </w:rPr>
        <w:t xml:space="preserve"> sağlamaktadır</w:t>
      </w:r>
      <w:r w:rsidRPr="0005779E">
        <w:rPr>
          <w:rFonts w:cs="Times New Roman"/>
          <w:lang w:val="tr-TR"/>
        </w:rPr>
        <w:t xml:space="preserve"> (Akgül ve ark., 2016,). Yüksek şiddetli interval antrenman (HIIT) yöntemi, günümüzde sedanterler ve sporcular için pozitif adaptasyon, sağlık ve performans perspektifinde yeni ve olumlu katkılar ortaya koymaktadır. ACSM (</w:t>
      </w:r>
      <w:r w:rsidRPr="0005779E">
        <w:rPr>
          <w:rFonts w:eastAsia="TimesNewRoman" w:cs="Times New Roman"/>
          <w:spacing w:val="0"/>
          <w:lang w:val="tr-TR" w:eastAsia="tr-TR"/>
        </w:rPr>
        <w:t>American Collage of Sports Medicine)</w:t>
      </w:r>
      <w:r w:rsidRPr="0005779E">
        <w:rPr>
          <w:rFonts w:cs="Times New Roman"/>
          <w:lang w:val="tr-TR"/>
        </w:rPr>
        <w:t>sedanterler için yüksek şiddetli interval antrenman yöntemini, haftada 3-7 gün, 30 saniye - 2  dakika ≥ %80 KAH şiddetinde egzersizi ve aralarda ≥ %40-50 kalp atım hızına düşene kadar dinlenmeyi ve bunu 3-5 tekrar olarak uygulamayı tavsiye etmektedir (</w:t>
      </w:r>
      <w:r w:rsidR="006F6B6B">
        <w:rPr>
          <w:rFonts w:cs="Times New Roman"/>
          <w:lang w:val="tr-TR"/>
        </w:rPr>
        <w:t>ACSM, 2014</w:t>
      </w:r>
      <w:r w:rsidR="002A4058">
        <w:rPr>
          <w:rFonts w:cs="Times New Roman"/>
          <w:lang w:val="tr-TR"/>
        </w:rPr>
        <w:t xml:space="preserve">; </w:t>
      </w:r>
      <w:r w:rsidRPr="0005779E">
        <w:rPr>
          <w:rFonts w:cs="Times New Roman"/>
          <w:lang w:val="tr-TR"/>
        </w:rPr>
        <w:t>Akgül ve ark., 2017). HIIT yöntemi süregelen aerobik egzersizler ile karşılaştırıldığında kısa zamanda verimli olması ve aerobik kapasite ile beraber anaerobik kapasiteyi arttırması</w:t>
      </w:r>
      <w:r w:rsidR="00FC1B1D">
        <w:rPr>
          <w:rFonts w:cs="Times New Roman"/>
          <w:lang w:val="tr-TR"/>
        </w:rPr>
        <w:t xml:space="preserve"> nedeniyle büyük ilgi görmüştür</w:t>
      </w:r>
      <w:r w:rsidRPr="0005779E">
        <w:rPr>
          <w:rFonts w:cs="Times New Roman"/>
          <w:lang w:val="tr-TR"/>
        </w:rPr>
        <w:t xml:space="preserve"> (Bayati ve ark.</w:t>
      </w:r>
      <w:r w:rsidR="00FC1B1D">
        <w:rPr>
          <w:rFonts w:cs="Times New Roman"/>
          <w:lang w:val="tr-TR"/>
        </w:rPr>
        <w:t>,</w:t>
      </w:r>
      <w:r w:rsidRPr="0005779E">
        <w:rPr>
          <w:rFonts w:cs="Times New Roman"/>
          <w:lang w:val="tr-TR"/>
        </w:rPr>
        <w:t xml:space="preserve"> 2011;  Samuel ve ark. 2013).</w:t>
      </w:r>
    </w:p>
    <w:p w:rsidR="0005779E" w:rsidRDefault="0005779E" w:rsidP="0005779E">
      <w:pPr>
        <w:rPr>
          <w:rFonts w:cs="Times New Roman"/>
          <w:lang w:val="tr-TR"/>
        </w:rPr>
      </w:pPr>
      <w:r w:rsidRPr="0005779E">
        <w:rPr>
          <w:rFonts w:cs="Times New Roman"/>
          <w:lang w:val="tr-TR"/>
        </w:rPr>
        <w:lastRenderedPageBreak/>
        <w:tab/>
        <w:t xml:space="preserve">            Yukarıdaki bilgiler ışığında bu araştırmanın amacı, 6 hafta boyunca kendi vücut ağırlıklarıyla yapılan yüksek yoğunluklu interval antrenmanın, sedanter kadınlarda esneklik ve anaerobik güç üzerine etkisini incelemektir. </w:t>
      </w:r>
    </w:p>
    <w:p w:rsidR="0045232B" w:rsidRDefault="0045232B" w:rsidP="0043702A">
      <w:pPr>
        <w:pStyle w:val="GvdeMetniGirintisi"/>
        <w:spacing w:after="0"/>
        <w:ind w:left="0"/>
        <w:rPr>
          <w:rFonts w:cs="Times New Roman"/>
          <w:b/>
          <w:bCs/>
          <w:spacing w:val="-4"/>
          <w:lang w:val="tr-TR"/>
        </w:rPr>
      </w:pPr>
      <w:bookmarkStart w:id="5" w:name="_GoBack"/>
      <w:bookmarkEnd w:id="5"/>
    </w:p>
    <w:p w:rsidR="0005779E" w:rsidRPr="0005779E" w:rsidRDefault="0005779E" w:rsidP="0043702A">
      <w:pPr>
        <w:pStyle w:val="GvdeMetniGirintisi"/>
        <w:spacing w:after="0"/>
        <w:ind w:left="0"/>
        <w:rPr>
          <w:rFonts w:cs="Times New Roman"/>
          <w:b/>
          <w:lang w:val="tr-TR"/>
        </w:rPr>
      </w:pPr>
      <w:r w:rsidRPr="0005779E">
        <w:rPr>
          <w:rFonts w:cs="Times New Roman"/>
          <w:b/>
          <w:bCs/>
          <w:spacing w:val="-4"/>
          <w:lang w:val="tr-TR"/>
        </w:rPr>
        <w:t>Yöntem</w:t>
      </w:r>
    </w:p>
    <w:p w:rsidR="0005779E" w:rsidRPr="0005779E" w:rsidRDefault="0005779E" w:rsidP="0005779E">
      <w:pPr>
        <w:pStyle w:val="GvdeMetniGirintisi"/>
        <w:spacing w:after="0"/>
        <w:ind w:left="0"/>
        <w:rPr>
          <w:rFonts w:cs="Times New Roman"/>
          <w:b/>
          <w:lang w:val="tr-TR"/>
        </w:rPr>
      </w:pPr>
      <w:r w:rsidRPr="0005779E">
        <w:rPr>
          <w:rFonts w:cs="Times New Roman"/>
          <w:b/>
          <w:lang w:val="tr-TR"/>
        </w:rPr>
        <w:tab/>
      </w:r>
      <w:r w:rsidR="0043702A">
        <w:rPr>
          <w:rFonts w:cs="Times New Roman"/>
          <w:b/>
          <w:lang w:val="tr-TR"/>
        </w:rPr>
        <w:t xml:space="preserve">          </w:t>
      </w:r>
      <w:r w:rsidRPr="0005779E">
        <w:rPr>
          <w:rFonts w:cs="Times New Roman"/>
          <w:lang w:val="tr-TR"/>
        </w:rPr>
        <w:t>Araştırma grubunu, İstanbul’da ikamet eden 18,37± 1,43 yıl yaş ortalamasına sahip 10’u deney 10’u kontrol gurubu olmak üzere 20 sedanter kadın oluşturmuştur.  Çalışmada, araştırmaya katılan bireylerin spor yapmamış olmaları ve herhangi bir sağlık problemlerinin olmaması genel kriter olarak belirlenmiştir.</w:t>
      </w:r>
      <w:r w:rsidR="00FC1B1D">
        <w:rPr>
          <w:rFonts w:cs="Times New Roman"/>
          <w:lang w:val="tr-TR"/>
        </w:rPr>
        <w:t xml:space="preserve"> </w:t>
      </w:r>
      <w:r w:rsidRPr="0005779E">
        <w:rPr>
          <w:rFonts w:cs="Times New Roman"/>
          <w:lang w:val="tr-TR"/>
        </w:rPr>
        <w:t>Deney ve kontrol grubunun</w:t>
      </w:r>
      <w:r w:rsidR="00FC1B1D">
        <w:rPr>
          <w:rFonts w:cs="Times New Roman"/>
          <w:lang w:val="tr-TR"/>
        </w:rPr>
        <w:t xml:space="preserve"> </w:t>
      </w:r>
      <w:r w:rsidRPr="0005779E">
        <w:rPr>
          <w:rFonts w:cs="Times New Roman"/>
          <w:lang w:val="tr-TR"/>
        </w:rPr>
        <w:t xml:space="preserve">vücut ağırlığı, esneklik ve anaerobik güç ölçümleri 6 haftalık antrenman programının öncesi ve sonrası olmak üzere sonra olmak üzere 2 defa alınmıştır.  </w:t>
      </w:r>
    </w:p>
    <w:p w:rsidR="0043630B" w:rsidRPr="00F24ED7" w:rsidRDefault="0043630B" w:rsidP="0005779E">
      <w:pPr>
        <w:pStyle w:val="GvdeMetniGirintisi"/>
        <w:spacing w:after="0"/>
        <w:ind w:left="0"/>
        <w:rPr>
          <w:rFonts w:cs="Times New Roman"/>
          <w:b/>
          <w:lang w:val="tr-TR"/>
        </w:rPr>
      </w:pPr>
    </w:p>
    <w:p w:rsidR="0005779E" w:rsidRPr="00F24ED7" w:rsidRDefault="0005779E" w:rsidP="0005779E">
      <w:pPr>
        <w:pStyle w:val="GvdeMetniGirintisi"/>
        <w:spacing w:after="0"/>
        <w:ind w:left="0"/>
        <w:rPr>
          <w:rFonts w:cs="Times New Roman"/>
          <w:b/>
          <w:i/>
          <w:lang w:val="tr-TR"/>
        </w:rPr>
      </w:pPr>
      <w:r w:rsidRPr="00F24ED7">
        <w:rPr>
          <w:rFonts w:cs="Times New Roman"/>
          <w:b/>
          <w:i/>
          <w:lang w:val="tr-TR"/>
        </w:rPr>
        <w:t>Tabata Protokolü</w:t>
      </w:r>
    </w:p>
    <w:p w:rsidR="009B0F89" w:rsidRDefault="0005779E" w:rsidP="0005779E">
      <w:pPr>
        <w:pStyle w:val="GvdeMetniGirintisi"/>
        <w:spacing w:after="0"/>
        <w:ind w:left="0"/>
        <w:rPr>
          <w:rFonts w:cs="Times New Roman"/>
          <w:lang w:val="tr-TR"/>
        </w:rPr>
      </w:pPr>
      <w:r w:rsidRPr="0005779E">
        <w:rPr>
          <w:rFonts w:cs="Times New Roman"/>
          <w:lang w:val="tr-TR"/>
        </w:rPr>
        <w:tab/>
        <w:t xml:space="preserve">           Çalışmada, yüksek yoğunluklu interval antrenman için Tabata Metodu, 6 hafta süresince haftada 3 gün uygulanmıştır.  Tabata Metodu 8 tekrardan oluşan 20 saniye yüklenme, 10 saniye dinlenme prensibiyle uygulanan bir antrenman yöntemidir. Yeterli yüksek yoğunluklu aralıklı yüklenmenin hem anaerobik hem de aerobik </w:t>
      </w:r>
      <w:r w:rsidR="006F6B6B" w:rsidRPr="0005779E">
        <w:rPr>
          <w:rFonts w:cs="Times New Roman"/>
          <w:lang w:val="tr-TR"/>
        </w:rPr>
        <w:t>enerji sistemlerini</w:t>
      </w:r>
      <w:r w:rsidRPr="0005779E">
        <w:rPr>
          <w:rFonts w:cs="Times New Roman"/>
          <w:lang w:val="tr-TR"/>
        </w:rPr>
        <w:t xml:space="preserve"> önemli ölçüde arttırdığını, muhtemelen her iki sistemde de yoğun uyaranlara neden </w:t>
      </w:r>
      <w:r w:rsidR="006F6B6B" w:rsidRPr="0005779E">
        <w:rPr>
          <w:rFonts w:cs="Times New Roman"/>
          <w:lang w:val="tr-TR"/>
        </w:rPr>
        <w:t>olacağını gösteren</w:t>
      </w:r>
      <w:r w:rsidR="006F6B6B">
        <w:rPr>
          <w:rFonts w:cs="Times New Roman"/>
          <w:lang w:val="tr-TR"/>
        </w:rPr>
        <w:t xml:space="preserve"> bir antrenman modelidir</w:t>
      </w:r>
      <w:r w:rsidRPr="0005779E">
        <w:rPr>
          <w:rFonts w:cs="Times New Roman"/>
          <w:lang w:val="tr-TR"/>
        </w:rPr>
        <w:t xml:space="preserve"> (Tabata ve ark.,1996). </w:t>
      </w:r>
      <w:r w:rsidR="004A4A51" w:rsidRPr="004A4A51">
        <w:rPr>
          <w:rFonts w:cs="Times New Roman"/>
          <w:lang w:val="tr-TR"/>
        </w:rPr>
        <w:t xml:space="preserve">20 saniye yüklenme ve 10 saniye dinlenme metodu kullanılarak her biri ikişer kez uygulanmak üzere 1-3 haftaları arasında sırasıyla burpees, plank, jumping jacks, push-up ve 4-6 haftaları arasında sırasıyla box jump, crunches, step ups, mountain climber hareketleri uygulanmıştır. 6 haftalık çalışma programının her birim antrenmanı 4 set 8 tekrar olarak ayarlanmıştır. Bununla birlikte her set arasında 1 dakika dinlenme verilmiştir. Antrenman öncelerinde ısınma ve antrenman sonralarında ise soğuma antrenmanları sırasıyla 15 ve 10 dakika olarak yaptırılmıştır </w:t>
      </w:r>
      <w:r w:rsidRPr="0005779E">
        <w:rPr>
          <w:rFonts w:cs="Times New Roman"/>
          <w:lang w:val="tr-TR"/>
        </w:rPr>
        <w:t>Kontrol gurubu bu süre içerisinde hiçbir egzersiz yapmamıştır.</w:t>
      </w:r>
    </w:p>
    <w:p w:rsidR="009B0F89" w:rsidRDefault="009B0F89" w:rsidP="0005779E">
      <w:pPr>
        <w:pStyle w:val="GvdeMetniGirintisi"/>
        <w:spacing w:after="0"/>
        <w:ind w:left="0"/>
        <w:rPr>
          <w:rFonts w:cs="Times New Roman"/>
          <w:lang w:val="tr-TR"/>
        </w:rPr>
      </w:pPr>
    </w:p>
    <w:p w:rsidR="0005779E" w:rsidRPr="0005779E" w:rsidRDefault="0005779E" w:rsidP="0005779E">
      <w:pPr>
        <w:pStyle w:val="GvdeMetniGirintisi"/>
        <w:spacing w:after="0"/>
        <w:ind w:left="0"/>
        <w:rPr>
          <w:rFonts w:cs="Times New Roman"/>
          <w:lang w:val="tr-TR"/>
        </w:rPr>
      </w:pPr>
      <w:r w:rsidRPr="00F24ED7">
        <w:rPr>
          <w:rFonts w:cs="Times New Roman"/>
          <w:b/>
          <w:i/>
          <w:lang w:val="tr-TR"/>
        </w:rPr>
        <w:t xml:space="preserve">Vücut Ağırlığı ve Boy </w:t>
      </w:r>
      <w:r w:rsidR="007321EB">
        <w:rPr>
          <w:rFonts w:cs="Times New Roman"/>
          <w:b/>
          <w:i/>
          <w:lang w:val="tr-TR"/>
        </w:rPr>
        <w:t xml:space="preserve">Uzunluğu </w:t>
      </w:r>
      <w:r w:rsidRPr="00F24ED7">
        <w:rPr>
          <w:rFonts w:cs="Times New Roman"/>
          <w:b/>
          <w:i/>
          <w:lang w:val="tr-TR"/>
        </w:rPr>
        <w:t>Ölçümü:</w:t>
      </w:r>
      <w:r w:rsidRPr="00F24ED7">
        <w:rPr>
          <w:rFonts w:cs="Times New Roman"/>
          <w:b/>
          <w:lang w:val="tr-TR"/>
        </w:rPr>
        <w:t xml:space="preserve"> </w:t>
      </w:r>
      <w:r w:rsidR="007321EB" w:rsidRPr="007321EB">
        <w:rPr>
          <w:rFonts w:cs="Times New Roman"/>
          <w:lang w:val="tr-TR"/>
        </w:rPr>
        <w:t xml:space="preserve">Katılımcıların </w:t>
      </w:r>
      <w:r w:rsidRPr="0005779E">
        <w:rPr>
          <w:rFonts w:cs="Times New Roman"/>
          <w:lang w:val="tr-TR"/>
        </w:rPr>
        <w:t>vücut ağırlıkları 0,01 kg hassasiyet</w:t>
      </w:r>
      <w:r w:rsidR="007321EB">
        <w:rPr>
          <w:rFonts w:cs="Times New Roman"/>
          <w:lang w:val="tr-TR"/>
        </w:rPr>
        <w:t>l</w:t>
      </w:r>
      <w:r w:rsidRPr="0005779E">
        <w:rPr>
          <w:rFonts w:cs="Times New Roman"/>
          <w:lang w:val="tr-TR"/>
        </w:rPr>
        <w:t xml:space="preserve">i baskülde,  boyları 0,01 cm hassasiyetinde metal bir metre ile </w:t>
      </w:r>
      <w:r w:rsidR="007321EB">
        <w:rPr>
          <w:rFonts w:cs="Times New Roman"/>
          <w:lang w:val="tr-TR"/>
        </w:rPr>
        <w:t xml:space="preserve">dik pozisyonda, </w:t>
      </w:r>
      <w:r w:rsidRPr="0005779E">
        <w:rPr>
          <w:rFonts w:cs="Times New Roman"/>
          <w:lang w:val="tr-TR"/>
        </w:rPr>
        <w:t xml:space="preserve">çıplak ayaklı olarak ölçülmüştür. </w:t>
      </w:r>
    </w:p>
    <w:p w:rsidR="0005779E" w:rsidRPr="00F24ED7" w:rsidRDefault="0005779E" w:rsidP="0005779E">
      <w:pPr>
        <w:pStyle w:val="GvdeMetniGirintisi"/>
        <w:spacing w:after="0"/>
        <w:ind w:left="0"/>
        <w:rPr>
          <w:rFonts w:cs="Times New Roman"/>
          <w:b/>
          <w:lang w:val="tr-TR"/>
        </w:rPr>
      </w:pPr>
    </w:p>
    <w:p w:rsidR="0005779E" w:rsidRPr="0005779E" w:rsidRDefault="0005779E" w:rsidP="0005779E">
      <w:pPr>
        <w:pStyle w:val="GvdeMetniGirintisi"/>
        <w:spacing w:after="0"/>
        <w:ind w:left="0"/>
        <w:rPr>
          <w:rFonts w:cs="Times New Roman"/>
          <w:lang w:val="tr-TR"/>
        </w:rPr>
      </w:pPr>
      <w:r w:rsidRPr="00F24ED7">
        <w:rPr>
          <w:rFonts w:cs="Times New Roman"/>
          <w:b/>
          <w:i/>
          <w:lang w:val="tr-TR"/>
        </w:rPr>
        <w:t>Dikey Sıçrama Testi ve Anaerobik Güç Hesaplaması:</w:t>
      </w:r>
      <w:r w:rsidRPr="0005779E">
        <w:rPr>
          <w:rFonts w:cs="Times New Roman"/>
          <w:lang w:val="tr-TR"/>
        </w:rPr>
        <w:t xml:space="preserve"> Dikey sıçrama testi önce</w:t>
      </w:r>
      <w:r w:rsidR="004A4A51">
        <w:rPr>
          <w:rFonts w:cs="Times New Roman"/>
          <w:lang w:val="tr-TR"/>
        </w:rPr>
        <w:t>si</w:t>
      </w:r>
      <w:r w:rsidRPr="0005779E">
        <w:rPr>
          <w:rFonts w:cs="Times New Roman"/>
          <w:lang w:val="tr-TR"/>
        </w:rPr>
        <w:t xml:space="preserve"> </w:t>
      </w:r>
      <w:r w:rsidR="00BF1105">
        <w:rPr>
          <w:rFonts w:cs="Times New Roman"/>
          <w:lang w:val="tr-TR"/>
        </w:rPr>
        <w:t>katılımcılara</w:t>
      </w:r>
      <w:r w:rsidRPr="0005779E">
        <w:rPr>
          <w:rFonts w:cs="Times New Roman"/>
          <w:lang w:val="tr-TR"/>
        </w:rPr>
        <w:t xml:space="preserve"> 10 dakika ısın</w:t>
      </w:r>
      <w:r w:rsidR="00BF1105">
        <w:rPr>
          <w:rFonts w:cs="Times New Roman"/>
          <w:lang w:val="tr-TR"/>
        </w:rPr>
        <w:t>ma süresi verilmiştir</w:t>
      </w:r>
      <w:r w:rsidRPr="0005779E">
        <w:rPr>
          <w:rFonts w:cs="Times New Roman"/>
          <w:lang w:val="tr-TR"/>
        </w:rPr>
        <w:t xml:space="preserve">. </w:t>
      </w:r>
      <w:r w:rsidR="00BF1105">
        <w:rPr>
          <w:rFonts w:cs="Times New Roman"/>
          <w:lang w:val="tr-TR"/>
        </w:rPr>
        <w:t>Katılımcılar</w:t>
      </w:r>
      <w:r w:rsidRPr="0005779E">
        <w:rPr>
          <w:rFonts w:cs="Times New Roman"/>
          <w:lang w:val="tr-TR"/>
        </w:rPr>
        <w:t xml:space="preserve"> jump metre</w:t>
      </w:r>
      <w:r w:rsidR="00BF1105">
        <w:rPr>
          <w:rFonts w:cs="Times New Roman"/>
          <w:lang w:val="tr-TR"/>
        </w:rPr>
        <w:t xml:space="preserve"> cihazının yerde bulunan</w:t>
      </w:r>
      <w:r w:rsidRPr="0005779E">
        <w:rPr>
          <w:rFonts w:cs="Times New Roman"/>
          <w:lang w:val="tr-TR"/>
        </w:rPr>
        <w:t xml:space="preserve"> </w:t>
      </w:r>
      <w:r w:rsidR="00BF1105">
        <w:rPr>
          <w:rFonts w:cs="Times New Roman"/>
          <w:lang w:val="tr-TR"/>
        </w:rPr>
        <w:t>lastik levhası üzerine bastırılmıştır</w:t>
      </w:r>
      <w:r w:rsidRPr="0005779E">
        <w:rPr>
          <w:rFonts w:cs="Times New Roman"/>
          <w:lang w:val="tr-TR"/>
        </w:rPr>
        <w:t xml:space="preserve">. Sıçrama ölçüsünü gösteren dijital ölçü </w:t>
      </w:r>
      <w:r w:rsidR="00BF1105">
        <w:rPr>
          <w:rFonts w:cs="Times New Roman"/>
          <w:lang w:val="tr-TR"/>
        </w:rPr>
        <w:t>cihazı</w:t>
      </w:r>
      <w:r w:rsidRPr="0005779E">
        <w:rPr>
          <w:rFonts w:cs="Times New Roman"/>
          <w:lang w:val="tr-TR"/>
        </w:rPr>
        <w:t xml:space="preserve">, </w:t>
      </w:r>
      <w:r w:rsidR="00BF1105">
        <w:rPr>
          <w:rFonts w:cs="Times New Roman"/>
          <w:lang w:val="tr-TR"/>
        </w:rPr>
        <w:t>katılımcıların</w:t>
      </w:r>
      <w:r w:rsidRPr="0005779E">
        <w:rPr>
          <w:rFonts w:cs="Times New Roman"/>
          <w:lang w:val="tr-TR"/>
        </w:rPr>
        <w:t xml:space="preserve"> kolları yukarıya kaldırılarak göbek hizasına yerleştirilerek kemerle sabitlenmiştir. Dijital ölçüm cihazıyla ayak tabanlarının bastığı lastik levha arasındaki ip, ayakların tam ortasında olmak üzere gergin hale getirilmiş ve ölçüm </w:t>
      </w:r>
      <w:r w:rsidR="00BF1105">
        <w:rPr>
          <w:rFonts w:cs="Times New Roman"/>
          <w:lang w:val="tr-TR"/>
        </w:rPr>
        <w:t>cihazı</w:t>
      </w:r>
      <w:r w:rsidRPr="0005779E">
        <w:rPr>
          <w:rFonts w:cs="Times New Roman"/>
          <w:lang w:val="tr-TR"/>
        </w:rPr>
        <w:t xml:space="preserve"> sıfırlanmıştır. </w:t>
      </w:r>
      <w:r w:rsidR="00BF1105">
        <w:rPr>
          <w:rFonts w:cs="Times New Roman"/>
          <w:lang w:val="tr-TR"/>
        </w:rPr>
        <w:t>Katılımcı</w:t>
      </w:r>
      <w:r w:rsidRPr="0005779E">
        <w:rPr>
          <w:rFonts w:cs="Times New Roman"/>
          <w:lang w:val="tr-TR"/>
        </w:rPr>
        <w:t xml:space="preserve"> hız almadan iki bacağı ile bulunduğu yerden, dizlerini büküp kollarından da </w:t>
      </w:r>
      <w:r w:rsidR="00BF1105">
        <w:rPr>
          <w:rFonts w:cs="Times New Roman"/>
          <w:lang w:val="tr-TR"/>
        </w:rPr>
        <w:t>güç alarak</w:t>
      </w:r>
      <w:r w:rsidRPr="0005779E">
        <w:rPr>
          <w:rFonts w:cs="Times New Roman"/>
          <w:lang w:val="tr-TR"/>
        </w:rPr>
        <w:t xml:space="preserve"> yukarıya doğru sıçra</w:t>
      </w:r>
      <w:r w:rsidR="00BF1105">
        <w:rPr>
          <w:rFonts w:cs="Times New Roman"/>
          <w:lang w:val="tr-TR"/>
        </w:rPr>
        <w:t>mış</w:t>
      </w:r>
      <w:r w:rsidRPr="0005779E">
        <w:rPr>
          <w:rFonts w:cs="Times New Roman"/>
          <w:lang w:val="tr-TR"/>
        </w:rPr>
        <w:t xml:space="preserve"> ve sıçrama sonrası yerdeki lastik levhaya inmiştir. Test her </w:t>
      </w:r>
      <w:r w:rsidR="00BF1105">
        <w:rPr>
          <w:rFonts w:cs="Times New Roman"/>
          <w:lang w:val="tr-TR"/>
        </w:rPr>
        <w:t>katılımcı</w:t>
      </w:r>
      <w:r w:rsidRPr="0005779E">
        <w:rPr>
          <w:rFonts w:cs="Times New Roman"/>
          <w:lang w:val="tr-TR"/>
        </w:rPr>
        <w:t xml:space="preserve"> için aralarında birer dakika dinlenme verilerek iki kez tekrarlanmış ve elde edilen en iyi sonuç kay</w:t>
      </w:r>
      <w:r w:rsidR="00BF1105">
        <w:rPr>
          <w:rFonts w:cs="Times New Roman"/>
          <w:lang w:val="tr-TR"/>
        </w:rPr>
        <w:t>ıt altına alınmıştır</w:t>
      </w:r>
      <w:r w:rsidRPr="0005779E">
        <w:rPr>
          <w:rFonts w:cs="Times New Roman"/>
          <w:lang w:val="tr-TR"/>
        </w:rPr>
        <w:t xml:space="preserve">. </w:t>
      </w:r>
      <w:r w:rsidR="00BF1105">
        <w:rPr>
          <w:rFonts w:cs="Times New Roman"/>
          <w:lang w:val="tr-TR"/>
        </w:rPr>
        <w:t>Sıçrama sonrasında lastik levha dışına düşen katılımcılara</w:t>
      </w:r>
      <w:r w:rsidRPr="0005779E">
        <w:rPr>
          <w:rFonts w:cs="Times New Roman"/>
          <w:lang w:val="tr-TR"/>
        </w:rPr>
        <w:t xml:space="preserve"> bir hak daha verilmiştir. Sıçramalar parmak ucu çıkışlı olarak yaptırılmış, topuk olabildiğince yere az temas ettirilerek, sıçrama anında ana yüklenme alt bacak iticilerince yaptırılmıştır. </w:t>
      </w:r>
      <w:r w:rsidR="00BF1105">
        <w:rPr>
          <w:rFonts w:cs="Times New Roman"/>
          <w:lang w:val="tr-TR"/>
        </w:rPr>
        <w:t>Katılımcı</w:t>
      </w:r>
      <w:r w:rsidRPr="0005779E">
        <w:rPr>
          <w:rFonts w:cs="Times New Roman"/>
          <w:lang w:val="tr-TR"/>
        </w:rPr>
        <w:t xml:space="preserve"> çift ayakla, adım almadan olduğu yerden sıçrayıp erişebildiği en üst noktaya ulaşması istenmiştir. Anaerobik güç aşağıdaki formüle göre hesaplanmıştır (Çınar-Medeni ve ark., 2016).</w:t>
      </w:r>
    </w:p>
    <w:p w:rsidR="0005779E" w:rsidRPr="0005779E" w:rsidRDefault="0005779E" w:rsidP="0005779E">
      <w:pPr>
        <w:pStyle w:val="GvdeMetniGirintisi"/>
        <w:spacing w:after="0"/>
        <w:rPr>
          <w:rFonts w:cs="Times New Roman"/>
          <w:lang w:val="tr-TR"/>
        </w:rPr>
      </w:pPr>
      <w:r w:rsidRPr="0005779E">
        <w:rPr>
          <w:rFonts w:cs="Times New Roman"/>
          <w:lang w:val="tr-TR"/>
        </w:rPr>
        <w:t>Anaerobik güç (kg*m/sn) = √4,9 * (Vücut ağırlığı) * √D</w:t>
      </w:r>
    </w:p>
    <w:p w:rsidR="0005779E" w:rsidRPr="0005779E" w:rsidRDefault="0005779E" w:rsidP="0005779E">
      <w:pPr>
        <w:pStyle w:val="GvdeMetniGirintisi"/>
        <w:spacing w:after="0"/>
        <w:rPr>
          <w:rFonts w:cs="Times New Roman"/>
          <w:lang w:val="tr-TR"/>
        </w:rPr>
      </w:pPr>
      <w:r w:rsidRPr="0005779E">
        <w:rPr>
          <w:rFonts w:cs="Times New Roman"/>
          <w:lang w:val="tr-TR"/>
        </w:rPr>
        <w:t>D = Dikey olarak sıçranan mesafe (m)</w:t>
      </w:r>
    </w:p>
    <w:p w:rsidR="0005779E" w:rsidRDefault="0005779E" w:rsidP="0005779E">
      <w:pPr>
        <w:pStyle w:val="GvdeMetniGirintisi"/>
        <w:spacing w:after="0"/>
        <w:rPr>
          <w:rFonts w:cs="Times New Roman"/>
          <w:lang w:val="tr-TR"/>
        </w:rPr>
      </w:pPr>
    </w:p>
    <w:p w:rsidR="0005779E" w:rsidRPr="0005779E" w:rsidRDefault="0005779E" w:rsidP="0005779E">
      <w:pPr>
        <w:pStyle w:val="GvdeMetniGirintisi"/>
        <w:spacing w:after="0"/>
        <w:ind w:left="0"/>
        <w:rPr>
          <w:rFonts w:cs="Times New Roman"/>
          <w:lang w:val="tr-TR"/>
        </w:rPr>
      </w:pPr>
      <w:r w:rsidRPr="00F24ED7">
        <w:rPr>
          <w:rFonts w:cs="Times New Roman"/>
          <w:b/>
          <w:i/>
          <w:lang w:val="tr-TR"/>
        </w:rPr>
        <w:t>Esneklik Testi:</w:t>
      </w:r>
      <w:r w:rsidRPr="00F24ED7">
        <w:rPr>
          <w:rFonts w:cs="Times New Roman"/>
          <w:b/>
          <w:lang w:val="tr-TR"/>
        </w:rPr>
        <w:t xml:space="preserve"> </w:t>
      </w:r>
      <w:r w:rsidRPr="0005779E">
        <w:rPr>
          <w:rFonts w:cs="Times New Roman"/>
          <w:lang w:val="tr-TR"/>
        </w:rPr>
        <w:t>Katılımcıların esneklik değerleri otur uzan testi ile ölçülmüştür. Denekler ısındıktan sonra oturur pozisyonda, dizleri bükülü olmadan mümkün olduğunca ileri uzanması istendi. İki tekrar yapıldı ve en iyi sonuç kaydedildi. (</w:t>
      </w:r>
      <w:r w:rsidR="006F6B6B">
        <w:rPr>
          <w:rFonts w:cs="Times New Roman"/>
          <w:lang w:val="tr-TR"/>
        </w:rPr>
        <w:t>Fox ve ark., 1989;</w:t>
      </w:r>
      <w:r w:rsidR="00DB259A">
        <w:rPr>
          <w:rFonts w:cs="Times New Roman"/>
          <w:lang w:val="tr-TR"/>
        </w:rPr>
        <w:t xml:space="preserve"> </w:t>
      </w:r>
      <w:r w:rsidRPr="0005779E">
        <w:rPr>
          <w:rFonts w:cs="Times New Roman"/>
          <w:lang w:val="tr-TR"/>
        </w:rPr>
        <w:t>Çolakoğlu ve ark., 2014).</w:t>
      </w:r>
    </w:p>
    <w:p w:rsidR="0005779E" w:rsidRPr="00F24ED7" w:rsidRDefault="0005779E" w:rsidP="0005779E">
      <w:pPr>
        <w:pStyle w:val="GvdeMetniGirintisi"/>
        <w:spacing w:after="0"/>
        <w:ind w:left="0"/>
        <w:rPr>
          <w:rFonts w:cs="Times New Roman"/>
          <w:b/>
          <w:lang w:val="tr-TR"/>
        </w:rPr>
      </w:pPr>
    </w:p>
    <w:p w:rsidR="0005779E" w:rsidRPr="00F24ED7" w:rsidRDefault="0005779E" w:rsidP="0005779E">
      <w:pPr>
        <w:pStyle w:val="GvdeMetniGirintisi"/>
        <w:spacing w:after="0"/>
        <w:ind w:left="0"/>
        <w:rPr>
          <w:rFonts w:cs="Times New Roman"/>
          <w:b/>
          <w:i/>
          <w:lang w:val="tr-TR"/>
        </w:rPr>
      </w:pPr>
      <w:r w:rsidRPr="00F24ED7">
        <w:rPr>
          <w:rFonts w:cs="Times New Roman"/>
          <w:b/>
          <w:i/>
          <w:lang w:val="tr-TR"/>
        </w:rPr>
        <w:t>İstatistiksel Analiz</w:t>
      </w:r>
    </w:p>
    <w:p w:rsidR="00C80B2F" w:rsidRPr="009C726C" w:rsidRDefault="0045232B" w:rsidP="009C726C">
      <w:pPr>
        <w:pStyle w:val="GvdeMetniGirintisi"/>
        <w:spacing w:after="0"/>
        <w:ind w:left="0"/>
        <w:rPr>
          <w:rFonts w:cs="Times New Roman"/>
          <w:lang w:val="tr-TR"/>
        </w:rPr>
      </w:pPr>
      <w:r>
        <w:rPr>
          <w:rFonts w:cs="Times New Roman"/>
          <w:lang w:val="tr-TR"/>
        </w:rPr>
        <w:lastRenderedPageBreak/>
        <w:t>Tüm v</w:t>
      </w:r>
      <w:r w:rsidR="0005779E" w:rsidRPr="0005779E">
        <w:rPr>
          <w:rFonts w:cs="Times New Roman"/>
          <w:lang w:val="tr-TR"/>
        </w:rPr>
        <w:t>erilerin aritmetik ortalamaları</w:t>
      </w:r>
      <w:r>
        <w:rPr>
          <w:rFonts w:cs="Times New Roman"/>
          <w:lang w:val="tr-TR"/>
        </w:rPr>
        <w:t xml:space="preserve"> ve </w:t>
      </w:r>
      <w:r w:rsidR="0005779E" w:rsidRPr="0005779E">
        <w:rPr>
          <w:rFonts w:cs="Times New Roman"/>
          <w:lang w:val="tr-TR"/>
        </w:rPr>
        <w:t xml:space="preserve"> standart sapmaları hesaplanmıştır. </w:t>
      </w:r>
      <w:r w:rsidR="00C80B2F">
        <w:t>Deney ve kontrol gruplarının anaerobik güç, esneklik ve vücut ağırlığı değerlerine ilişkin ön test ve son test skorlarının analizi için P&lt;0.05 anlamlılık düzeyinde tekrarlanan ölçümlerde iki yönlü varyans analizi (ANOVA) kullanılmıştır.</w:t>
      </w:r>
    </w:p>
    <w:p w:rsidR="0005779E" w:rsidRDefault="0005779E" w:rsidP="009F784D">
      <w:pPr>
        <w:jc w:val="center"/>
        <w:rPr>
          <w:rFonts w:cs="Times New Roman"/>
          <w:b/>
          <w:color w:val="A6A6A6" w:themeColor="background1" w:themeShade="A6"/>
        </w:rPr>
      </w:pPr>
    </w:p>
    <w:p w:rsidR="0005779E" w:rsidRPr="00A531D2" w:rsidRDefault="0005779E" w:rsidP="0005779E">
      <w:pPr>
        <w:pStyle w:val="Balk1"/>
        <w:spacing w:before="0" w:line="240" w:lineRule="auto"/>
        <w:ind w:left="284"/>
      </w:pPr>
      <w:r w:rsidRPr="00A531D2">
        <w:t xml:space="preserve">Bulgular </w:t>
      </w:r>
    </w:p>
    <w:p w:rsidR="0005779E" w:rsidRPr="00A531D2" w:rsidRDefault="0005779E" w:rsidP="0005779E">
      <w:pPr>
        <w:pStyle w:val="GvdeMetni"/>
        <w:spacing w:after="0"/>
        <w:rPr>
          <w:b/>
        </w:rPr>
      </w:pPr>
    </w:p>
    <w:p w:rsidR="0005779E" w:rsidRPr="00A531D2" w:rsidRDefault="0005779E" w:rsidP="0005779E">
      <w:pPr>
        <w:ind w:right="18"/>
      </w:pPr>
      <w:r w:rsidRPr="00A531D2">
        <w:rPr>
          <w:b/>
        </w:rPr>
        <w:t>Tablo 1.</w:t>
      </w:r>
      <w:r w:rsidRPr="00A531D2">
        <w:t xml:space="preserve"> Kontrol ve deney gruplarının grup içi karşılaştırmaları.</w:t>
      </w:r>
    </w:p>
    <w:tbl>
      <w:tblPr>
        <w:tblStyle w:val="TabloKlavuzu1"/>
        <w:tblW w:w="4790" w:type="pct"/>
        <w:tblLayout w:type="fixed"/>
        <w:tblLook w:val="04A0" w:firstRow="1" w:lastRow="0" w:firstColumn="1" w:lastColumn="0" w:noHBand="0" w:noVBand="1"/>
      </w:tblPr>
      <w:tblGrid>
        <w:gridCol w:w="2323"/>
        <w:gridCol w:w="1160"/>
        <w:gridCol w:w="1742"/>
        <w:gridCol w:w="1744"/>
        <w:gridCol w:w="1929"/>
      </w:tblGrid>
      <w:tr w:rsidR="0005779E" w:rsidRPr="00A531D2" w:rsidTr="00C80B2F">
        <w:trPr>
          <w:trHeight w:val="227"/>
        </w:trPr>
        <w:tc>
          <w:tcPr>
            <w:tcW w:w="1305" w:type="pct"/>
            <w:vMerge w:val="restart"/>
            <w:tcBorders>
              <w:left w:val="nil"/>
              <w:right w:val="nil"/>
            </w:tcBorders>
            <w:vAlign w:val="center"/>
          </w:tcPr>
          <w:p w:rsidR="0005779E" w:rsidRPr="00A531D2" w:rsidRDefault="0005779E" w:rsidP="00AB0012">
            <w:pPr>
              <w:spacing w:line="360" w:lineRule="auto"/>
              <w:jc w:val="center"/>
              <w:rPr>
                <w:rFonts w:eastAsia="Times New Roman" w:cs="Times New Roman"/>
                <w:b/>
                <w:lang w:eastAsia="tr-TR"/>
              </w:rPr>
            </w:pPr>
            <w:r w:rsidRPr="00A531D2">
              <w:rPr>
                <w:rFonts w:eastAsia="Times New Roman" w:cs="Times New Roman"/>
                <w:b/>
                <w:lang w:eastAsia="tr-TR"/>
              </w:rPr>
              <w:t>Parametreler</w:t>
            </w:r>
          </w:p>
        </w:tc>
        <w:tc>
          <w:tcPr>
            <w:tcW w:w="652" w:type="pct"/>
            <w:vMerge w:val="restart"/>
            <w:tcBorders>
              <w:left w:val="nil"/>
              <w:right w:val="nil"/>
            </w:tcBorders>
            <w:vAlign w:val="center"/>
          </w:tcPr>
          <w:p w:rsidR="0005779E" w:rsidRPr="00A531D2" w:rsidRDefault="0005779E" w:rsidP="00AB0012">
            <w:pPr>
              <w:spacing w:line="360" w:lineRule="auto"/>
              <w:jc w:val="center"/>
              <w:rPr>
                <w:rFonts w:eastAsia="Times New Roman" w:cs="Times New Roman"/>
                <w:b/>
                <w:lang w:eastAsia="tr-TR"/>
              </w:rPr>
            </w:pPr>
            <w:r w:rsidRPr="00A531D2">
              <w:rPr>
                <w:rFonts w:eastAsia="Times New Roman" w:cs="Times New Roman"/>
                <w:b/>
                <w:lang w:eastAsia="tr-TR"/>
              </w:rPr>
              <w:t>Gruplar</w:t>
            </w:r>
          </w:p>
        </w:tc>
        <w:tc>
          <w:tcPr>
            <w:tcW w:w="979" w:type="pct"/>
            <w:tcBorders>
              <w:left w:val="nil"/>
              <w:bottom w:val="nil"/>
              <w:right w:val="nil"/>
            </w:tcBorders>
            <w:vAlign w:val="center"/>
          </w:tcPr>
          <w:p w:rsidR="0005779E" w:rsidRPr="00A531D2" w:rsidRDefault="0005779E" w:rsidP="00AB0012">
            <w:pPr>
              <w:spacing w:line="360" w:lineRule="auto"/>
              <w:jc w:val="center"/>
              <w:rPr>
                <w:rFonts w:eastAsia="Times New Roman" w:cs="Times New Roman"/>
                <w:b/>
                <w:lang w:eastAsia="tr-TR"/>
              </w:rPr>
            </w:pPr>
            <w:r w:rsidRPr="00A531D2">
              <w:rPr>
                <w:rFonts w:cs="Times New Roman"/>
                <w:b/>
              </w:rPr>
              <w:t>Ön Test</w:t>
            </w:r>
          </w:p>
        </w:tc>
        <w:tc>
          <w:tcPr>
            <w:tcW w:w="980" w:type="pct"/>
            <w:tcBorders>
              <w:left w:val="nil"/>
              <w:bottom w:val="nil"/>
              <w:right w:val="nil"/>
            </w:tcBorders>
            <w:vAlign w:val="center"/>
          </w:tcPr>
          <w:p w:rsidR="0005779E" w:rsidRPr="00A531D2" w:rsidRDefault="0005779E" w:rsidP="00AB0012">
            <w:pPr>
              <w:spacing w:line="360" w:lineRule="auto"/>
              <w:jc w:val="center"/>
              <w:rPr>
                <w:rFonts w:eastAsia="Times New Roman" w:cs="Times New Roman"/>
                <w:b/>
                <w:lang w:eastAsia="tr-TR"/>
              </w:rPr>
            </w:pPr>
            <w:r w:rsidRPr="00A531D2">
              <w:rPr>
                <w:rFonts w:cs="Times New Roman"/>
                <w:b/>
              </w:rPr>
              <w:t>Son Test</w:t>
            </w:r>
          </w:p>
        </w:tc>
        <w:tc>
          <w:tcPr>
            <w:tcW w:w="1084" w:type="pct"/>
            <w:vMerge w:val="restart"/>
            <w:tcBorders>
              <w:left w:val="nil"/>
              <w:right w:val="nil"/>
            </w:tcBorders>
            <w:vAlign w:val="center"/>
          </w:tcPr>
          <w:p w:rsidR="0005779E" w:rsidRPr="00A531D2" w:rsidRDefault="00C80B2F" w:rsidP="00AB0012">
            <w:pPr>
              <w:spacing w:line="360" w:lineRule="auto"/>
              <w:jc w:val="center"/>
              <w:rPr>
                <w:rFonts w:eastAsia="Times New Roman" w:cs="Times New Roman"/>
                <w:b/>
                <w:lang w:eastAsia="tr-TR"/>
              </w:rPr>
            </w:pPr>
            <w:r>
              <w:rPr>
                <w:rFonts w:eastAsia="Times New Roman" w:cs="Times New Roman"/>
                <w:b/>
                <w:lang w:eastAsia="tr-TR"/>
              </w:rPr>
              <w:t>Grup X Zaman</w:t>
            </w:r>
          </w:p>
        </w:tc>
      </w:tr>
      <w:tr w:rsidR="0005779E" w:rsidRPr="00A531D2" w:rsidTr="00C80B2F">
        <w:trPr>
          <w:trHeight w:val="227"/>
        </w:trPr>
        <w:tc>
          <w:tcPr>
            <w:tcW w:w="1305" w:type="pct"/>
            <w:vMerge/>
            <w:tcBorders>
              <w:left w:val="nil"/>
              <w:right w:val="nil"/>
            </w:tcBorders>
            <w:vAlign w:val="center"/>
          </w:tcPr>
          <w:p w:rsidR="0005779E" w:rsidRPr="00A531D2" w:rsidRDefault="0005779E" w:rsidP="00AB0012">
            <w:pPr>
              <w:spacing w:line="360" w:lineRule="auto"/>
              <w:jc w:val="center"/>
              <w:rPr>
                <w:rFonts w:eastAsia="Times New Roman" w:cs="Times New Roman"/>
                <w:lang w:eastAsia="tr-TR"/>
              </w:rPr>
            </w:pPr>
          </w:p>
        </w:tc>
        <w:tc>
          <w:tcPr>
            <w:tcW w:w="652" w:type="pct"/>
            <w:vMerge/>
            <w:tcBorders>
              <w:left w:val="nil"/>
              <w:bottom w:val="single" w:sz="4" w:space="0" w:color="auto"/>
              <w:right w:val="nil"/>
            </w:tcBorders>
            <w:vAlign w:val="center"/>
          </w:tcPr>
          <w:p w:rsidR="0005779E" w:rsidRPr="00A531D2" w:rsidRDefault="0005779E" w:rsidP="00AB0012">
            <w:pPr>
              <w:spacing w:line="360" w:lineRule="auto"/>
              <w:jc w:val="center"/>
              <w:rPr>
                <w:rFonts w:eastAsia="Times New Roman" w:cs="Times New Roman"/>
                <w:lang w:eastAsia="tr-TR"/>
              </w:rPr>
            </w:pPr>
          </w:p>
        </w:tc>
        <w:tc>
          <w:tcPr>
            <w:tcW w:w="979" w:type="pct"/>
            <w:tcBorders>
              <w:top w:val="nil"/>
              <w:left w:val="nil"/>
              <w:bottom w:val="single" w:sz="4" w:space="0" w:color="auto"/>
              <w:right w:val="nil"/>
            </w:tcBorders>
            <w:vAlign w:val="center"/>
          </w:tcPr>
          <w:p w:rsidR="0005779E" w:rsidRPr="00A531D2" w:rsidRDefault="0005779E" w:rsidP="00AB0012">
            <w:pPr>
              <w:spacing w:line="360" w:lineRule="auto"/>
              <w:jc w:val="center"/>
              <w:rPr>
                <w:rFonts w:eastAsia="Times New Roman" w:cs="Times New Roman"/>
                <w:lang w:eastAsia="tr-TR"/>
              </w:rPr>
            </w:pPr>
            <w:r w:rsidRPr="00A531D2">
              <w:rPr>
                <w:rFonts w:eastAsia="Times New Roman" w:cs="Times New Roman"/>
                <w:bCs/>
                <w:color w:val="000000"/>
              </w:rPr>
              <w:t>x</w:t>
            </w:r>
            <w:r w:rsidRPr="00A531D2">
              <w:rPr>
                <w:rFonts w:cs="Times New Roman"/>
              </w:rPr>
              <w:t>±Ss</w:t>
            </w:r>
          </w:p>
        </w:tc>
        <w:tc>
          <w:tcPr>
            <w:tcW w:w="980" w:type="pct"/>
            <w:tcBorders>
              <w:top w:val="nil"/>
              <w:left w:val="nil"/>
              <w:bottom w:val="single" w:sz="4" w:space="0" w:color="auto"/>
              <w:right w:val="nil"/>
            </w:tcBorders>
            <w:vAlign w:val="center"/>
          </w:tcPr>
          <w:p w:rsidR="0005779E" w:rsidRPr="00A531D2" w:rsidRDefault="0005779E" w:rsidP="00AB0012">
            <w:pPr>
              <w:spacing w:line="360" w:lineRule="auto"/>
              <w:jc w:val="center"/>
              <w:rPr>
                <w:rFonts w:eastAsia="Times New Roman" w:cs="Times New Roman"/>
                <w:lang w:eastAsia="tr-TR"/>
              </w:rPr>
            </w:pPr>
            <w:r w:rsidRPr="00A531D2">
              <w:rPr>
                <w:rFonts w:eastAsia="Times New Roman" w:cs="Times New Roman"/>
                <w:bCs/>
                <w:color w:val="000000"/>
              </w:rPr>
              <w:t>x</w:t>
            </w:r>
            <w:r w:rsidRPr="00A531D2">
              <w:rPr>
                <w:rFonts w:cs="Times New Roman"/>
              </w:rPr>
              <w:t>±Ss</w:t>
            </w:r>
          </w:p>
        </w:tc>
        <w:tc>
          <w:tcPr>
            <w:tcW w:w="1084" w:type="pct"/>
            <w:vMerge/>
            <w:tcBorders>
              <w:left w:val="nil"/>
              <w:bottom w:val="single" w:sz="4" w:space="0" w:color="auto"/>
              <w:right w:val="nil"/>
            </w:tcBorders>
            <w:vAlign w:val="center"/>
          </w:tcPr>
          <w:p w:rsidR="0005779E" w:rsidRPr="00A531D2" w:rsidRDefault="0005779E" w:rsidP="00AB0012">
            <w:pPr>
              <w:spacing w:line="360" w:lineRule="auto"/>
              <w:jc w:val="center"/>
              <w:rPr>
                <w:rFonts w:eastAsia="Times New Roman" w:cs="Times New Roman"/>
                <w:lang w:eastAsia="tr-TR"/>
              </w:rPr>
            </w:pPr>
          </w:p>
        </w:tc>
      </w:tr>
      <w:tr w:rsidR="00121F06" w:rsidRPr="00A531D2" w:rsidTr="0038636D">
        <w:trPr>
          <w:trHeight w:val="227"/>
        </w:trPr>
        <w:tc>
          <w:tcPr>
            <w:tcW w:w="1305" w:type="pct"/>
            <w:vMerge w:val="restart"/>
            <w:tcBorders>
              <w:left w:val="nil"/>
              <w:right w:val="nil"/>
            </w:tcBorders>
            <w:vAlign w:val="center"/>
          </w:tcPr>
          <w:p w:rsidR="00121F06" w:rsidRPr="00A531D2" w:rsidRDefault="00121F06" w:rsidP="00AB0012">
            <w:pPr>
              <w:spacing w:line="360" w:lineRule="auto"/>
              <w:jc w:val="center"/>
              <w:rPr>
                <w:rFonts w:cs="Times New Roman"/>
                <w:b/>
                <w:shd w:val="clear" w:color="auto" w:fill="FFFFFF"/>
              </w:rPr>
            </w:pPr>
            <w:r w:rsidRPr="00A531D2">
              <w:rPr>
                <w:rFonts w:cs="Times New Roman"/>
                <w:b/>
                <w:shd w:val="clear" w:color="auto" w:fill="FFFFFF"/>
              </w:rPr>
              <w:t>Vücut Ağırlığı (kg)</w:t>
            </w:r>
          </w:p>
        </w:tc>
        <w:tc>
          <w:tcPr>
            <w:tcW w:w="652" w:type="pct"/>
            <w:tcBorders>
              <w:left w:val="nil"/>
              <w:bottom w:val="nil"/>
              <w:right w:val="nil"/>
            </w:tcBorders>
            <w:vAlign w:val="center"/>
          </w:tcPr>
          <w:p w:rsidR="00121F06" w:rsidRPr="00A531D2" w:rsidRDefault="00121F06" w:rsidP="00AB0012">
            <w:pPr>
              <w:spacing w:line="360" w:lineRule="auto"/>
              <w:jc w:val="center"/>
              <w:rPr>
                <w:rFonts w:cs="Times New Roman"/>
                <w:b/>
                <w:color w:val="212121"/>
                <w:shd w:val="clear" w:color="auto" w:fill="FFFFFF"/>
              </w:rPr>
            </w:pPr>
            <w:r w:rsidRPr="00A531D2">
              <w:rPr>
                <w:rFonts w:eastAsia="Times New Roman" w:cs="Times New Roman"/>
                <w:b/>
                <w:lang w:eastAsia="tr-TR"/>
              </w:rPr>
              <w:t>Kontrol</w:t>
            </w:r>
          </w:p>
        </w:tc>
        <w:tc>
          <w:tcPr>
            <w:tcW w:w="979" w:type="pct"/>
            <w:tcBorders>
              <w:left w:val="nil"/>
              <w:bottom w:val="nil"/>
              <w:right w:val="nil"/>
            </w:tcBorders>
            <w:vAlign w:val="center"/>
          </w:tcPr>
          <w:p w:rsidR="00121F06" w:rsidRPr="00A531D2" w:rsidRDefault="00121F06" w:rsidP="00AB0012">
            <w:pPr>
              <w:spacing w:line="360" w:lineRule="auto"/>
              <w:jc w:val="center"/>
              <w:rPr>
                <w:rFonts w:eastAsia="Times New Roman" w:cs="Times New Roman"/>
                <w:lang w:eastAsia="tr-TR"/>
              </w:rPr>
            </w:pPr>
            <w:r w:rsidRPr="00A531D2">
              <w:rPr>
                <w:rFonts w:cs="Times New Roman"/>
                <w:color w:val="212121"/>
                <w:shd w:val="clear" w:color="auto" w:fill="FFFFFF"/>
              </w:rPr>
              <w:t xml:space="preserve">54.34 </w:t>
            </w:r>
            <w:r w:rsidRPr="00A531D2">
              <w:rPr>
                <w:rFonts w:eastAsia="Times New Roman" w:cs="Times New Roman"/>
                <w:lang w:eastAsia="tr-TR"/>
              </w:rPr>
              <w:t>± 9.</w:t>
            </w:r>
            <w:r w:rsidRPr="00A531D2">
              <w:rPr>
                <w:rFonts w:cs="Times New Roman"/>
                <w:color w:val="212121"/>
                <w:shd w:val="clear" w:color="auto" w:fill="FFFFFF"/>
              </w:rPr>
              <w:t>63</w:t>
            </w:r>
          </w:p>
        </w:tc>
        <w:tc>
          <w:tcPr>
            <w:tcW w:w="980" w:type="pct"/>
            <w:tcBorders>
              <w:left w:val="nil"/>
              <w:bottom w:val="nil"/>
              <w:right w:val="nil"/>
            </w:tcBorders>
            <w:vAlign w:val="center"/>
          </w:tcPr>
          <w:p w:rsidR="00121F06" w:rsidRPr="00A531D2" w:rsidRDefault="00121F06" w:rsidP="00AB0012">
            <w:pPr>
              <w:spacing w:line="360" w:lineRule="auto"/>
              <w:jc w:val="center"/>
              <w:rPr>
                <w:rFonts w:eastAsia="Times New Roman" w:cs="Times New Roman"/>
                <w:lang w:eastAsia="tr-TR"/>
              </w:rPr>
            </w:pPr>
            <w:r w:rsidRPr="00A531D2">
              <w:rPr>
                <w:rFonts w:eastAsia="Times New Roman" w:cs="Times New Roman"/>
                <w:lang w:eastAsia="tr-TR"/>
              </w:rPr>
              <w:t>54.12 ± 6.79</w:t>
            </w:r>
          </w:p>
        </w:tc>
        <w:tc>
          <w:tcPr>
            <w:tcW w:w="1084" w:type="pct"/>
            <w:vMerge w:val="restart"/>
            <w:tcBorders>
              <w:left w:val="nil"/>
              <w:right w:val="nil"/>
            </w:tcBorders>
            <w:vAlign w:val="center"/>
          </w:tcPr>
          <w:p w:rsidR="00121F06" w:rsidRPr="00A531D2" w:rsidRDefault="009661D6" w:rsidP="00AB0012">
            <w:pPr>
              <w:spacing w:line="360" w:lineRule="auto"/>
              <w:jc w:val="center"/>
              <w:rPr>
                <w:rFonts w:cs="Times New Roman"/>
                <w:color w:val="212121"/>
                <w:shd w:val="clear" w:color="auto" w:fill="FFFFFF"/>
              </w:rPr>
            </w:pPr>
            <w:r>
              <w:rPr>
                <w:rFonts w:cs="Times New Roman"/>
                <w:color w:val="212121"/>
                <w:shd w:val="clear" w:color="auto" w:fill="FFFFFF"/>
              </w:rPr>
              <w:t>9.256*</w:t>
            </w:r>
          </w:p>
        </w:tc>
      </w:tr>
      <w:tr w:rsidR="00121F06" w:rsidRPr="00A531D2" w:rsidTr="0038636D">
        <w:trPr>
          <w:trHeight w:val="227"/>
        </w:trPr>
        <w:tc>
          <w:tcPr>
            <w:tcW w:w="1305" w:type="pct"/>
            <w:vMerge/>
            <w:tcBorders>
              <w:left w:val="nil"/>
              <w:right w:val="nil"/>
            </w:tcBorders>
            <w:vAlign w:val="center"/>
          </w:tcPr>
          <w:p w:rsidR="00121F06" w:rsidRPr="00A531D2" w:rsidRDefault="00121F06" w:rsidP="00AB0012">
            <w:pPr>
              <w:spacing w:line="360" w:lineRule="auto"/>
              <w:jc w:val="center"/>
              <w:rPr>
                <w:rFonts w:eastAsia="Times New Roman" w:cs="Times New Roman"/>
                <w:b/>
                <w:lang w:eastAsia="tr-TR"/>
              </w:rPr>
            </w:pPr>
          </w:p>
        </w:tc>
        <w:tc>
          <w:tcPr>
            <w:tcW w:w="652" w:type="pct"/>
            <w:tcBorders>
              <w:top w:val="nil"/>
              <w:left w:val="nil"/>
              <w:bottom w:val="single" w:sz="4" w:space="0" w:color="auto"/>
              <w:right w:val="nil"/>
            </w:tcBorders>
            <w:vAlign w:val="center"/>
          </w:tcPr>
          <w:p w:rsidR="00121F06" w:rsidRPr="00A531D2" w:rsidRDefault="00121F06" w:rsidP="00AB0012">
            <w:pPr>
              <w:spacing w:line="360" w:lineRule="auto"/>
              <w:jc w:val="center"/>
              <w:rPr>
                <w:rFonts w:cs="Times New Roman"/>
                <w:b/>
                <w:color w:val="212121"/>
                <w:shd w:val="clear" w:color="auto" w:fill="FFFFFF"/>
              </w:rPr>
            </w:pPr>
            <w:r w:rsidRPr="00A531D2">
              <w:rPr>
                <w:rFonts w:eastAsia="Times New Roman" w:cs="Times New Roman"/>
                <w:b/>
                <w:lang w:eastAsia="tr-TR"/>
              </w:rPr>
              <w:t>Deney</w:t>
            </w:r>
          </w:p>
        </w:tc>
        <w:tc>
          <w:tcPr>
            <w:tcW w:w="979" w:type="pct"/>
            <w:tcBorders>
              <w:top w:val="nil"/>
              <w:left w:val="nil"/>
              <w:bottom w:val="single" w:sz="4" w:space="0" w:color="auto"/>
              <w:right w:val="nil"/>
            </w:tcBorders>
            <w:vAlign w:val="center"/>
          </w:tcPr>
          <w:p w:rsidR="00121F06" w:rsidRPr="00A531D2" w:rsidRDefault="00121F06" w:rsidP="00AB0012">
            <w:pPr>
              <w:spacing w:line="360" w:lineRule="auto"/>
              <w:jc w:val="center"/>
              <w:rPr>
                <w:rFonts w:eastAsia="Times New Roman" w:cs="Times New Roman"/>
                <w:lang w:eastAsia="tr-TR"/>
              </w:rPr>
            </w:pPr>
            <w:r w:rsidRPr="00A531D2">
              <w:rPr>
                <w:rFonts w:cs="Times New Roman"/>
                <w:color w:val="212121"/>
                <w:shd w:val="clear" w:color="auto" w:fill="FFFFFF"/>
              </w:rPr>
              <w:t xml:space="preserve">54.18 </w:t>
            </w:r>
            <w:r w:rsidRPr="00A531D2">
              <w:rPr>
                <w:rFonts w:eastAsia="Times New Roman" w:cs="Times New Roman"/>
                <w:lang w:eastAsia="tr-TR"/>
              </w:rPr>
              <w:t xml:space="preserve">± </w:t>
            </w:r>
            <w:r w:rsidRPr="00A531D2">
              <w:rPr>
                <w:rFonts w:cs="Times New Roman"/>
                <w:color w:val="212121"/>
                <w:shd w:val="clear" w:color="auto" w:fill="FFFFFF"/>
              </w:rPr>
              <w:t>9.07</w:t>
            </w:r>
          </w:p>
        </w:tc>
        <w:tc>
          <w:tcPr>
            <w:tcW w:w="980" w:type="pct"/>
            <w:tcBorders>
              <w:top w:val="nil"/>
              <w:left w:val="nil"/>
              <w:bottom w:val="single" w:sz="4" w:space="0" w:color="auto"/>
              <w:right w:val="nil"/>
            </w:tcBorders>
            <w:vAlign w:val="center"/>
          </w:tcPr>
          <w:p w:rsidR="00121F06" w:rsidRPr="00A531D2" w:rsidRDefault="00121F06" w:rsidP="00AB0012">
            <w:pPr>
              <w:spacing w:line="360" w:lineRule="auto"/>
              <w:jc w:val="center"/>
              <w:rPr>
                <w:rFonts w:cs="Times New Roman"/>
                <w:color w:val="212121"/>
                <w:shd w:val="clear" w:color="auto" w:fill="FFFFFF"/>
              </w:rPr>
            </w:pPr>
            <w:r w:rsidRPr="00A531D2">
              <w:rPr>
                <w:rFonts w:cs="Times New Roman"/>
                <w:color w:val="212121"/>
                <w:shd w:val="clear" w:color="auto" w:fill="FFFFFF"/>
              </w:rPr>
              <w:t xml:space="preserve">52.78 </w:t>
            </w:r>
            <w:r w:rsidRPr="00A531D2">
              <w:rPr>
                <w:rFonts w:eastAsia="Times New Roman" w:cs="Times New Roman"/>
                <w:lang w:eastAsia="tr-TR"/>
              </w:rPr>
              <w:t>± 8.53</w:t>
            </w:r>
          </w:p>
        </w:tc>
        <w:tc>
          <w:tcPr>
            <w:tcW w:w="1084" w:type="pct"/>
            <w:vMerge/>
            <w:tcBorders>
              <w:left w:val="nil"/>
              <w:bottom w:val="single" w:sz="4" w:space="0" w:color="auto"/>
              <w:right w:val="nil"/>
            </w:tcBorders>
            <w:vAlign w:val="center"/>
          </w:tcPr>
          <w:p w:rsidR="00121F06" w:rsidRPr="00A531D2" w:rsidRDefault="00121F06" w:rsidP="00AB0012">
            <w:pPr>
              <w:spacing w:line="360" w:lineRule="auto"/>
              <w:jc w:val="center"/>
              <w:rPr>
                <w:rFonts w:cs="Times New Roman"/>
                <w:color w:val="212121"/>
                <w:shd w:val="clear" w:color="auto" w:fill="FFFFFF"/>
              </w:rPr>
            </w:pPr>
          </w:p>
        </w:tc>
      </w:tr>
      <w:tr w:rsidR="00121F06" w:rsidRPr="00A531D2" w:rsidTr="00E94AA2">
        <w:trPr>
          <w:trHeight w:val="227"/>
        </w:trPr>
        <w:tc>
          <w:tcPr>
            <w:tcW w:w="1305" w:type="pct"/>
            <w:vMerge w:val="restart"/>
            <w:tcBorders>
              <w:left w:val="nil"/>
              <w:right w:val="nil"/>
            </w:tcBorders>
            <w:vAlign w:val="center"/>
          </w:tcPr>
          <w:p w:rsidR="00121F06" w:rsidRPr="00A531D2" w:rsidRDefault="00121F06" w:rsidP="00AB0012">
            <w:pPr>
              <w:spacing w:line="360" w:lineRule="auto"/>
              <w:jc w:val="center"/>
              <w:rPr>
                <w:rFonts w:eastAsia="Times New Roman" w:cs="Times New Roman"/>
                <w:b/>
                <w:lang w:eastAsia="tr-TR"/>
              </w:rPr>
            </w:pPr>
            <w:r w:rsidRPr="00A531D2">
              <w:rPr>
                <w:rFonts w:eastAsia="Times New Roman" w:cs="Times New Roman"/>
                <w:b/>
                <w:lang w:eastAsia="tr-TR"/>
              </w:rPr>
              <w:t>Esneklik (cm)</w:t>
            </w:r>
          </w:p>
        </w:tc>
        <w:tc>
          <w:tcPr>
            <w:tcW w:w="652" w:type="pct"/>
            <w:tcBorders>
              <w:left w:val="nil"/>
              <w:bottom w:val="nil"/>
              <w:right w:val="nil"/>
            </w:tcBorders>
            <w:vAlign w:val="center"/>
          </w:tcPr>
          <w:p w:rsidR="00121F06" w:rsidRPr="00A531D2" w:rsidRDefault="00121F06" w:rsidP="00AB0012">
            <w:pPr>
              <w:spacing w:line="360" w:lineRule="auto"/>
              <w:jc w:val="center"/>
              <w:rPr>
                <w:rFonts w:cs="Times New Roman"/>
                <w:b/>
                <w:color w:val="212121"/>
                <w:shd w:val="clear" w:color="auto" w:fill="FFFFFF"/>
              </w:rPr>
            </w:pPr>
            <w:r w:rsidRPr="00A531D2">
              <w:rPr>
                <w:rFonts w:eastAsia="Times New Roman" w:cs="Times New Roman"/>
                <w:b/>
                <w:lang w:eastAsia="tr-TR"/>
              </w:rPr>
              <w:t>Kontrol</w:t>
            </w:r>
          </w:p>
        </w:tc>
        <w:tc>
          <w:tcPr>
            <w:tcW w:w="979" w:type="pct"/>
            <w:tcBorders>
              <w:left w:val="nil"/>
              <w:bottom w:val="nil"/>
              <w:right w:val="nil"/>
            </w:tcBorders>
            <w:vAlign w:val="center"/>
          </w:tcPr>
          <w:p w:rsidR="00121F06" w:rsidRPr="00A531D2" w:rsidRDefault="00121F06" w:rsidP="00AB0012">
            <w:pPr>
              <w:spacing w:line="360" w:lineRule="auto"/>
              <w:jc w:val="center"/>
              <w:rPr>
                <w:rFonts w:cs="Times New Roman"/>
                <w:color w:val="212121"/>
                <w:shd w:val="clear" w:color="auto" w:fill="FFFFFF"/>
              </w:rPr>
            </w:pPr>
            <w:r w:rsidRPr="00A531D2">
              <w:rPr>
                <w:rFonts w:cs="Times New Roman"/>
                <w:color w:val="212121"/>
                <w:shd w:val="clear" w:color="auto" w:fill="FFFFFF"/>
              </w:rPr>
              <w:t xml:space="preserve">31.87 </w:t>
            </w:r>
            <w:r w:rsidRPr="00A531D2">
              <w:rPr>
                <w:rFonts w:eastAsia="Times New Roman" w:cs="Times New Roman"/>
                <w:lang w:eastAsia="tr-TR"/>
              </w:rPr>
              <w:t>± 4</w:t>
            </w:r>
            <w:r w:rsidRPr="00A531D2">
              <w:rPr>
                <w:rFonts w:cs="Times New Roman"/>
                <w:color w:val="212121"/>
                <w:shd w:val="clear" w:color="auto" w:fill="FFFFFF"/>
              </w:rPr>
              <w:t>.39</w:t>
            </w:r>
          </w:p>
        </w:tc>
        <w:tc>
          <w:tcPr>
            <w:tcW w:w="980" w:type="pct"/>
            <w:tcBorders>
              <w:left w:val="nil"/>
              <w:bottom w:val="nil"/>
              <w:right w:val="nil"/>
            </w:tcBorders>
            <w:vAlign w:val="center"/>
          </w:tcPr>
          <w:p w:rsidR="00121F06" w:rsidRPr="00A531D2" w:rsidRDefault="00121F06" w:rsidP="00AB0012">
            <w:pPr>
              <w:spacing w:line="360" w:lineRule="auto"/>
              <w:jc w:val="center"/>
              <w:rPr>
                <w:rFonts w:cs="Times New Roman"/>
                <w:color w:val="212121"/>
                <w:shd w:val="clear" w:color="auto" w:fill="FFFFFF"/>
              </w:rPr>
            </w:pPr>
            <w:r w:rsidRPr="00A531D2">
              <w:rPr>
                <w:rFonts w:cs="Times New Roman"/>
                <w:color w:val="212121"/>
                <w:shd w:val="clear" w:color="auto" w:fill="FFFFFF"/>
              </w:rPr>
              <w:t xml:space="preserve">31.41 </w:t>
            </w:r>
            <w:r w:rsidRPr="00A531D2">
              <w:rPr>
                <w:rFonts w:eastAsia="Times New Roman" w:cs="Times New Roman"/>
                <w:lang w:eastAsia="tr-TR"/>
              </w:rPr>
              <w:t>± 6.87</w:t>
            </w:r>
          </w:p>
        </w:tc>
        <w:tc>
          <w:tcPr>
            <w:tcW w:w="1084" w:type="pct"/>
            <w:vMerge w:val="restart"/>
            <w:tcBorders>
              <w:left w:val="nil"/>
              <w:right w:val="nil"/>
            </w:tcBorders>
            <w:vAlign w:val="center"/>
          </w:tcPr>
          <w:p w:rsidR="00121F06" w:rsidRPr="00A531D2" w:rsidRDefault="009661D6" w:rsidP="00AB0012">
            <w:pPr>
              <w:spacing w:line="360" w:lineRule="auto"/>
              <w:jc w:val="center"/>
              <w:rPr>
                <w:rFonts w:cs="Times New Roman"/>
                <w:color w:val="212121"/>
                <w:shd w:val="clear" w:color="auto" w:fill="FFFFFF"/>
              </w:rPr>
            </w:pPr>
            <w:r>
              <w:rPr>
                <w:rFonts w:cs="Times New Roman"/>
                <w:color w:val="212121"/>
                <w:shd w:val="clear" w:color="auto" w:fill="FFFFFF"/>
              </w:rPr>
              <w:t>1</w:t>
            </w:r>
            <w:r w:rsidR="00121F06">
              <w:rPr>
                <w:rFonts w:cs="Times New Roman"/>
                <w:color w:val="212121"/>
                <w:shd w:val="clear" w:color="auto" w:fill="FFFFFF"/>
              </w:rPr>
              <w:t>7.519*</w:t>
            </w:r>
          </w:p>
        </w:tc>
      </w:tr>
      <w:tr w:rsidR="00121F06" w:rsidRPr="00A531D2" w:rsidTr="00E94AA2">
        <w:trPr>
          <w:trHeight w:val="227"/>
        </w:trPr>
        <w:tc>
          <w:tcPr>
            <w:tcW w:w="1305" w:type="pct"/>
            <w:vMerge/>
            <w:tcBorders>
              <w:left w:val="nil"/>
              <w:right w:val="nil"/>
            </w:tcBorders>
            <w:vAlign w:val="center"/>
          </w:tcPr>
          <w:p w:rsidR="00121F06" w:rsidRPr="00A531D2" w:rsidRDefault="00121F06" w:rsidP="00AB0012">
            <w:pPr>
              <w:spacing w:line="360" w:lineRule="auto"/>
              <w:jc w:val="center"/>
              <w:rPr>
                <w:rFonts w:eastAsia="Times New Roman" w:cs="Times New Roman"/>
                <w:b/>
                <w:lang w:eastAsia="tr-TR"/>
              </w:rPr>
            </w:pPr>
          </w:p>
        </w:tc>
        <w:tc>
          <w:tcPr>
            <w:tcW w:w="652" w:type="pct"/>
            <w:tcBorders>
              <w:top w:val="nil"/>
              <w:left w:val="nil"/>
              <w:bottom w:val="single" w:sz="4" w:space="0" w:color="auto"/>
              <w:right w:val="nil"/>
            </w:tcBorders>
            <w:vAlign w:val="center"/>
          </w:tcPr>
          <w:p w:rsidR="00121F06" w:rsidRPr="00A531D2" w:rsidRDefault="00121F06" w:rsidP="00AB0012">
            <w:pPr>
              <w:spacing w:line="360" w:lineRule="auto"/>
              <w:jc w:val="center"/>
              <w:rPr>
                <w:rFonts w:cs="Times New Roman"/>
                <w:b/>
                <w:color w:val="212121"/>
                <w:shd w:val="clear" w:color="auto" w:fill="FFFFFF"/>
              </w:rPr>
            </w:pPr>
            <w:r w:rsidRPr="00A531D2">
              <w:rPr>
                <w:rFonts w:eastAsia="Times New Roman" w:cs="Times New Roman"/>
                <w:b/>
                <w:lang w:eastAsia="tr-TR"/>
              </w:rPr>
              <w:t>Deney</w:t>
            </w:r>
          </w:p>
        </w:tc>
        <w:tc>
          <w:tcPr>
            <w:tcW w:w="979" w:type="pct"/>
            <w:tcBorders>
              <w:top w:val="nil"/>
              <w:left w:val="nil"/>
              <w:bottom w:val="single" w:sz="4" w:space="0" w:color="auto"/>
              <w:right w:val="nil"/>
            </w:tcBorders>
            <w:vAlign w:val="center"/>
          </w:tcPr>
          <w:p w:rsidR="00121F06" w:rsidRPr="00A531D2" w:rsidRDefault="00121F06" w:rsidP="00AB0012">
            <w:pPr>
              <w:spacing w:line="360" w:lineRule="auto"/>
              <w:jc w:val="center"/>
              <w:rPr>
                <w:rFonts w:cs="Times New Roman"/>
                <w:color w:val="212121"/>
                <w:shd w:val="clear" w:color="auto" w:fill="FFFFFF"/>
              </w:rPr>
            </w:pPr>
            <w:r w:rsidRPr="00A531D2">
              <w:rPr>
                <w:rFonts w:cs="Times New Roman"/>
                <w:color w:val="212121"/>
                <w:shd w:val="clear" w:color="auto" w:fill="FFFFFF"/>
              </w:rPr>
              <w:t xml:space="preserve">30.30 </w:t>
            </w:r>
            <w:r w:rsidRPr="00A531D2">
              <w:rPr>
                <w:rFonts w:eastAsia="Times New Roman" w:cs="Times New Roman"/>
                <w:lang w:eastAsia="tr-TR"/>
              </w:rPr>
              <w:t xml:space="preserve">± </w:t>
            </w:r>
            <w:r w:rsidRPr="00A531D2">
              <w:rPr>
                <w:rFonts w:cs="Times New Roman"/>
                <w:color w:val="212121"/>
                <w:shd w:val="clear" w:color="auto" w:fill="FFFFFF"/>
              </w:rPr>
              <w:t>6.42</w:t>
            </w:r>
          </w:p>
        </w:tc>
        <w:tc>
          <w:tcPr>
            <w:tcW w:w="980" w:type="pct"/>
            <w:tcBorders>
              <w:top w:val="nil"/>
              <w:left w:val="nil"/>
              <w:bottom w:val="single" w:sz="4" w:space="0" w:color="auto"/>
              <w:right w:val="nil"/>
            </w:tcBorders>
            <w:vAlign w:val="center"/>
          </w:tcPr>
          <w:p w:rsidR="00121F06" w:rsidRPr="00A531D2" w:rsidRDefault="00121F06" w:rsidP="00AB0012">
            <w:pPr>
              <w:spacing w:line="360" w:lineRule="auto"/>
              <w:jc w:val="center"/>
              <w:rPr>
                <w:rFonts w:eastAsia="Times New Roman" w:cs="Times New Roman"/>
                <w:lang w:eastAsia="tr-TR"/>
              </w:rPr>
            </w:pPr>
            <w:r w:rsidRPr="00A531D2">
              <w:rPr>
                <w:rFonts w:eastAsia="Times New Roman" w:cs="Times New Roman"/>
                <w:lang w:eastAsia="tr-TR"/>
              </w:rPr>
              <w:t>35.00 ± 6.28</w:t>
            </w:r>
          </w:p>
        </w:tc>
        <w:tc>
          <w:tcPr>
            <w:tcW w:w="1084" w:type="pct"/>
            <w:vMerge/>
            <w:tcBorders>
              <w:left w:val="nil"/>
              <w:bottom w:val="single" w:sz="4" w:space="0" w:color="auto"/>
              <w:right w:val="nil"/>
            </w:tcBorders>
            <w:vAlign w:val="center"/>
          </w:tcPr>
          <w:p w:rsidR="00121F06" w:rsidRPr="00A531D2" w:rsidRDefault="00121F06" w:rsidP="00AB0012">
            <w:pPr>
              <w:spacing w:line="360" w:lineRule="auto"/>
              <w:jc w:val="center"/>
              <w:rPr>
                <w:rFonts w:cs="Times New Roman"/>
                <w:color w:val="212121"/>
                <w:shd w:val="clear" w:color="auto" w:fill="FFFFFF"/>
              </w:rPr>
            </w:pPr>
          </w:p>
        </w:tc>
      </w:tr>
      <w:tr w:rsidR="00C80B2F" w:rsidRPr="00A531D2" w:rsidTr="00B833DC">
        <w:trPr>
          <w:trHeight w:val="227"/>
        </w:trPr>
        <w:tc>
          <w:tcPr>
            <w:tcW w:w="1305" w:type="pct"/>
            <w:vMerge w:val="restart"/>
            <w:tcBorders>
              <w:left w:val="nil"/>
              <w:right w:val="nil"/>
            </w:tcBorders>
            <w:vAlign w:val="center"/>
          </w:tcPr>
          <w:p w:rsidR="00C80B2F" w:rsidRPr="00A531D2" w:rsidRDefault="00C80B2F" w:rsidP="00AB0012">
            <w:pPr>
              <w:spacing w:line="360" w:lineRule="auto"/>
              <w:jc w:val="center"/>
              <w:rPr>
                <w:rFonts w:eastAsia="Times New Roman" w:cs="Times New Roman"/>
                <w:b/>
                <w:lang w:eastAsia="tr-TR"/>
              </w:rPr>
            </w:pPr>
            <w:r w:rsidRPr="00A531D2">
              <w:rPr>
                <w:rFonts w:eastAsia="Times New Roman" w:cs="Times New Roman"/>
                <w:b/>
                <w:lang w:eastAsia="tr-TR"/>
              </w:rPr>
              <w:t>Anaerobik Güç (W)</w:t>
            </w:r>
          </w:p>
        </w:tc>
        <w:tc>
          <w:tcPr>
            <w:tcW w:w="652" w:type="pct"/>
            <w:tcBorders>
              <w:left w:val="nil"/>
              <w:bottom w:val="nil"/>
              <w:right w:val="nil"/>
            </w:tcBorders>
            <w:vAlign w:val="center"/>
          </w:tcPr>
          <w:p w:rsidR="00C80B2F" w:rsidRPr="00A531D2" w:rsidRDefault="00C80B2F" w:rsidP="00AB0012">
            <w:pPr>
              <w:spacing w:line="360" w:lineRule="auto"/>
              <w:jc w:val="center"/>
              <w:rPr>
                <w:rFonts w:cs="Times New Roman"/>
                <w:b/>
                <w:color w:val="212121"/>
                <w:shd w:val="clear" w:color="auto" w:fill="FFFFFF"/>
              </w:rPr>
            </w:pPr>
            <w:r w:rsidRPr="00A531D2">
              <w:rPr>
                <w:rFonts w:eastAsia="Times New Roman" w:cs="Times New Roman"/>
                <w:b/>
                <w:lang w:eastAsia="tr-TR"/>
              </w:rPr>
              <w:t>Kontrol</w:t>
            </w:r>
          </w:p>
        </w:tc>
        <w:tc>
          <w:tcPr>
            <w:tcW w:w="979" w:type="pct"/>
            <w:tcBorders>
              <w:left w:val="nil"/>
              <w:bottom w:val="nil"/>
              <w:right w:val="nil"/>
            </w:tcBorders>
            <w:vAlign w:val="center"/>
          </w:tcPr>
          <w:p w:rsidR="00C80B2F" w:rsidRPr="00A531D2" w:rsidRDefault="00C80B2F" w:rsidP="00AB0012">
            <w:pPr>
              <w:spacing w:line="360" w:lineRule="auto"/>
              <w:jc w:val="center"/>
              <w:rPr>
                <w:rFonts w:eastAsia="Times New Roman" w:cs="Times New Roman"/>
                <w:lang w:eastAsia="tr-TR"/>
              </w:rPr>
            </w:pPr>
            <w:r w:rsidRPr="00A531D2">
              <w:rPr>
                <w:rFonts w:cs="Times New Roman"/>
                <w:color w:val="212121"/>
                <w:shd w:val="clear" w:color="auto" w:fill="FFFFFF"/>
              </w:rPr>
              <w:t xml:space="preserve">524.08 </w:t>
            </w:r>
            <w:r w:rsidRPr="00A531D2">
              <w:rPr>
                <w:rFonts w:eastAsia="Times New Roman" w:cs="Times New Roman"/>
                <w:lang w:eastAsia="tr-TR"/>
              </w:rPr>
              <w:t>± 226.10</w:t>
            </w:r>
          </w:p>
        </w:tc>
        <w:tc>
          <w:tcPr>
            <w:tcW w:w="980" w:type="pct"/>
            <w:tcBorders>
              <w:left w:val="nil"/>
              <w:bottom w:val="nil"/>
              <w:right w:val="nil"/>
            </w:tcBorders>
            <w:vAlign w:val="center"/>
          </w:tcPr>
          <w:p w:rsidR="00C80B2F" w:rsidRPr="00A531D2" w:rsidRDefault="00C80B2F" w:rsidP="00AB0012">
            <w:pPr>
              <w:spacing w:line="360" w:lineRule="auto"/>
              <w:jc w:val="center"/>
              <w:rPr>
                <w:rFonts w:eastAsia="Times New Roman" w:cs="Times New Roman"/>
                <w:lang w:eastAsia="tr-TR"/>
              </w:rPr>
            </w:pPr>
            <w:r w:rsidRPr="00A531D2">
              <w:rPr>
                <w:rFonts w:eastAsia="Times New Roman" w:cs="Times New Roman"/>
                <w:lang w:eastAsia="tr-TR"/>
              </w:rPr>
              <w:t>532,00 ± 205.53</w:t>
            </w:r>
          </w:p>
        </w:tc>
        <w:tc>
          <w:tcPr>
            <w:tcW w:w="1084" w:type="pct"/>
            <w:vMerge w:val="restart"/>
            <w:tcBorders>
              <w:left w:val="nil"/>
              <w:right w:val="nil"/>
            </w:tcBorders>
            <w:vAlign w:val="center"/>
          </w:tcPr>
          <w:p w:rsidR="00C80B2F" w:rsidRPr="00A531D2" w:rsidRDefault="009661D6" w:rsidP="00AB0012">
            <w:pPr>
              <w:spacing w:line="360" w:lineRule="auto"/>
              <w:jc w:val="center"/>
              <w:rPr>
                <w:rFonts w:cs="Times New Roman"/>
                <w:color w:val="212121"/>
                <w:shd w:val="clear" w:color="auto" w:fill="FFFFFF"/>
              </w:rPr>
            </w:pPr>
            <w:r>
              <w:rPr>
                <w:rFonts w:cs="Times New Roman"/>
                <w:color w:val="212121"/>
                <w:shd w:val="clear" w:color="auto" w:fill="FFFFFF"/>
              </w:rPr>
              <w:t>2</w:t>
            </w:r>
            <w:r w:rsidR="00121F06">
              <w:rPr>
                <w:rFonts w:cs="Times New Roman"/>
                <w:color w:val="212121"/>
                <w:shd w:val="clear" w:color="auto" w:fill="FFFFFF"/>
              </w:rPr>
              <w:t>1.592*</w:t>
            </w:r>
          </w:p>
        </w:tc>
      </w:tr>
      <w:tr w:rsidR="00C80B2F" w:rsidRPr="00A531D2" w:rsidTr="00B833DC">
        <w:trPr>
          <w:trHeight w:val="227"/>
        </w:trPr>
        <w:tc>
          <w:tcPr>
            <w:tcW w:w="1305" w:type="pct"/>
            <w:vMerge/>
            <w:tcBorders>
              <w:left w:val="nil"/>
              <w:right w:val="nil"/>
            </w:tcBorders>
            <w:vAlign w:val="center"/>
          </w:tcPr>
          <w:p w:rsidR="00C80B2F" w:rsidRPr="00A531D2" w:rsidRDefault="00C80B2F" w:rsidP="00AB0012">
            <w:pPr>
              <w:spacing w:line="360" w:lineRule="auto"/>
              <w:jc w:val="center"/>
              <w:rPr>
                <w:rFonts w:eastAsia="Times New Roman" w:cs="Times New Roman"/>
                <w:b/>
                <w:lang w:eastAsia="tr-TR"/>
              </w:rPr>
            </w:pPr>
          </w:p>
        </w:tc>
        <w:tc>
          <w:tcPr>
            <w:tcW w:w="652" w:type="pct"/>
            <w:tcBorders>
              <w:top w:val="nil"/>
              <w:left w:val="nil"/>
              <w:right w:val="nil"/>
            </w:tcBorders>
            <w:vAlign w:val="center"/>
          </w:tcPr>
          <w:p w:rsidR="00C80B2F" w:rsidRPr="00A531D2" w:rsidRDefault="00C80B2F" w:rsidP="00AB0012">
            <w:pPr>
              <w:spacing w:line="360" w:lineRule="auto"/>
              <w:jc w:val="center"/>
              <w:rPr>
                <w:rFonts w:cs="Times New Roman"/>
                <w:b/>
                <w:color w:val="212121"/>
                <w:shd w:val="clear" w:color="auto" w:fill="FFFFFF"/>
              </w:rPr>
            </w:pPr>
            <w:r w:rsidRPr="00A531D2">
              <w:rPr>
                <w:rFonts w:eastAsia="Times New Roman" w:cs="Times New Roman"/>
                <w:b/>
                <w:lang w:eastAsia="tr-TR"/>
              </w:rPr>
              <w:t>Deney</w:t>
            </w:r>
          </w:p>
        </w:tc>
        <w:tc>
          <w:tcPr>
            <w:tcW w:w="979" w:type="pct"/>
            <w:tcBorders>
              <w:top w:val="nil"/>
              <w:left w:val="nil"/>
              <w:right w:val="nil"/>
            </w:tcBorders>
            <w:vAlign w:val="center"/>
          </w:tcPr>
          <w:p w:rsidR="00C80B2F" w:rsidRPr="00A531D2" w:rsidRDefault="00C80B2F" w:rsidP="00AB0012">
            <w:pPr>
              <w:spacing w:line="360" w:lineRule="auto"/>
              <w:jc w:val="center"/>
              <w:rPr>
                <w:rFonts w:eastAsia="Times New Roman" w:cs="Times New Roman"/>
                <w:lang w:eastAsia="tr-TR"/>
              </w:rPr>
            </w:pPr>
            <w:r w:rsidRPr="00A531D2">
              <w:rPr>
                <w:rFonts w:cs="Times New Roman"/>
                <w:color w:val="212121"/>
                <w:shd w:val="clear" w:color="auto" w:fill="FFFFFF"/>
              </w:rPr>
              <w:t xml:space="preserve">534.30 </w:t>
            </w:r>
            <w:r w:rsidRPr="00A531D2">
              <w:rPr>
                <w:rFonts w:eastAsia="Times New Roman" w:cs="Times New Roman"/>
                <w:lang w:eastAsia="tr-TR"/>
              </w:rPr>
              <w:t xml:space="preserve">± </w:t>
            </w:r>
            <w:r w:rsidRPr="00A531D2">
              <w:rPr>
                <w:rFonts w:cs="Times New Roman"/>
                <w:color w:val="212121"/>
                <w:shd w:val="clear" w:color="auto" w:fill="FFFFFF"/>
              </w:rPr>
              <w:t>252.93</w:t>
            </w:r>
          </w:p>
        </w:tc>
        <w:tc>
          <w:tcPr>
            <w:tcW w:w="980" w:type="pct"/>
            <w:tcBorders>
              <w:top w:val="nil"/>
              <w:left w:val="nil"/>
              <w:right w:val="nil"/>
            </w:tcBorders>
            <w:vAlign w:val="center"/>
          </w:tcPr>
          <w:p w:rsidR="00C80B2F" w:rsidRPr="00A531D2" w:rsidRDefault="00C80B2F" w:rsidP="00AB0012">
            <w:pPr>
              <w:spacing w:line="360" w:lineRule="auto"/>
              <w:jc w:val="center"/>
              <w:rPr>
                <w:rFonts w:eastAsia="Times New Roman" w:cs="Times New Roman"/>
                <w:lang w:eastAsia="tr-TR"/>
              </w:rPr>
            </w:pPr>
            <w:r w:rsidRPr="00A531D2">
              <w:rPr>
                <w:rFonts w:cs="Times New Roman"/>
                <w:color w:val="212121"/>
                <w:shd w:val="clear" w:color="auto" w:fill="FFFFFF"/>
              </w:rPr>
              <w:t xml:space="preserve">662.60 </w:t>
            </w:r>
            <w:r w:rsidRPr="00A531D2">
              <w:rPr>
                <w:rFonts w:eastAsia="Times New Roman" w:cs="Times New Roman"/>
                <w:lang w:eastAsia="tr-TR"/>
              </w:rPr>
              <w:t xml:space="preserve">± </w:t>
            </w:r>
            <w:r w:rsidRPr="00A531D2">
              <w:rPr>
                <w:rFonts w:cs="Times New Roman"/>
                <w:color w:val="212121"/>
                <w:shd w:val="clear" w:color="auto" w:fill="FFFFFF"/>
              </w:rPr>
              <w:t>219.06</w:t>
            </w:r>
          </w:p>
        </w:tc>
        <w:tc>
          <w:tcPr>
            <w:tcW w:w="1084" w:type="pct"/>
            <w:vMerge/>
            <w:tcBorders>
              <w:left w:val="nil"/>
              <w:right w:val="nil"/>
            </w:tcBorders>
            <w:vAlign w:val="center"/>
          </w:tcPr>
          <w:p w:rsidR="00C80B2F" w:rsidRPr="00A531D2" w:rsidRDefault="00C80B2F" w:rsidP="00AB0012">
            <w:pPr>
              <w:spacing w:line="360" w:lineRule="auto"/>
              <w:jc w:val="center"/>
              <w:rPr>
                <w:rFonts w:cs="Times New Roman"/>
                <w:color w:val="212121"/>
                <w:shd w:val="clear" w:color="auto" w:fill="FFFFFF"/>
              </w:rPr>
            </w:pPr>
          </w:p>
        </w:tc>
      </w:tr>
    </w:tbl>
    <w:p w:rsidR="0005779E" w:rsidRDefault="0005779E" w:rsidP="0005779E">
      <w:pPr>
        <w:tabs>
          <w:tab w:val="left" w:pos="6946"/>
        </w:tabs>
        <w:ind w:right="18"/>
      </w:pPr>
      <w:r w:rsidRPr="00A531D2">
        <w:t>* (p&lt;0.05).</w:t>
      </w:r>
    </w:p>
    <w:p w:rsidR="0005779E" w:rsidRPr="00A531D2" w:rsidRDefault="0005779E" w:rsidP="0005779E">
      <w:pPr>
        <w:tabs>
          <w:tab w:val="left" w:pos="6946"/>
        </w:tabs>
        <w:ind w:right="17"/>
        <w:rPr>
          <w:rFonts w:cs="Times New Roman"/>
        </w:rPr>
      </w:pPr>
      <w:r w:rsidRPr="00A531D2">
        <w:rPr>
          <w:rFonts w:cs="Times New Roman"/>
        </w:rPr>
        <w:t xml:space="preserve">            Araştırmamızda deney grubunun vücut ağırlığı ön test ortalaması 54.18 ± 9.07 (kg), son test ortalaması 52.78 ± 8.53(kg),  esneklik ön test ortalaması 30.30 ± 6.42 (cm), son test ortalaması 35.00 ± 6.28 (cm), anaerobik güç ön test ortalaması 534.30 ± 252.93 (W), son test ortalaması 662.60 ± 219.06 (W), olarak ölçülmüş</w:t>
      </w:r>
      <w:r w:rsidR="00FE65EC">
        <w:rPr>
          <w:rFonts w:cs="Times New Roman"/>
        </w:rPr>
        <w:t>tür.</w:t>
      </w:r>
      <w:r w:rsidR="00A531D2">
        <w:rPr>
          <w:rFonts w:cs="Times New Roman"/>
        </w:rPr>
        <w:t xml:space="preserve"> </w:t>
      </w:r>
      <w:r w:rsidR="008E2AF8">
        <w:rPr>
          <w:rFonts w:cs="Times New Roman"/>
        </w:rPr>
        <w:t>Kontrol ve d</w:t>
      </w:r>
      <w:r w:rsidR="00FE65EC">
        <w:rPr>
          <w:rFonts w:cs="Times New Roman"/>
        </w:rPr>
        <w:t xml:space="preserve">eney </w:t>
      </w:r>
      <w:r w:rsidR="00C94F1D">
        <w:rPr>
          <w:rFonts w:cs="Times New Roman"/>
        </w:rPr>
        <w:t>grubunun, anaerobik güç (F=21.592; P&lt;0.05), esneklik (F=17.519; P&lt;0.05) ve vücut ağırlığı (F=9.256; p&lt;0.05) ön ve son test</w:t>
      </w:r>
      <w:r w:rsidRPr="00A531D2">
        <w:rPr>
          <w:rFonts w:cs="Times New Roman"/>
        </w:rPr>
        <w:t xml:space="preserve"> de</w:t>
      </w:r>
      <w:r w:rsidR="00C94F1D">
        <w:rPr>
          <w:rFonts w:cs="Times New Roman"/>
        </w:rPr>
        <w:t>ğerleri arasında Grup X Zaman etkileşimi</w:t>
      </w:r>
      <w:r w:rsidRPr="00A531D2">
        <w:rPr>
          <w:rFonts w:cs="Times New Roman"/>
        </w:rPr>
        <w:t xml:space="preserve"> anlamlı bulunmuştur</w:t>
      </w:r>
      <w:r w:rsidR="00C94F1D">
        <w:rPr>
          <w:rFonts w:cs="Times New Roman"/>
        </w:rPr>
        <w:t xml:space="preserve"> </w:t>
      </w:r>
      <w:r w:rsidRPr="00A531D2">
        <w:rPr>
          <w:rFonts w:cs="Times New Roman"/>
        </w:rPr>
        <w:t>(Tablo1).</w:t>
      </w:r>
    </w:p>
    <w:p w:rsidR="0005779E" w:rsidRPr="00A531D2" w:rsidRDefault="0005779E" w:rsidP="0005779E"/>
    <w:p w:rsidR="0005779E" w:rsidRPr="00A531D2" w:rsidRDefault="0005779E" w:rsidP="0005779E">
      <w:r w:rsidRPr="00A531D2">
        <w:rPr>
          <w:noProof/>
          <w:lang w:val="tr-TR" w:eastAsia="tr-TR"/>
        </w:rPr>
        <w:drawing>
          <wp:inline distT="0" distB="0" distL="0" distR="0">
            <wp:extent cx="5114925" cy="318262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3182620"/>
                    </a:xfrm>
                    <a:prstGeom prst="rect">
                      <a:avLst/>
                    </a:prstGeom>
                    <a:noFill/>
                  </pic:spPr>
                </pic:pic>
              </a:graphicData>
            </a:graphic>
          </wp:inline>
        </w:drawing>
      </w:r>
    </w:p>
    <w:p w:rsidR="0005779E" w:rsidRPr="00A531D2" w:rsidRDefault="0005779E" w:rsidP="0005779E">
      <w:pPr>
        <w:rPr>
          <w:i/>
        </w:rPr>
      </w:pPr>
      <w:r w:rsidRPr="00A531D2">
        <w:rPr>
          <w:i/>
        </w:rPr>
        <w:t>* (p&lt;0.05).</w:t>
      </w:r>
    </w:p>
    <w:p w:rsidR="0005779E" w:rsidRPr="00A531D2" w:rsidRDefault="0005779E" w:rsidP="00A531D2">
      <w:pPr>
        <w:jc w:val="left"/>
      </w:pPr>
      <w:r w:rsidRPr="00A531D2">
        <w:rPr>
          <w:b/>
        </w:rPr>
        <w:t>Figür 1</w:t>
      </w:r>
      <w:r w:rsidRPr="00A531D2">
        <w:t>. Kontrol ve deney grubunun gruplar arası vücut ağırlığı karşılaştırması.</w:t>
      </w:r>
    </w:p>
    <w:p w:rsidR="0005779E" w:rsidRPr="00A531D2" w:rsidRDefault="0005779E" w:rsidP="0005779E"/>
    <w:p w:rsidR="0005779E" w:rsidRPr="00A531D2" w:rsidRDefault="0005779E" w:rsidP="0005779E">
      <w:r w:rsidRPr="00A531D2">
        <w:t xml:space="preserve">             </w:t>
      </w:r>
    </w:p>
    <w:p w:rsidR="0005779E" w:rsidRPr="00A531D2" w:rsidRDefault="0005779E" w:rsidP="0005779E">
      <w:pPr>
        <w:spacing w:line="360" w:lineRule="auto"/>
        <w:jc w:val="center"/>
      </w:pPr>
      <w:r w:rsidRPr="00A531D2">
        <w:rPr>
          <w:noProof/>
          <w:lang w:val="tr-TR" w:eastAsia="tr-TR"/>
        </w:rPr>
        <w:lastRenderedPageBreak/>
        <w:drawing>
          <wp:inline distT="0" distB="0" distL="0" distR="0">
            <wp:extent cx="5084445" cy="3037399"/>
            <wp:effectExtent l="0" t="0" r="190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7525" cy="3051187"/>
                    </a:xfrm>
                    <a:prstGeom prst="rect">
                      <a:avLst/>
                    </a:prstGeom>
                    <a:noFill/>
                  </pic:spPr>
                </pic:pic>
              </a:graphicData>
            </a:graphic>
          </wp:inline>
        </w:drawing>
      </w:r>
    </w:p>
    <w:p w:rsidR="0005779E" w:rsidRPr="00A531D2" w:rsidRDefault="0005779E" w:rsidP="0005779E">
      <w:pPr>
        <w:spacing w:line="360" w:lineRule="auto"/>
        <w:rPr>
          <w:i/>
        </w:rPr>
      </w:pPr>
      <w:r w:rsidRPr="00A531D2">
        <w:rPr>
          <w:i/>
        </w:rPr>
        <w:t>* (p&lt;0.05).</w:t>
      </w:r>
    </w:p>
    <w:p w:rsidR="0005779E" w:rsidRPr="00A531D2" w:rsidRDefault="0005779E" w:rsidP="00A531D2">
      <w:pPr>
        <w:jc w:val="left"/>
      </w:pPr>
      <w:r w:rsidRPr="00A531D2">
        <w:rPr>
          <w:b/>
        </w:rPr>
        <w:t>Figür 2</w:t>
      </w:r>
      <w:r w:rsidRPr="00A531D2">
        <w:t>. Kontrol ve deney grubunun gruplar arası esneklik testi karşılaştırması.</w:t>
      </w:r>
    </w:p>
    <w:p w:rsidR="0005779E" w:rsidRPr="00A531D2" w:rsidRDefault="0005779E" w:rsidP="0005779E">
      <w:r w:rsidRPr="00A531D2">
        <w:t xml:space="preserve">          </w:t>
      </w:r>
    </w:p>
    <w:p w:rsidR="0005779E" w:rsidRPr="00A531D2" w:rsidRDefault="0005779E" w:rsidP="0005779E"/>
    <w:p w:rsidR="0005779E" w:rsidRPr="00A531D2" w:rsidRDefault="0005779E" w:rsidP="0005779E">
      <w:pPr>
        <w:spacing w:line="360" w:lineRule="auto"/>
        <w:jc w:val="center"/>
      </w:pPr>
      <w:r w:rsidRPr="00A531D2">
        <w:rPr>
          <w:noProof/>
          <w:lang w:val="tr-TR" w:eastAsia="tr-TR"/>
        </w:rPr>
        <w:drawing>
          <wp:inline distT="0" distB="0" distL="0" distR="0">
            <wp:extent cx="5066030" cy="3152140"/>
            <wp:effectExtent l="0" t="0" r="127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6030" cy="3152140"/>
                    </a:xfrm>
                    <a:prstGeom prst="rect">
                      <a:avLst/>
                    </a:prstGeom>
                    <a:noFill/>
                  </pic:spPr>
                </pic:pic>
              </a:graphicData>
            </a:graphic>
          </wp:inline>
        </w:drawing>
      </w:r>
    </w:p>
    <w:p w:rsidR="0005779E" w:rsidRPr="00A531D2" w:rsidRDefault="0005779E" w:rsidP="0005779E">
      <w:pPr>
        <w:spacing w:line="360" w:lineRule="auto"/>
      </w:pPr>
      <w:r w:rsidRPr="00A531D2">
        <w:t>* (p&lt;0.05).</w:t>
      </w:r>
    </w:p>
    <w:p w:rsidR="0005779E" w:rsidRPr="00A531D2" w:rsidRDefault="0005779E" w:rsidP="0005779E">
      <w:pPr>
        <w:spacing w:line="360" w:lineRule="auto"/>
        <w:jc w:val="center"/>
      </w:pPr>
      <w:r w:rsidRPr="00A531D2">
        <w:rPr>
          <w:b/>
        </w:rPr>
        <w:t>Figür 3</w:t>
      </w:r>
      <w:r w:rsidRPr="00A531D2">
        <w:t>. Kontrol ve deney grubunun gruplar arası anaerobik güç performansı karşılaştırması.</w:t>
      </w:r>
    </w:p>
    <w:p w:rsidR="0005779E" w:rsidRPr="00A531D2" w:rsidRDefault="0005779E" w:rsidP="008E2AF8">
      <w:pPr>
        <w:rPr>
          <w:rFonts w:cs="Times New Roman"/>
        </w:rPr>
      </w:pPr>
      <w:r w:rsidRPr="00A531D2">
        <w:rPr>
          <w:rFonts w:cs="Times New Roman"/>
        </w:rPr>
        <w:t xml:space="preserve">        </w:t>
      </w:r>
    </w:p>
    <w:p w:rsidR="0005779E" w:rsidRPr="0043702A" w:rsidRDefault="0005779E" w:rsidP="0043702A">
      <w:pPr>
        <w:rPr>
          <w:rFonts w:cs="Times New Roman"/>
          <w:b/>
        </w:rPr>
      </w:pPr>
      <w:r w:rsidRPr="0043702A">
        <w:rPr>
          <w:rFonts w:cs="Times New Roman"/>
          <w:b/>
        </w:rPr>
        <w:t xml:space="preserve">Tartışma ve Sonuç </w:t>
      </w:r>
    </w:p>
    <w:p w:rsidR="0005779E" w:rsidRPr="00A531D2" w:rsidRDefault="00A531D2" w:rsidP="0005779E">
      <w:pPr>
        <w:rPr>
          <w:rFonts w:cs="Times New Roman"/>
        </w:rPr>
      </w:pPr>
      <w:r>
        <w:rPr>
          <w:rFonts w:cs="Times New Roman"/>
        </w:rPr>
        <w:tab/>
      </w:r>
      <w:r w:rsidR="0043702A">
        <w:rPr>
          <w:rFonts w:cs="Times New Roman"/>
        </w:rPr>
        <w:t xml:space="preserve">            </w:t>
      </w:r>
      <w:r w:rsidR="0005779E" w:rsidRPr="00A531D2">
        <w:rPr>
          <w:rFonts w:cs="Times New Roman"/>
        </w:rPr>
        <w:t>Spor bilimciler, sürekli olarak sporcularının performansını ve sedanterlerin sağlıkla ilgili parametrelerini geliştirecek yeni antrenman metotları arayışındadırlar.Son yıllarda yüksek şiddetli antrenman programlarına ilgi giderek artmaktadır. Ç</w:t>
      </w:r>
      <w:r w:rsidR="00371B39">
        <w:rPr>
          <w:rFonts w:cs="Times New Roman"/>
        </w:rPr>
        <w:t>alışmamızla ilgili literatür</w:t>
      </w:r>
      <w:r w:rsidR="0005779E" w:rsidRPr="00A531D2">
        <w:rPr>
          <w:rFonts w:cs="Times New Roman"/>
        </w:rPr>
        <w:t xml:space="preserve"> incelendiğinde, Tabata Yöntemi ile uygulanan kuvvet çalışmaları, Tabata yöntemi uygulanarak yapılan dayanıklılık antrenmanlarına oranla sınırlıdır.  </w:t>
      </w:r>
    </w:p>
    <w:p w:rsidR="0005779E" w:rsidRPr="00A531D2" w:rsidRDefault="0005779E" w:rsidP="0005779E">
      <w:pPr>
        <w:rPr>
          <w:rFonts w:cs="Times New Roman"/>
        </w:rPr>
      </w:pPr>
      <w:r w:rsidRPr="00A531D2">
        <w:rPr>
          <w:rFonts w:cs="Times New Roman"/>
        </w:rPr>
        <w:lastRenderedPageBreak/>
        <w:t xml:space="preserve">            Yüksek yoğunluklu interval antrenmanın, Tabata yöntemi kullanılarak sporculara uygulandığı yeni çalışmalara literatürde sıklıkla rastlanmaktadır</w:t>
      </w:r>
      <w:r w:rsidR="00FC1B1D">
        <w:rPr>
          <w:rFonts w:cs="Times New Roman"/>
        </w:rPr>
        <w:t xml:space="preserve"> </w:t>
      </w:r>
      <w:r w:rsidRPr="00A531D2">
        <w:rPr>
          <w:rFonts w:cs="Times New Roman"/>
        </w:rPr>
        <w:t>(Mor A, ve ark</w:t>
      </w:r>
      <w:r w:rsidR="00FC1B1D">
        <w:rPr>
          <w:rFonts w:cs="Times New Roman"/>
        </w:rPr>
        <w:t>.</w:t>
      </w:r>
      <w:r w:rsidRPr="00A531D2">
        <w:rPr>
          <w:rFonts w:cs="Times New Roman"/>
        </w:rPr>
        <w:t>, 2017)</w:t>
      </w:r>
      <w:r w:rsidR="00A531D2">
        <w:rPr>
          <w:rFonts w:cs="Times New Roman"/>
        </w:rPr>
        <w:t xml:space="preserve">. </w:t>
      </w:r>
      <w:r w:rsidRPr="00A531D2">
        <w:rPr>
          <w:rFonts w:cs="Times New Roman"/>
        </w:rPr>
        <w:t>Tabata Yöntemi uygulanarak  ile yapılmış bir kuvvet çalışmasında, rekreasyonel olarak aktif üniversite öğrencisi kadınların vücut ağırlığında istatistiksel olarak herhangi bir değiş</w:t>
      </w:r>
      <w:r w:rsidR="00FC1B1D">
        <w:rPr>
          <w:rFonts w:cs="Times New Roman"/>
        </w:rPr>
        <w:t>im  olmadığı bildirilmiştir (Mcr</w:t>
      </w:r>
      <w:r w:rsidRPr="00A531D2">
        <w:rPr>
          <w:rFonts w:cs="Times New Roman"/>
        </w:rPr>
        <w:t>ae ve ark., 2012). Ayrıca Perez-Gomez ve ark.</w:t>
      </w:r>
      <w:r w:rsidR="00FC1B1D">
        <w:rPr>
          <w:rFonts w:cs="Times New Roman"/>
        </w:rPr>
        <w:t>,</w:t>
      </w:r>
      <w:r w:rsidRPr="00A531D2">
        <w:rPr>
          <w:rFonts w:cs="Times New Roman"/>
        </w:rPr>
        <w:t xml:space="preserve"> (2008) 6 hafta boyunca yapmış olduğu çalışmada pliometrik ile kombine kuvvet antrenmanlarının sedanter erkek öğrencilerde istatistiksel olarak herhangi bir kilo değişimine yol açmadığını belirtmiştir. Buna karşın Öztin ve ark.</w:t>
      </w:r>
      <w:r w:rsidR="00FC1B1D">
        <w:rPr>
          <w:rFonts w:cs="Times New Roman"/>
        </w:rPr>
        <w:t>,</w:t>
      </w:r>
      <w:r w:rsidRPr="00A531D2">
        <w:rPr>
          <w:rFonts w:cs="Times New Roman"/>
        </w:rPr>
        <w:t xml:space="preserve"> (2003) yaşları 15-16 olan 15 erkek öğrenciye 8 hafta süre</w:t>
      </w:r>
      <w:r w:rsidR="00844A86">
        <w:rPr>
          <w:rFonts w:cs="Times New Roman"/>
        </w:rPr>
        <w:t xml:space="preserve">since </w:t>
      </w:r>
      <w:r w:rsidRPr="00A531D2">
        <w:rPr>
          <w:rFonts w:cs="Times New Roman"/>
        </w:rPr>
        <w:t>haftada 3 gün çabuk kuvvet ve pliometrik çalışmaları ile birlikte teknik antrenman sonucunda, vücut ağırlığı değerlerinde anlamlı düzeyde düşüşe rastlamıştır.  Orta yaşlı kadınlar üzerinde yapılan başka bir çalışmada (Arslanoğlu ve ark., 2011), 8 haftalık pilates egzersizlerinin vücut kompozisyonu üzerine etkisi incelenmiştir. Pilates egzersizi yapan kadınların vücut yağ yüzdesinde düşüş kaydetmişlerdir.  Yaptığımız çalışmanın sonucunda, Tabata Metodu ile kendi vücut ağırlığıyla yapılan kuvvet çalışmasının sedanter kadınlarda kilo kaybına yol açtığı görülmüştür.</w:t>
      </w:r>
    </w:p>
    <w:p w:rsidR="00154EE5" w:rsidRPr="00A531D2" w:rsidRDefault="0005779E" w:rsidP="00154EE5">
      <w:pPr>
        <w:rPr>
          <w:rFonts w:cs="Times New Roman"/>
        </w:rPr>
      </w:pPr>
      <w:r w:rsidRPr="00A531D2">
        <w:rPr>
          <w:rFonts w:cs="Times New Roman"/>
        </w:rPr>
        <w:t xml:space="preserve">           </w:t>
      </w:r>
      <w:r w:rsidR="00154EE5" w:rsidRPr="00A531D2">
        <w:rPr>
          <w:rFonts w:cs="Times New Roman"/>
        </w:rPr>
        <w:t xml:space="preserve">Maksimal </w:t>
      </w:r>
      <w:r w:rsidR="00154EE5">
        <w:rPr>
          <w:rFonts w:cs="Times New Roman"/>
        </w:rPr>
        <w:t>bir</w:t>
      </w:r>
      <w:r w:rsidR="00154EE5" w:rsidRPr="00A531D2">
        <w:rPr>
          <w:rFonts w:cs="Times New Roman"/>
        </w:rPr>
        <w:t xml:space="preserve"> fiziksel aktivite sırasında iskelet kaslarının anaerobik enerji transfer sistemlerini kullanarak </w:t>
      </w:r>
      <w:r w:rsidR="00154EE5">
        <w:rPr>
          <w:rFonts w:cs="Times New Roman"/>
        </w:rPr>
        <w:t>ortaya çıkan</w:t>
      </w:r>
      <w:r w:rsidR="00154EE5" w:rsidRPr="00A531D2">
        <w:rPr>
          <w:rFonts w:cs="Times New Roman"/>
        </w:rPr>
        <w:t xml:space="preserve"> iş kapasitesi “anaerobik kapasite” olarak tanımlanmaktadır. Bu işin birim zamandaki değeri ise “anaerobik güç” olarak ifade edilir (Yıldız, 2012). Anaerobik kapasite ile ilişkili olarak Tabata Yöntemi’ne uygun olarak yapılan sınırlı sayıdaki çalışmalarından birinde, Aykora ve Dönmez (2017) antrenmanlı 24 sporcu grubuna antrenman uygulamıştır. Bunun sonucunda deney grubunun anaerobik kapasitesinde istatistiksel olarak anlamlı bir artış bulmuştur. Başka bir çalışmada, yaşları 17-25  arasında olan 30 erkek sedantere 6 hafta süre ile haftada üç gün uygulanan maksimal kuvvet antrenmanı sonucunda, anaerobik güç değerlerinde anlamlı bir artış görülmüştür (Gürbüz, 2013). Çalışmamızda, Tabata Metodu kullanılarak kendi vücut ağırlığıyla yapılan 6 Haftalık kuvvet egzersiz programı öncesi ve sonrasında deney grubunun,  anaerobik güç değerlerinde anlamlı bir artış gözlemlenmiştir. Bu yönüyle çalışmamız literatürle benzerlik göstermektedir.</w:t>
      </w:r>
    </w:p>
    <w:p w:rsidR="0005779E" w:rsidRPr="00A531D2" w:rsidRDefault="0005779E" w:rsidP="0005779E">
      <w:pPr>
        <w:rPr>
          <w:rStyle w:val="apple-style-span"/>
          <w:rFonts w:cs="Times New Roman"/>
        </w:rPr>
      </w:pPr>
      <w:r w:rsidRPr="00A531D2">
        <w:rPr>
          <w:rFonts w:cs="Times New Roman"/>
        </w:rPr>
        <w:t xml:space="preserve">           Fiziksel aktivitenin yerine getirilebilmesi, aynı zamanda sakatlıklardan korunabilmesi açısında</w:t>
      </w:r>
      <w:r w:rsidR="00FC1B1D">
        <w:rPr>
          <w:rFonts w:cs="Times New Roman"/>
        </w:rPr>
        <w:t xml:space="preserve">n esneklik önemli bir etkendir </w:t>
      </w:r>
      <w:r w:rsidRPr="00A531D2">
        <w:rPr>
          <w:rFonts w:cs="Times New Roman"/>
        </w:rPr>
        <w:t>(Brain, 1987)</w:t>
      </w:r>
      <w:r w:rsidR="006F6B6B">
        <w:rPr>
          <w:rFonts w:cs="Times New Roman"/>
        </w:rPr>
        <w:t>.</w:t>
      </w:r>
      <w:r w:rsidRPr="00A531D2">
        <w:rPr>
          <w:rFonts w:cs="Times New Roman"/>
        </w:rPr>
        <w:t xml:space="preserve">  Liman ve Güzel (2008) yapmış oldukları çalışmada, 30 sedanter kadın</w:t>
      </w:r>
      <w:r w:rsidR="00844A86">
        <w:rPr>
          <w:rFonts w:cs="Times New Roman"/>
        </w:rPr>
        <w:t>a,</w:t>
      </w:r>
      <w:r w:rsidRPr="00A531D2">
        <w:rPr>
          <w:rFonts w:cs="Times New Roman"/>
        </w:rPr>
        <w:t xml:space="preserve"> aerobik-step (n:15, 39.26 ± 3.19 yaş) ve pilates (n:15, 38.13 ± 2.84 yaş) olmak üzere iki guruba  8 hafta </w:t>
      </w:r>
      <w:r w:rsidR="00844A86">
        <w:rPr>
          <w:rFonts w:cs="Times New Roman"/>
        </w:rPr>
        <w:t xml:space="preserve">süresince, </w:t>
      </w:r>
      <w:r w:rsidRPr="00A531D2">
        <w:rPr>
          <w:rFonts w:cs="Times New Roman"/>
        </w:rPr>
        <w:t xml:space="preserve">haftada 3 gün, 60 dakikalık aerobik-step ve pilates egzersizleri </w:t>
      </w:r>
      <w:r w:rsidR="00844A86">
        <w:rPr>
          <w:rFonts w:cs="Times New Roman"/>
        </w:rPr>
        <w:t xml:space="preserve">yaptırmışlardır. Çalışma </w:t>
      </w:r>
      <w:r w:rsidRPr="00A531D2">
        <w:rPr>
          <w:rFonts w:cs="Times New Roman"/>
        </w:rPr>
        <w:t>sonunda esneklik değerlerinde anlamlı farklılıklar gözlemlenmiştir. Bir diğer çalışmada Çolakoğlu</w:t>
      </w:r>
      <w:r w:rsidR="00FC1B1D">
        <w:rPr>
          <w:rFonts w:cs="Times New Roman"/>
        </w:rPr>
        <w:t xml:space="preserve"> </w:t>
      </w:r>
      <w:r w:rsidRPr="00A531D2">
        <w:rPr>
          <w:rFonts w:cs="Times New Roman"/>
        </w:rPr>
        <w:t xml:space="preserve">(2003), </w:t>
      </w:r>
      <w:r w:rsidR="00844A86">
        <w:rPr>
          <w:rFonts w:cs="Times New Roman"/>
        </w:rPr>
        <w:t>orta yaşlı</w:t>
      </w:r>
      <w:r w:rsidRPr="00A531D2">
        <w:rPr>
          <w:rFonts w:cs="Times New Roman"/>
        </w:rPr>
        <w:t xml:space="preserve"> 15 sedanter kadına 8 hafta </w:t>
      </w:r>
      <w:r w:rsidR="00844A86">
        <w:rPr>
          <w:rFonts w:cs="Times New Roman"/>
        </w:rPr>
        <w:t xml:space="preserve">boyunca, </w:t>
      </w:r>
      <w:r w:rsidRPr="00A531D2">
        <w:rPr>
          <w:rFonts w:cs="Times New Roman"/>
        </w:rPr>
        <w:t>haftada 3 gün</w:t>
      </w:r>
      <w:r w:rsidR="00B15FA3">
        <w:rPr>
          <w:rFonts w:cs="Times New Roman"/>
        </w:rPr>
        <w:t>, günde</w:t>
      </w:r>
      <w:r w:rsidRPr="00A531D2">
        <w:rPr>
          <w:rFonts w:cs="Times New Roman"/>
        </w:rPr>
        <w:t xml:space="preserve"> 30-45 dakika süre ile koş-yürü egzersiz programı </w:t>
      </w:r>
      <w:r w:rsidR="00844A86">
        <w:rPr>
          <w:rFonts w:cs="Times New Roman"/>
        </w:rPr>
        <w:t>yaptırmıştır. Sonuçta</w:t>
      </w:r>
      <w:r w:rsidRPr="00A531D2">
        <w:rPr>
          <w:rFonts w:cs="Times New Roman"/>
        </w:rPr>
        <w:t xml:space="preserve">, </w:t>
      </w:r>
      <w:r w:rsidR="00844A86">
        <w:rPr>
          <w:rFonts w:cs="Times New Roman"/>
        </w:rPr>
        <w:t>antrenman öncesi ve</w:t>
      </w:r>
      <w:r w:rsidRPr="00A531D2">
        <w:rPr>
          <w:rFonts w:cs="Times New Roman"/>
        </w:rPr>
        <w:t xml:space="preserve"> sonrası esneklik değerlerinde anlamlı artış  tespit e</w:t>
      </w:r>
      <w:r w:rsidR="00844A86">
        <w:rPr>
          <w:rFonts w:cs="Times New Roman"/>
        </w:rPr>
        <w:t xml:space="preserve">tmişlerdir. </w:t>
      </w:r>
      <w:r w:rsidRPr="00A531D2">
        <w:rPr>
          <w:rFonts w:cs="Times New Roman"/>
        </w:rPr>
        <w:t xml:space="preserve"> Sedanter kadınlar üzerinde yapılan başka bir çalışmada, 8 haftalık pilates egzersizi sonucunda  deney grubu esneklik değerlerin</w:t>
      </w:r>
      <w:r w:rsidR="00844A86">
        <w:rPr>
          <w:rFonts w:cs="Times New Roman"/>
        </w:rPr>
        <w:t xml:space="preserve">in arttığı bulunmuştur </w:t>
      </w:r>
      <w:r w:rsidRPr="00A531D2">
        <w:rPr>
          <w:rFonts w:cs="Times New Roman"/>
        </w:rPr>
        <w:t>(Arslanoğlu and Senel, 2013)</w:t>
      </w:r>
      <w:r w:rsidR="00844A86">
        <w:rPr>
          <w:rFonts w:cs="Times New Roman"/>
        </w:rPr>
        <w:t>.</w:t>
      </w:r>
      <w:r w:rsidRPr="00A531D2">
        <w:rPr>
          <w:rFonts w:cs="Times New Roman"/>
        </w:rPr>
        <w:t xml:space="preserve"> Yaptığımız çalışmanın sonucunda deney gurubunun esneklik değerlerinde anlamlı bir artış gözlemlenmiştir. </w:t>
      </w:r>
    </w:p>
    <w:p w:rsidR="00A531D2" w:rsidRDefault="00A531D2" w:rsidP="0005779E">
      <w:pPr>
        <w:rPr>
          <w:rStyle w:val="apple-style-span"/>
          <w:rFonts w:cs="Times New Roman"/>
        </w:rPr>
      </w:pPr>
    </w:p>
    <w:p w:rsidR="00A531D2" w:rsidRPr="00A531D2" w:rsidRDefault="00A531D2" w:rsidP="0005779E">
      <w:pPr>
        <w:rPr>
          <w:rStyle w:val="apple-style-span"/>
          <w:rFonts w:cs="Times New Roman"/>
          <w:b/>
        </w:rPr>
      </w:pPr>
      <w:r w:rsidRPr="00A531D2">
        <w:rPr>
          <w:rStyle w:val="apple-style-span"/>
          <w:rFonts w:cs="Times New Roman"/>
          <w:b/>
        </w:rPr>
        <w:t>Sonuç</w:t>
      </w:r>
    </w:p>
    <w:p w:rsidR="0005779E" w:rsidRPr="009C726C" w:rsidRDefault="0043702A" w:rsidP="009C726C">
      <w:pPr>
        <w:rPr>
          <w:rFonts w:cs="Times New Roman"/>
        </w:rPr>
      </w:pPr>
      <w:r>
        <w:rPr>
          <w:rStyle w:val="apple-style-span"/>
          <w:rFonts w:cs="Times New Roman"/>
        </w:rPr>
        <w:t xml:space="preserve">           </w:t>
      </w:r>
      <w:r w:rsidR="0005779E" w:rsidRPr="00A531D2">
        <w:rPr>
          <w:rStyle w:val="apple-style-span"/>
          <w:rFonts w:cs="Times New Roman"/>
        </w:rPr>
        <w:t xml:space="preserve">Elde edilen </w:t>
      </w:r>
      <w:r w:rsidR="0043630B">
        <w:rPr>
          <w:rStyle w:val="apple-style-span"/>
          <w:rFonts w:cs="Times New Roman"/>
        </w:rPr>
        <w:t xml:space="preserve">verilere </w:t>
      </w:r>
      <w:r w:rsidR="0005779E" w:rsidRPr="00A531D2">
        <w:rPr>
          <w:rStyle w:val="apple-style-span"/>
          <w:rFonts w:cs="Times New Roman"/>
        </w:rPr>
        <w:t>göre, Tabata Yöntemi’ne bağlı kendi vücut ağırlığıyla 6 hafta boyunca yapılan kuvvet çalışmalarının, sedanterlerin vücut ağırlığı, esneklik ve anaerobik güç parametrelerine olumlu etki gösterdiği saptanmıştır. Sağlık ya da performans amaçlı kuvvet egzersizleri yapan bireylere, çalışm</w:t>
      </w:r>
      <w:r w:rsidR="0043630B">
        <w:rPr>
          <w:rStyle w:val="apple-style-span"/>
          <w:rFonts w:cs="Times New Roman"/>
        </w:rPr>
        <w:t>a yöntemi olarak Tabata Yöntemini uygulamaları,</w:t>
      </w:r>
      <w:r w:rsidR="0005779E" w:rsidRPr="00A531D2">
        <w:rPr>
          <w:rStyle w:val="apple-style-span"/>
          <w:rFonts w:cs="Times New Roman"/>
        </w:rPr>
        <w:t xml:space="preserve"> çalışmada belirtilen parametreleri geliştirmeleri açısından önerilebilir. Ayrıca gelecekte </w:t>
      </w:r>
      <w:r w:rsidR="00836927">
        <w:rPr>
          <w:rStyle w:val="apple-style-span"/>
          <w:rFonts w:cs="Times New Roman"/>
        </w:rPr>
        <w:t xml:space="preserve">yüksek yoğunluklu interval antrenman metodu uygulanarak yapılacak </w:t>
      </w:r>
      <w:r w:rsidR="0005779E" w:rsidRPr="00A531D2">
        <w:rPr>
          <w:rStyle w:val="apple-style-span"/>
          <w:rFonts w:cs="Times New Roman"/>
        </w:rPr>
        <w:t xml:space="preserve">kuvvet çalışmalarında, farklı denek grupları </w:t>
      </w:r>
      <w:r w:rsidR="00836927">
        <w:rPr>
          <w:rStyle w:val="apple-style-span"/>
          <w:rFonts w:cs="Times New Roman"/>
        </w:rPr>
        <w:t xml:space="preserve">ve </w:t>
      </w:r>
      <w:r w:rsidR="0005779E" w:rsidRPr="00A531D2">
        <w:rPr>
          <w:rStyle w:val="apple-style-span"/>
          <w:rFonts w:cs="Times New Roman"/>
        </w:rPr>
        <w:t>performans parametreleri dikkate alınarak, bu yöntemin etkileri incelenebilir.</w:t>
      </w:r>
    </w:p>
    <w:p w:rsidR="00A531D2" w:rsidRPr="00A531D2" w:rsidRDefault="00A531D2" w:rsidP="00A531D2">
      <w:pPr>
        <w:jc w:val="left"/>
        <w:rPr>
          <w:rFonts w:cs="Times New Roman"/>
          <w:b/>
        </w:rPr>
      </w:pPr>
    </w:p>
    <w:p w:rsidR="00B15FA3" w:rsidRDefault="0043702A" w:rsidP="00A531D2">
      <w:pPr>
        <w:rPr>
          <w:rFonts w:cs="Times New Roman"/>
          <w:b/>
        </w:rPr>
      </w:pPr>
      <w:r>
        <w:rPr>
          <w:rFonts w:cs="Times New Roman"/>
          <w:b/>
        </w:rPr>
        <w:t xml:space="preserve">      </w:t>
      </w:r>
    </w:p>
    <w:p w:rsidR="00B15FA3" w:rsidRDefault="00B15FA3" w:rsidP="00A531D2">
      <w:pPr>
        <w:rPr>
          <w:rFonts w:cs="Times New Roman"/>
          <w:b/>
        </w:rPr>
      </w:pPr>
    </w:p>
    <w:p w:rsidR="009606A1" w:rsidRDefault="009606A1" w:rsidP="00A531D2">
      <w:pPr>
        <w:rPr>
          <w:rFonts w:cs="Times New Roman"/>
          <w:b/>
        </w:rPr>
      </w:pPr>
    </w:p>
    <w:p w:rsidR="009606A1" w:rsidRDefault="009606A1" w:rsidP="00A531D2">
      <w:pPr>
        <w:rPr>
          <w:rFonts w:cs="Times New Roman"/>
          <w:b/>
        </w:rPr>
      </w:pPr>
    </w:p>
    <w:p w:rsidR="009606A1" w:rsidRDefault="009606A1" w:rsidP="00A531D2">
      <w:pPr>
        <w:rPr>
          <w:rFonts w:cs="Times New Roman"/>
          <w:b/>
        </w:rPr>
      </w:pPr>
    </w:p>
    <w:p w:rsidR="009606A1" w:rsidRDefault="009606A1" w:rsidP="00A531D2">
      <w:pPr>
        <w:rPr>
          <w:rFonts w:cs="Times New Roman"/>
          <w:b/>
        </w:rPr>
      </w:pPr>
    </w:p>
    <w:p w:rsidR="009606A1" w:rsidRPr="00A531D2" w:rsidRDefault="009606A1" w:rsidP="009606A1">
      <w:pPr>
        <w:rPr>
          <w:rFonts w:cs="Times New Roman"/>
          <w:b/>
        </w:rPr>
      </w:pPr>
      <w:r w:rsidRPr="00A531D2">
        <w:rPr>
          <w:rFonts w:cs="Times New Roman"/>
          <w:b/>
        </w:rPr>
        <w:lastRenderedPageBreak/>
        <w:t>Kaynaklar</w:t>
      </w:r>
    </w:p>
    <w:p w:rsidR="009606A1" w:rsidRDefault="009606A1" w:rsidP="009606A1">
      <w:pPr>
        <w:jc w:val="center"/>
        <w:rPr>
          <w:rFonts w:cs="Times New Roman"/>
          <w:b/>
          <w:color w:val="A6A6A6" w:themeColor="background1" w:themeShade="A6"/>
        </w:rPr>
      </w:pPr>
    </w:p>
    <w:p w:rsidR="009606A1" w:rsidRPr="00DB259A" w:rsidRDefault="009606A1" w:rsidP="009606A1">
      <w:pPr>
        <w:ind w:left="851" w:hanging="491"/>
        <w:rPr>
          <w:rFonts w:cs="Times New Roman"/>
        </w:rPr>
      </w:pPr>
      <w:r>
        <w:rPr>
          <w:rFonts w:cs="Times New Roman"/>
        </w:rPr>
        <w:t xml:space="preserve">ACSM, </w:t>
      </w:r>
      <w:r w:rsidRPr="002A4058">
        <w:rPr>
          <w:rFonts w:cs="Times New Roman"/>
        </w:rPr>
        <w:t>American Collage of Sports Medicine (2014):Information on high intensity interval training.ACSM’s Consumer Information Committee.</w:t>
      </w:r>
    </w:p>
    <w:p w:rsidR="009606A1" w:rsidRDefault="009606A1" w:rsidP="009606A1">
      <w:pPr>
        <w:ind w:left="851" w:hanging="491"/>
        <w:rPr>
          <w:rFonts w:cs="Times New Roman"/>
        </w:rPr>
      </w:pPr>
      <w:r w:rsidRPr="00DB259A">
        <w:rPr>
          <w:rFonts w:cs="Times New Roman"/>
        </w:rPr>
        <w:t>Akgül, M.Ş., Gürses, V., Karabıyık, H., Koz, M. (2016). İki ha</w:t>
      </w:r>
      <w:r>
        <w:rPr>
          <w:rFonts w:cs="Times New Roman"/>
        </w:rPr>
        <w:t xml:space="preserve">ftalık yüksek şiddetli interval </w:t>
      </w:r>
      <w:r w:rsidRPr="00DB259A">
        <w:rPr>
          <w:rFonts w:cs="Times New Roman"/>
        </w:rPr>
        <w:t>antrenmanın kadınların aerobik göstergeleri üzerine etkisi.</w:t>
      </w:r>
      <w:r w:rsidRPr="00DB259A">
        <w:rPr>
          <w:rFonts w:cs="Times New Roman"/>
          <w:i/>
        </w:rPr>
        <w:t xml:space="preserve"> International Journal of Science Culture and Sport</w:t>
      </w:r>
      <w:r w:rsidRPr="00DB259A">
        <w:rPr>
          <w:rFonts w:cs="Times New Roman"/>
        </w:rPr>
        <w:t>, 4(1); 298-305.</w:t>
      </w:r>
    </w:p>
    <w:p w:rsidR="009606A1" w:rsidRDefault="009606A1" w:rsidP="009606A1">
      <w:pPr>
        <w:ind w:left="851" w:hanging="491"/>
        <w:rPr>
          <w:rFonts w:cs="Times New Roman"/>
        </w:rPr>
      </w:pPr>
      <w:r w:rsidRPr="00DB259A">
        <w:rPr>
          <w:rFonts w:cs="Times New Roman"/>
        </w:rPr>
        <w:t xml:space="preserve">Akgül, Ş.A., Koz, M., Gürses VV., Kürkçü, R. (2017). Yüksek şiddetli interval antrenman. </w:t>
      </w:r>
      <w:r w:rsidRPr="00DB259A">
        <w:rPr>
          <w:rFonts w:cs="Times New Roman"/>
          <w:i/>
        </w:rPr>
        <w:t>Spormetre</w:t>
      </w:r>
      <w:r w:rsidRPr="00DB259A">
        <w:rPr>
          <w:rFonts w:cs="Times New Roman"/>
        </w:rPr>
        <w:t>,  15 (2), 39-46.</w:t>
      </w:r>
    </w:p>
    <w:p w:rsidR="009606A1" w:rsidRDefault="009606A1" w:rsidP="009606A1">
      <w:pPr>
        <w:ind w:left="851" w:hanging="491"/>
        <w:rPr>
          <w:rFonts w:cs="Times New Roman"/>
        </w:rPr>
      </w:pPr>
      <w:r w:rsidRPr="00DB259A">
        <w:rPr>
          <w:rFonts w:cs="Times New Roman"/>
        </w:rPr>
        <w:t xml:space="preserve">Arslanoğlu, E., &amp; Şenel, Ö. (2013).  Effects of pilates training on some physiological parameters and cardiovascular risk factors of middle aged sedentary women. </w:t>
      </w:r>
      <w:r w:rsidRPr="00DB259A">
        <w:rPr>
          <w:rFonts w:cs="Times New Roman"/>
          <w:i/>
        </w:rPr>
        <w:t>International Journal of Sport Studies</w:t>
      </w:r>
      <w:r w:rsidRPr="00DB259A">
        <w:rPr>
          <w:rFonts w:cs="Times New Roman"/>
        </w:rPr>
        <w:t>, 3(2), 122-129.</w:t>
      </w:r>
    </w:p>
    <w:p w:rsidR="009606A1" w:rsidRDefault="009606A1" w:rsidP="009606A1">
      <w:pPr>
        <w:ind w:left="851" w:hanging="491"/>
        <w:rPr>
          <w:rFonts w:cs="Times New Roman"/>
        </w:rPr>
      </w:pPr>
      <w:r w:rsidRPr="00DB259A">
        <w:rPr>
          <w:rFonts w:cs="Times New Roman"/>
        </w:rPr>
        <w:t xml:space="preserve">Arslanoğlu, E., Arslanoğlu, C., Behdari, R., Şenel, Ö. (2011). Effects of eight weeks pilates exercises on body composition of middle aged sedentary women. </w:t>
      </w:r>
      <w:r w:rsidRPr="00DB259A">
        <w:rPr>
          <w:rFonts w:cs="Times New Roman"/>
          <w:i/>
        </w:rPr>
        <w:t>Ovidius University Annals, Series Physical Education and Sport / Science, Movement And Health</w:t>
      </w:r>
      <w:r w:rsidRPr="00DB259A">
        <w:rPr>
          <w:rFonts w:cs="Times New Roman"/>
        </w:rPr>
        <w:t>, 11(1).</w:t>
      </w:r>
    </w:p>
    <w:p w:rsidR="009606A1" w:rsidRDefault="009606A1" w:rsidP="009606A1">
      <w:pPr>
        <w:ind w:left="851" w:hanging="491"/>
        <w:rPr>
          <w:rFonts w:cs="Times New Roman"/>
        </w:rPr>
      </w:pPr>
      <w:r>
        <w:rPr>
          <w:rFonts w:cs="Times New Roman"/>
        </w:rPr>
        <w:t>Aykora, E.</w:t>
      </w:r>
      <w:r w:rsidRPr="00DB259A">
        <w:rPr>
          <w:rFonts w:cs="Times New Roman"/>
        </w:rPr>
        <w:t xml:space="preserve"> &amp;</w:t>
      </w:r>
      <w:r>
        <w:rPr>
          <w:rFonts w:cs="Times New Roman"/>
        </w:rPr>
        <w:t xml:space="preserve"> Dönmez, E.</w:t>
      </w:r>
      <w:r w:rsidRPr="00DB259A">
        <w:rPr>
          <w:rFonts w:cs="Times New Roman"/>
        </w:rPr>
        <w:t xml:space="preserve"> (2017). Kadın voleybolcularda tabata protokolüne göre uygulanan pliometrik egzersizlerin kuvvet parametrelerine etkisi.</w:t>
      </w:r>
      <w:r w:rsidRPr="00DB259A">
        <w:rPr>
          <w:rFonts w:cs="Times New Roman"/>
          <w:i/>
          <w:iCs/>
          <w:spacing w:val="0"/>
          <w:lang w:val="tr-TR" w:eastAsia="tr-TR"/>
        </w:rPr>
        <w:t>Journal of Bitlis Eren University Institute of Social Sciences</w:t>
      </w:r>
      <w:r w:rsidRPr="00DB259A">
        <w:rPr>
          <w:rFonts w:cs="Symbol"/>
          <w:i/>
          <w:spacing w:val="0"/>
          <w:lang w:val="tr-TR" w:eastAsia="tr-TR"/>
        </w:rPr>
        <w:t>,</w:t>
      </w:r>
      <w:r>
        <w:rPr>
          <w:rFonts w:cs="Symbol"/>
          <w:i/>
          <w:spacing w:val="0"/>
          <w:lang w:val="tr-TR" w:eastAsia="tr-TR"/>
        </w:rPr>
        <w:t xml:space="preserve"> </w:t>
      </w:r>
      <w:r w:rsidRPr="00DB259A">
        <w:rPr>
          <w:rFonts w:cs="Times New Roman"/>
          <w:spacing w:val="0"/>
          <w:lang w:val="tr-TR" w:eastAsia="tr-TR"/>
        </w:rPr>
        <w:t>6</w:t>
      </w:r>
      <w:r w:rsidRPr="00DB259A">
        <w:rPr>
          <w:rFonts w:cs="Symbol"/>
          <w:spacing w:val="0"/>
          <w:lang w:val="tr-TR" w:eastAsia="tr-TR"/>
        </w:rPr>
        <w:t>(</w:t>
      </w:r>
      <w:r w:rsidRPr="00DB259A">
        <w:rPr>
          <w:rFonts w:cs="Times New Roman"/>
          <w:spacing w:val="0"/>
          <w:lang w:val="tr-TR" w:eastAsia="tr-TR"/>
        </w:rPr>
        <w:t>1), 71-84</w:t>
      </w:r>
      <w:r w:rsidRPr="00DB259A">
        <w:rPr>
          <w:rFonts w:cs="Times New Roman"/>
        </w:rPr>
        <w:t>.</w:t>
      </w:r>
    </w:p>
    <w:p w:rsidR="009606A1" w:rsidRDefault="009606A1" w:rsidP="009606A1">
      <w:pPr>
        <w:ind w:left="851" w:hanging="491"/>
        <w:rPr>
          <w:rFonts w:cs="Times New Roman"/>
        </w:rPr>
      </w:pPr>
      <w:r w:rsidRPr="00DB259A">
        <w:rPr>
          <w:rFonts w:cs="Times New Roman"/>
        </w:rPr>
        <w:t xml:space="preserve">Bayati, M., Farzad, B., Gharakhnlou, R., Alınejad. H.A. (2011). A practical model of low-volume high-intensity interval training induces performance and metabolic adaptations that resemble ‘all-out’ sprint interval training. </w:t>
      </w:r>
      <w:r w:rsidRPr="00DB259A">
        <w:rPr>
          <w:rFonts w:cs="Times New Roman"/>
          <w:i/>
        </w:rPr>
        <w:t>Journal Of Sports Science And Medicine</w:t>
      </w:r>
      <w:r w:rsidRPr="00DB259A">
        <w:rPr>
          <w:rFonts w:cs="Times New Roman"/>
        </w:rPr>
        <w:t>,</w:t>
      </w:r>
      <w:r>
        <w:rPr>
          <w:rFonts w:cs="Times New Roman"/>
        </w:rPr>
        <w:t>10:571-</w:t>
      </w:r>
      <w:r w:rsidRPr="00DB259A">
        <w:rPr>
          <w:rFonts w:cs="Times New Roman"/>
        </w:rPr>
        <w:t>6</w:t>
      </w:r>
      <w:r w:rsidRPr="00DB259A">
        <w:rPr>
          <w:rFonts w:cs="Times New Roman"/>
          <w:color w:val="FF0000"/>
        </w:rPr>
        <w:t xml:space="preserve">. </w:t>
      </w:r>
    </w:p>
    <w:p w:rsidR="009606A1" w:rsidRDefault="009606A1" w:rsidP="009606A1">
      <w:pPr>
        <w:ind w:left="851" w:hanging="491"/>
        <w:rPr>
          <w:rFonts w:cs="Times New Roman"/>
        </w:rPr>
      </w:pPr>
      <w:r w:rsidRPr="00DB259A">
        <w:rPr>
          <w:rFonts w:cs="Times New Roman"/>
        </w:rPr>
        <w:t xml:space="preserve">Brain, J. (1987). </w:t>
      </w:r>
      <w:r>
        <w:rPr>
          <w:rFonts w:cs="Times New Roman"/>
          <w:sz w:val="22"/>
        </w:rPr>
        <w:t>"D</w:t>
      </w:r>
      <w:r w:rsidRPr="004432AE">
        <w:rPr>
          <w:rFonts w:cs="Times New Roman"/>
          <w:sz w:val="22"/>
        </w:rPr>
        <w:t>ynamics of pulmonery gas exchange</w:t>
      </w:r>
      <w:r w:rsidRPr="00DB259A">
        <w:rPr>
          <w:rFonts w:cs="Times New Roman"/>
          <w:i/>
        </w:rPr>
        <w:t>".</w:t>
      </w:r>
      <w:r w:rsidRPr="00DB259A">
        <w:rPr>
          <w:rFonts w:cs="Times New Roman"/>
        </w:rPr>
        <w:t xml:space="preserve"> England.</w:t>
      </w:r>
    </w:p>
    <w:p w:rsidR="009606A1" w:rsidRDefault="009606A1" w:rsidP="009606A1">
      <w:pPr>
        <w:ind w:left="851" w:hanging="491"/>
        <w:rPr>
          <w:rFonts w:cs="Times New Roman"/>
        </w:rPr>
      </w:pPr>
      <w:r w:rsidRPr="00DB259A">
        <w:rPr>
          <w:rFonts w:cs="Times New Roman"/>
        </w:rPr>
        <w:t xml:space="preserve">Çınar-Medeni, O., Çolakoğlu, F.F., Yüce, K., İpekoğlu, G.,  Baltaci, G. (2015). The relation of the knee muscle strength with performance tests in orienteering athletes. </w:t>
      </w:r>
      <w:r w:rsidRPr="00DB259A">
        <w:rPr>
          <w:rFonts w:cs="Times New Roman"/>
          <w:i/>
        </w:rPr>
        <w:t>The Journal of sports medicine and physical fitness</w:t>
      </w:r>
      <w:r w:rsidRPr="00DB259A">
        <w:rPr>
          <w:rFonts w:cs="Times New Roman"/>
        </w:rPr>
        <w:t xml:space="preserve">,56(11), 1261-1268. </w:t>
      </w:r>
    </w:p>
    <w:p w:rsidR="009606A1" w:rsidRDefault="009606A1" w:rsidP="009606A1">
      <w:pPr>
        <w:ind w:left="851" w:hanging="491"/>
        <w:rPr>
          <w:rFonts w:cs="Times New Roman"/>
        </w:rPr>
      </w:pPr>
      <w:r w:rsidRPr="00DB259A">
        <w:rPr>
          <w:rFonts w:cs="Times New Roman"/>
        </w:rPr>
        <w:t xml:space="preserve">Colakoglu, T., Er, F., Ipekoglu, G., Karacan, S., Colakoglu, F.F., Zorba, E. (2014). Evaluation of physical, physiological and some performance parameters of the turkish elite orienteers. </w:t>
      </w:r>
      <w:r w:rsidRPr="00DB259A">
        <w:rPr>
          <w:rFonts w:cs="Times New Roman"/>
          <w:i/>
        </w:rPr>
        <w:t>Procedia-Social And Behavioral Sciences</w:t>
      </w:r>
      <w:r w:rsidRPr="00DB259A">
        <w:rPr>
          <w:rFonts w:cs="Times New Roman"/>
        </w:rPr>
        <w:t>, 152, 403-408.</w:t>
      </w:r>
    </w:p>
    <w:p w:rsidR="009606A1" w:rsidRDefault="009606A1" w:rsidP="009606A1">
      <w:pPr>
        <w:ind w:left="851" w:hanging="491"/>
        <w:rPr>
          <w:rFonts w:cs="Times New Roman"/>
        </w:rPr>
      </w:pPr>
      <w:r w:rsidRPr="00DB259A">
        <w:rPr>
          <w:rFonts w:cs="Times New Roman"/>
        </w:rPr>
        <w:t xml:space="preserve">Çolakoğlu,F. (2003). 8 haftalık koş-yürü egzersizinin sedanter orta yaşlı obez bayanlarda fizyolojik, motorik ve somatotip değerleri üzerine etkisi. </w:t>
      </w:r>
      <w:r w:rsidRPr="00DB259A">
        <w:rPr>
          <w:rFonts w:cs="Times New Roman"/>
          <w:i/>
        </w:rPr>
        <w:t>Gazi Eğitim Fakültesi Dergisi</w:t>
      </w:r>
      <w:r w:rsidRPr="00DB259A">
        <w:rPr>
          <w:rFonts w:cs="Times New Roman"/>
        </w:rPr>
        <w:t>, 23(3), 275-290.</w:t>
      </w:r>
    </w:p>
    <w:p w:rsidR="009606A1" w:rsidRPr="00FC1B1D" w:rsidRDefault="009606A1" w:rsidP="009606A1">
      <w:pPr>
        <w:ind w:left="851" w:hanging="491"/>
        <w:rPr>
          <w:rFonts w:cs="Times New Roman"/>
          <w:i/>
        </w:rPr>
      </w:pPr>
      <w:r w:rsidRPr="00DB259A">
        <w:rPr>
          <w:rFonts w:cs="Times New Roman"/>
        </w:rPr>
        <w:t xml:space="preserve">Fox, EL., Bowers, RW., Foss, ML. (1989). The physiological basis of physical education and athletics. USA: </w:t>
      </w:r>
      <w:r w:rsidRPr="00FC1B1D">
        <w:rPr>
          <w:rFonts w:cs="Times New Roman"/>
          <w:i/>
        </w:rPr>
        <w:t>Saunders College Publishing.</w:t>
      </w:r>
    </w:p>
    <w:p w:rsidR="009606A1" w:rsidRDefault="009606A1" w:rsidP="009606A1">
      <w:pPr>
        <w:ind w:left="851" w:hanging="491"/>
        <w:rPr>
          <w:rFonts w:cs="Times New Roman"/>
        </w:rPr>
      </w:pPr>
      <w:r w:rsidRPr="00DB259A">
        <w:rPr>
          <w:rFonts w:cs="Times New Roman"/>
        </w:rPr>
        <w:t xml:space="preserve">Gürbüz, M.H. (2013). 17-22 yaş grubu genç erkeklerde 6 haftalık maksimal kuvvet antrenmanının fiziksel fizyolojik parametreler üzerine etkileri. </w:t>
      </w:r>
      <w:r w:rsidRPr="00DB259A">
        <w:rPr>
          <w:rFonts w:cs="Times New Roman"/>
          <w:i/>
        </w:rPr>
        <w:t>Yüksek Lisans Tezi</w:t>
      </w:r>
      <w:r w:rsidRPr="00DB259A">
        <w:rPr>
          <w:rFonts w:cs="Times New Roman"/>
        </w:rPr>
        <w:t xml:space="preserve"> .Konya </w:t>
      </w:r>
    </w:p>
    <w:p w:rsidR="009606A1" w:rsidRDefault="009606A1" w:rsidP="009606A1">
      <w:pPr>
        <w:ind w:left="851" w:hanging="491"/>
        <w:rPr>
          <w:rFonts w:cs="Times New Roman"/>
        </w:rPr>
      </w:pPr>
      <w:r w:rsidRPr="00DB259A">
        <w:rPr>
          <w:rFonts w:cs="Times New Roman"/>
        </w:rPr>
        <w:t xml:space="preserve">İpekoğlu, G. &amp; Balcı, Ş.S. (2016). Comparison between continuous and intermittent submaximal exercise at the intensity of maximal fat oxidation. </w:t>
      </w:r>
      <w:r w:rsidRPr="00DB259A">
        <w:rPr>
          <w:rFonts w:cs="Times New Roman"/>
          <w:i/>
        </w:rPr>
        <w:t>Journal of Human Sciences</w:t>
      </w:r>
      <w:r w:rsidRPr="00DB259A">
        <w:rPr>
          <w:rFonts w:cs="Times New Roman"/>
        </w:rPr>
        <w:t>, 13(3), 4604-4612.</w:t>
      </w:r>
    </w:p>
    <w:p w:rsidR="009606A1" w:rsidRDefault="009606A1" w:rsidP="009606A1">
      <w:pPr>
        <w:ind w:left="851" w:hanging="491"/>
        <w:rPr>
          <w:rFonts w:cs="Times New Roman"/>
        </w:rPr>
      </w:pPr>
      <w:r w:rsidRPr="00DB259A">
        <w:rPr>
          <w:rFonts w:cs="Times New Roman"/>
        </w:rPr>
        <w:t>Liman, N.</w:t>
      </w:r>
      <w:r>
        <w:rPr>
          <w:rFonts w:cs="Times New Roman"/>
        </w:rPr>
        <w:t xml:space="preserve"> </w:t>
      </w:r>
      <w:r w:rsidRPr="00DB259A">
        <w:rPr>
          <w:rFonts w:cs="Times New Roman"/>
        </w:rPr>
        <w:t>&amp; Güzel, N. (2008). Aerobik-Step ve pilates egzersizlerinin kuvvet, esneklik, anaerobik güç,denge ve vücut kompozisyonuna etkisi.</w:t>
      </w:r>
      <w:r w:rsidRPr="00DB259A">
        <w:rPr>
          <w:rFonts w:cs="Century Schoolbook"/>
          <w:i/>
          <w:iCs/>
          <w:spacing w:val="0"/>
          <w:lang w:val="tr-TR" w:eastAsia="tr-TR"/>
        </w:rPr>
        <w:t xml:space="preserve"> Gazi Beden Eğitimi ve Spor Bilimleri Dergisi (Gazi BESBD), </w:t>
      </w:r>
      <w:r w:rsidRPr="00DB259A">
        <w:rPr>
          <w:rFonts w:cs="Century Schoolbook"/>
          <w:iCs/>
          <w:spacing w:val="0"/>
          <w:lang w:val="tr-TR" w:eastAsia="tr-TR"/>
        </w:rPr>
        <w:t>XIII:4, 3 – 12</w:t>
      </w:r>
      <w:r w:rsidRPr="00DB259A">
        <w:rPr>
          <w:rFonts w:cs="Times New Roman"/>
        </w:rPr>
        <w:t>.</w:t>
      </w:r>
    </w:p>
    <w:p w:rsidR="009606A1" w:rsidRDefault="009606A1" w:rsidP="009606A1">
      <w:pPr>
        <w:ind w:left="851" w:hanging="491"/>
        <w:rPr>
          <w:rFonts w:cs="Times New Roman"/>
        </w:rPr>
      </w:pPr>
      <w:r w:rsidRPr="00DB259A">
        <w:rPr>
          <w:rFonts w:cs="Times New Roman"/>
        </w:rPr>
        <w:t xml:space="preserve">Mcrae, G., Payne, A.,  Zelt, J.G, Scribbans, T.D., Jung, M.E., Little, J.P., Gurd, B.J. (2012). Extremely low volume, whole-body aerobic–resistance training improves aerobic fitness and muscular endurance in females. </w:t>
      </w:r>
      <w:r w:rsidRPr="00DB259A">
        <w:rPr>
          <w:rFonts w:cs="Times New Roman"/>
          <w:i/>
        </w:rPr>
        <w:t>Applied Physiology, Nutrition and Metabolism</w:t>
      </w:r>
      <w:r w:rsidRPr="00DB259A">
        <w:rPr>
          <w:rFonts w:cs="Times New Roman"/>
        </w:rPr>
        <w:t>, 37(6), 1124-1131.</w:t>
      </w:r>
    </w:p>
    <w:p w:rsidR="009606A1" w:rsidRDefault="009606A1" w:rsidP="009606A1">
      <w:pPr>
        <w:ind w:left="851" w:hanging="491"/>
        <w:rPr>
          <w:rFonts w:cs="Times New Roman"/>
        </w:rPr>
      </w:pPr>
      <w:r w:rsidRPr="00DB259A">
        <w:rPr>
          <w:rFonts w:cs="Times New Roman"/>
        </w:rPr>
        <w:t>Mor, A., İpekoğlu, G., Arslanoğlu, C., Acar K., Arslanoğlu E.</w:t>
      </w:r>
      <w:r>
        <w:t xml:space="preserve">(2017). </w:t>
      </w:r>
      <w:r w:rsidRPr="00DB259A">
        <w:rPr>
          <w:rFonts w:cs="Times New Roman"/>
        </w:rPr>
        <w:t xml:space="preserve">Effects of some active and passive recovery techniques on strength parameters. </w:t>
      </w:r>
      <w:r w:rsidRPr="00DB259A">
        <w:rPr>
          <w:rFonts w:cs="Times New Roman"/>
          <w:i/>
        </w:rPr>
        <w:t>International Conference on Humanities and Educational Research (ICHER 2017Houston)</w:t>
      </w:r>
      <w:r w:rsidRPr="00DB259A">
        <w:rPr>
          <w:rFonts w:cs="Times New Roman"/>
        </w:rPr>
        <w:t xml:space="preserve"> 23 - 26 March 2017.</w:t>
      </w:r>
    </w:p>
    <w:p w:rsidR="009606A1" w:rsidRDefault="009606A1" w:rsidP="009606A1">
      <w:pPr>
        <w:ind w:left="851" w:hanging="491"/>
        <w:rPr>
          <w:rFonts w:cs="Times New Roman"/>
        </w:rPr>
      </w:pPr>
      <w:r w:rsidRPr="00DB259A">
        <w:rPr>
          <w:rFonts w:cs="Times New Roman"/>
        </w:rPr>
        <w:t xml:space="preserve">Özkan, A., Köklü, Y., Ersöz,G. (2010). Anaerobik performans ve ölçüm yöntemleri. Ankara: </w:t>
      </w:r>
      <w:r w:rsidRPr="00DB259A">
        <w:rPr>
          <w:rFonts w:cs="Times New Roman"/>
          <w:i/>
        </w:rPr>
        <w:t>Gazi  Kitapevi</w:t>
      </w:r>
      <w:r w:rsidRPr="00DB259A">
        <w:rPr>
          <w:rFonts w:cs="Times New Roman"/>
        </w:rPr>
        <w:t>, 2010.</w:t>
      </w:r>
    </w:p>
    <w:p w:rsidR="009606A1" w:rsidRDefault="009606A1" w:rsidP="009606A1">
      <w:pPr>
        <w:ind w:left="851" w:hanging="491"/>
        <w:rPr>
          <w:rFonts w:cs="Times New Roman"/>
        </w:rPr>
      </w:pPr>
      <w:r w:rsidRPr="00DB259A">
        <w:rPr>
          <w:rFonts w:cs="Times New Roman"/>
        </w:rPr>
        <w:lastRenderedPageBreak/>
        <w:t xml:space="preserve">Öztin, S., Erol, A.E., Pulur, A. (2003).  15-16 yaş grubu basketbolculara uygulanan çabuk kuvvet ve pliometrik çalışmalarının fiziksel ve fizyoloji özelliklere etkisi, </w:t>
      </w:r>
      <w:r>
        <w:rPr>
          <w:rFonts w:cs="Times New Roman"/>
          <w:i/>
        </w:rPr>
        <w:t>Gazi Beden Eğitimi v</w:t>
      </w:r>
      <w:r w:rsidRPr="00DB259A">
        <w:rPr>
          <w:rFonts w:cs="Times New Roman"/>
          <w:i/>
        </w:rPr>
        <w:t>e Spor Bilimleri Dergisi</w:t>
      </w:r>
      <w:r w:rsidRPr="00DB259A">
        <w:rPr>
          <w:rFonts w:cs="Times New Roman"/>
        </w:rPr>
        <w:t>, 8(1), 41-52.</w:t>
      </w:r>
    </w:p>
    <w:p w:rsidR="009606A1" w:rsidRDefault="009606A1" w:rsidP="009606A1">
      <w:pPr>
        <w:ind w:left="851" w:hanging="491"/>
        <w:rPr>
          <w:rFonts w:cs="Times New Roman"/>
        </w:rPr>
      </w:pPr>
      <w:r w:rsidRPr="00DB259A">
        <w:rPr>
          <w:rFonts w:cs="Times New Roman"/>
        </w:rPr>
        <w:t>Perez-Gomez, J., Olmedillas, H., Delgado-Guerra, S., Royo, I.A.,Vicente-Rodrigue</w:t>
      </w:r>
      <w:r>
        <w:rPr>
          <w:rFonts w:cs="Times New Roman"/>
        </w:rPr>
        <w:t>z, G., Ortiz, R.A., et al.</w:t>
      </w:r>
      <w:r w:rsidRPr="00DB259A">
        <w:rPr>
          <w:rFonts w:cs="Times New Roman"/>
        </w:rPr>
        <w:t xml:space="preserve"> (2008). Effects of weight lifting training combined with plyometric exercises on physical fitness, body composition, and knee extension velocity during kicking in football. </w:t>
      </w:r>
      <w:r w:rsidRPr="00DB259A">
        <w:rPr>
          <w:rFonts w:cs="Times New Roman"/>
          <w:i/>
        </w:rPr>
        <w:t>Applied Physiology, Nutrition, And Metabolism</w:t>
      </w:r>
      <w:r w:rsidRPr="00DB259A">
        <w:rPr>
          <w:rFonts w:cs="Times New Roman"/>
        </w:rPr>
        <w:t>, 33(3), 501-510.</w:t>
      </w:r>
    </w:p>
    <w:p w:rsidR="009606A1" w:rsidRDefault="009606A1" w:rsidP="009606A1">
      <w:pPr>
        <w:ind w:left="851" w:hanging="491"/>
        <w:rPr>
          <w:rFonts w:cs="Times New Roman"/>
        </w:rPr>
      </w:pPr>
      <w:r w:rsidRPr="00DB259A">
        <w:rPr>
          <w:rFonts w:cs="Times New Roman"/>
        </w:rPr>
        <w:t xml:space="preserve">Samuel, G.J., Martinez, N., Campbell, B.I. (2013). The impact of high-intensity interval training on metabolic syndrome, </w:t>
      </w:r>
      <w:r w:rsidRPr="00DB259A">
        <w:rPr>
          <w:rFonts w:cs="Times New Roman"/>
          <w:i/>
        </w:rPr>
        <w:t>Strength And Conditioning Journal</w:t>
      </w:r>
      <w:r w:rsidRPr="00DB259A">
        <w:rPr>
          <w:rFonts w:cs="Times New Roman"/>
        </w:rPr>
        <w:t>, 35(2), 63-65.</w:t>
      </w:r>
    </w:p>
    <w:p w:rsidR="009606A1" w:rsidRDefault="009606A1" w:rsidP="009606A1">
      <w:pPr>
        <w:ind w:left="851" w:hanging="491"/>
        <w:rPr>
          <w:rFonts w:cs="Times New Roman"/>
        </w:rPr>
      </w:pPr>
      <w:r w:rsidRPr="00DB259A">
        <w:rPr>
          <w:rFonts w:cs="Times New Roman"/>
        </w:rPr>
        <w:t xml:space="preserve">Tabata, I., Nishimura, K., Kouzakı, M., Hirai, Y., Ogita, F., Miyachi, M. et al. (1996). Effects of moderate-intensity endurance and high-intensity intermittent training on anaerobic capacity and vo2max. </w:t>
      </w:r>
      <w:r w:rsidRPr="00DB259A">
        <w:rPr>
          <w:rFonts w:cs="Times New Roman"/>
          <w:i/>
        </w:rPr>
        <w:t xml:space="preserve">Medicine </w:t>
      </w:r>
      <w:r w:rsidRPr="00DB259A">
        <w:rPr>
          <w:rFonts w:cs="Times New Roman"/>
        </w:rPr>
        <w:t>&amp;</w:t>
      </w:r>
      <w:r w:rsidRPr="00DB259A">
        <w:rPr>
          <w:rFonts w:cs="Times New Roman"/>
          <w:i/>
        </w:rPr>
        <w:t xml:space="preserve"> Science In Sports </w:t>
      </w:r>
      <w:r w:rsidRPr="00DB259A">
        <w:rPr>
          <w:rFonts w:cs="Times New Roman"/>
        </w:rPr>
        <w:t>&amp;</w:t>
      </w:r>
      <w:r w:rsidRPr="00DB259A">
        <w:rPr>
          <w:rFonts w:cs="Times New Roman"/>
          <w:i/>
        </w:rPr>
        <w:t xml:space="preserve"> Exercise</w:t>
      </w:r>
      <w:r w:rsidRPr="00DB259A">
        <w:rPr>
          <w:rFonts w:cs="Times New Roman"/>
        </w:rPr>
        <w:t xml:space="preserve">, 28(10), 1327-1330. </w:t>
      </w:r>
    </w:p>
    <w:p w:rsidR="009606A1" w:rsidRDefault="009606A1" w:rsidP="009606A1">
      <w:pPr>
        <w:ind w:left="851" w:hanging="491"/>
        <w:rPr>
          <w:rFonts w:cs="Times New Roman"/>
        </w:rPr>
      </w:pPr>
      <w:r w:rsidRPr="00DB259A">
        <w:rPr>
          <w:rFonts w:cs="Times New Roman"/>
        </w:rPr>
        <w:t>Yıldız, S.A. (2012).Aerobik ve anaerobik kapasitenin anlamı nedir?.</w:t>
      </w:r>
      <w:r w:rsidRPr="00DB259A">
        <w:rPr>
          <w:rFonts w:cs="Times New Roman"/>
          <w:i/>
        </w:rPr>
        <w:t>Solunum Dergisi</w:t>
      </w:r>
      <w:r w:rsidRPr="00DB259A">
        <w:rPr>
          <w:rFonts w:cs="Times New Roman"/>
        </w:rPr>
        <w:t>, 14(1),1-8.</w:t>
      </w:r>
    </w:p>
    <w:p w:rsidR="009606A1" w:rsidRDefault="009606A1" w:rsidP="009606A1">
      <w:pPr>
        <w:ind w:left="851" w:hanging="491"/>
        <w:rPr>
          <w:rFonts w:cs="Times New Roman"/>
        </w:rPr>
      </w:pPr>
      <w:r w:rsidRPr="00DB259A">
        <w:rPr>
          <w:rFonts w:cs="Times New Roman"/>
        </w:rPr>
        <w:t>Zorba, E. (2001).  Fiziksel uygunluk. Gazi Kitabevi, Ankara.</w:t>
      </w:r>
    </w:p>
    <w:p w:rsidR="009606A1" w:rsidRDefault="009606A1" w:rsidP="00A531D2">
      <w:pPr>
        <w:rPr>
          <w:rFonts w:cs="Times New Roman"/>
          <w:b/>
        </w:rPr>
      </w:pPr>
    </w:p>
    <w:p w:rsidR="00B15FA3" w:rsidRDefault="00B15FA3" w:rsidP="00A531D2">
      <w:pPr>
        <w:rPr>
          <w:rFonts w:cs="Times New Roman"/>
          <w:b/>
        </w:rPr>
      </w:pPr>
    </w:p>
    <w:p w:rsidR="00B15FA3" w:rsidRDefault="00B15FA3" w:rsidP="00A531D2">
      <w:pPr>
        <w:rPr>
          <w:rFonts w:cs="Times New Roman"/>
          <w:b/>
        </w:rPr>
      </w:pPr>
    </w:p>
    <w:p w:rsidR="00B15FA3" w:rsidRDefault="00B15FA3" w:rsidP="00A531D2">
      <w:pPr>
        <w:rPr>
          <w:rFonts w:cs="Times New Roman"/>
          <w:b/>
        </w:rPr>
      </w:pPr>
    </w:p>
    <w:p w:rsidR="009B5C5C" w:rsidRDefault="009B5C5C" w:rsidP="00A531D2">
      <w:pPr>
        <w:rPr>
          <w:rFonts w:cs="Times New Roman"/>
          <w:b/>
        </w:rPr>
      </w:pPr>
    </w:p>
    <w:bookmarkStart w:id="6" w:name="_Extended_English_Abstract"/>
    <w:bookmarkStart w:id="7" w:name="_Hlk347828595"/>
    <w:bookmarkEnd w:id="6"/>
    <w:p w:rsidR="0043630B" w:rsidRDefault="00896F77" w:rsidP="0043630B">
      <w:pPr>
        <w:pStyle w:val="Balk1"/>
        <w:keepLines/>
        <w:spacing w:line="240" w:lineRule="auto"/>
        <w:jc w:val="center"/>
        <w:rPr>
          <w:color w:val="000000" w:themeColor="text1"/>
          <w:lang w:eastAsia="tr-TR"/>
        </w:rPr>
      </w:pPr>
      <w:r w:rsidRPr="0064698B">
        <w:rPr>
          <w:color w:val="000000" w:themeColor="text1"/>
          <w:lang w:eastAsia="tr-TR"/>
        </w:rPr>
        <w:lastRenderedPageBreak/>
        <w:fldChar w:fldCharType="begin"/>
      </w:r>
      <w:r w:rsidR="00E224CB" w:rsidRPr="0064698B">
        <w:rPr>
          <w:color w:val="000000" w:themeColor="text1"/>
          <w:lang w:eastAsia="tr-TR"/>
        </w:rPr>
        <w:instrText xml:space="preserve"> HYPERLINK  \l "Abstract" </w:instrText>
      </w:r>
      <w:r w:rsidRPr="0064698B">
        <w:rPr>
          <w:color w:val="000000" w:themeColor="text1"/>
          <w:lang w:eastAsia="tr-TR"/>
        </w:rPr>
        <w:fldChar w:fldCharType="separate"/>
      </w:r>
      <w:r w:rsidR="00882F7D" w:rsidRPr="0064698B">
        <w:rPr>
          <w:rStyle w:val="Kpr"/>
          <w:color w:val="000000" w:themeColor="text1"/>
          <w:lang w:eastAsia="tr-TR"/>
        </w:rPr>
        <w:t xml:space="preserve">Extended English </w:t>
      </w:r>
      <w:r w:rsidR="0051057F" w:rsidRPr="0064698B">
        <w:rPr>
          <w:rStyle w:val="Kpr"/>
          <w:color w:val="000000" w:themeColor="text1"/>
          <w:lang w:eastAsia="tr-TR"/>
        </w:rPr>
        <w:t>abstract</w:t>
      </w:r>
      <w:r w:rsidRPr="0064698B">
        <w:rPr>
          <w:color w:val="000000" w:themeColor="text1"/>
          <w:lang w:eastAsia="tr-TR"/>
        </w:rPr>
        <w:fldChar w:fldCharType="end"/>
      </w:r>
    </w:p>
    <w:p w:rsidR="00D25774" w:rsidRDefault="00882FD8" w:rsidP="00D25774">
      <w:pPr>
        <w:pStyle w:val="Balk1"/>
        <w:keepLines/>
        <w:spacing w:line="240" w:lineRule="auto"/>
        <w:jc w:val="both"/>
        <w:rPr>
          <w:rFonts w:cs="Times New Roman"/>
          <w:b w:val="0"/>
          <w:color w:val="000000" w:themeColor="text1"/>
        </w:rPr>
      </w:pPr>
      <w:r w:rsidRPr="0043630B">
        <w:rPr>
          <w:rFonts w:cs="Times New Roman"/>
          <w:color w:val="000000" w:themeColor="text1"/>
        </w:rPr>
        <w:t>Introduction</w:t>
      </w:r>
      <w:r w:rsidR="00472881" w:rsidRPr="0043630B">
        <w:rPr>
          <w:rFonts w:cs="Times New Roman"/>
          <w:color w:val="000000" w:themeColor="text1"/>
        </w:rPr>
        <w:t>:</w:t>
      </w:r>
      <w:r w:rsidR="00CC2295">
        <w:rPr>
          <w:rFonts w:cs="Times New Roman"/>
          <w:color w:val="000000" w:themeColor="text1"/>
        </w:rPr>
        <w:t xml:space="preserve"> </w:t>
      </w:r>
      <w:r w:rsidR="00371B39" w:rsidRPr="00371B39">
        <w:rPr>
          <w:rFonts w:cs="Times New Roman"/>
          <w:b w:val="0"/>
          <w:color w:val="000000" w:themeColor="text1"/>
        </w:rPr>
        <w:t>Sports scientists are constantly seeking new training methods that will improve their athlete's performance parameters of seden</w:t>
      </w:r>
      <w:r w:rsidR="00371B39">
        <w:rPr>
          <w:rFonts w:cs="Times New Roman"/>
          <w:b w:val="0"/>
          <w:color w:val="000000" w:themeColor="text1"/>
        </w:rPr>
        <w:t xml:space="preserve">tary. </w:t>
      </w:r>
      <w:r w:rsidR="00D25774" w:rsidRPr="0043630B">
        <w:rPr>
          <w:rFonts w:cs="Times New Roman"/>
          <w:b w:val="0"/>
          <w:color w:val="000000" w:themeColor="text1"/>
        </w:rPr>
        <w:t xml:space="preserve">In last years, high intensity interval training (HIIT) programs got a lot of interest and attention by many scientific studies, which are increase physical performance and some parameters related to health through. HIIT can </w:t>
      </w:r>
      <w:r w:rsidR="00D25774">
        <w:rPr>
          <w:rFonts w:cs="Times New Roman"/>
          <w:b w:val="0"/>
          <w:color w:val="000000" w:themeColor="text1"/>
        </w:rPr>
        <w:t>simp</w:t>
      </w:r>
      <w:r w:rsidR="00D25774" w:rsidRPr="0043630B">
        <w:rPr>
          <w:rFonts w:cs="Times New Roman"/>
          <w:b w:val="0"/>
          <w:color w:val="000000" w:themeColor="text1"/>
        </w:rPr>
        <w:t xml:space="preserve">ly be </w:t>
      </w:r>
      <w:r w:rsidR="00D25774">
        <w:rPr>
          <w:rFonts w:cs="Times New Roman"/>
          <w:b w:val="0"/>
          <w:color w:val="000000" w:themeColor="text1"/>
        </w:rPr>
        <w:t>alter</w:t>
      </w:r>
      <w:r w:rsidR="00D25774" w:rsidRPr="0043630B">
        <w:rPr>
          <w:rFonts w:cs="Times New Roman"/>
          <w:b w:val="0"/>
          <w:color w:val="000000" w:themeColor="text1"/>
        </w:rPr>
        <w:t xml:space="preserve">ed for people of all fitness </w:t>
      </w:r>
      <w:r w:rsidR="00D25774">
        <w:rPr>
          <w:rFonts w:cs="Times New Roman"/>
          <w:b w:val="0"/>
          <w:color w:val="000000" w:themeColor="text1"/>
        </w:rPr>
        <w:t>grades</w:t>
      </w:r>
      <w:r w:rsidR="00D25774" w:rsidRPr="0043630B">
        <w:rPr>
          <w:rFonts w:cs="Times New Roman"/>
          <w:b w:val="0"/>
          <w:color w:val="000000" w:themeColor="text1"/>
        </w:rPr>
        <w:t xml:space="preserve"> and special conditions, such as </w:t>
      </w:r>
      <w:r w:rsidR="00D25774">
        <w:rPr>
          <w:rFonts w:cs="Times New Roman"/>
          <w:b w:val="0"/>
          <w:color w:val="000000" w:themeColor="text1"/>
        </w:rPr>
        <w:t>obese</w:t>
      </w:r>
      <w:r w:rsidR="00D25774" w:rsidRPr="0043630B">
        <w:rPr>
          <w:rFonts w:cs="Times New Roman"/>
          <w:b w:val="0"/>
          <w:color w:val="000000" w:themeColor="text1"/>
        </w:rPr>
        <w:t xml:space="preserve"> and diabetes. </w:t>
      </w:r>
      <w:r w:rsidR="00D25774">
        <w:rPr>
          <w:rFonts w:cs="Times New Roman"/>
          <w:b w:val="0"/>
          <w:color w:val="000000" w:themeColor="text1"/>
        </w:rPr>
        <w:t>High intensity interval</w:t>
      </w:r>
      <w:r w:rsidR="00D25774" w:rsidRPr="0043630B">
        <w:rPr>
          <w:rFonts w:cs="Times New Roman"/>
          <w:b w:val="0"/>
          <w:color w:val="000000" w:themeColor="text1"/>
        </w:rPr>
        <w:t xml:space="preserve"> workouts can be </w:t>
      </w:r>
      <w:r w:rsidR="00D25774">
        <w:rPr>
          <w:rFonts w:cs="Times New Roman"/>
          <w:b w:val="0"/>
          <w:color w:val="000000" w:themeColor="text1"/>
        </w:rPr>
        <w:t>done</w:t>
      </w:r>
      <w:r w:rsidR="00D25774" w:rsidRPr="0043630B">
        <w:rPr>
          <w:rFonts w:cs="Times New Roman"/>
          <w:b w:val="0"/>
          <w:color w:val="000000" w:themeColor="text1"/>
        </w:rPr>
        <w:t xml:space="preserve"> on all exercise </w:t>
      </w:r>
      <w:r w:rsidR="00D25774">
        <w:rPr>
          <w:rFonts w:cs="Times New Roman"/>
          <w:b w:val="0"/>
          <w:color w:val="000000" w:themeColor="text1"/>
        </w:rPr>
        <w:t>methods</w:t>
      </w:r>
      <w:r w:rsidR="00D25774" w:rsidRPr="0043630B">
        <w:rPr>
          <w:rFonts w:cs="Times New Roman"/>
          <w:b w:val="0"/>
          <w:color w:val="000000" w:themeColor="text1"/>
        </w:rPr>
        <w:t xml:space="preserve">, </w:t>
      </w:r>
      <w:r w:rsidR="00D25774">
        <w:rPr>
          <w:rFonts w:cs="Times New Roman"/>
          <w:b w:val="0"/>
          <w:color w:val="000000" w:themeColor="text1"/>
        </w:rPr>
        <w:t>contain</w:t>
      </w:r>
      <w:r w:rsidR="00D25774" w:rsidRPr="0043630B">
        <w:rPr>
          <w:rFonts w:cs="Times New Roman"/>
          <w:b w:val="0"/>
          <w:color w:val="000000" w:themeColor="text1"/>
        </w:rPr>
        <w:t xml:space="preserve">ing swimming, walking, cycling, aqua training, elliptical cross-training, and in many group exercise </w:t>
      </w:r>
      <w:r w:rsidR="00D25774">
        <w:rPr>
          <w:rFonts w:cs="Times New Roman"/>
          <w:b w:val="0"/>
          <w:color w:val="000000" w:themeColor="text1"/>
        </w:rPr>
        <w:t>categories</w:t>
      </w:r>
      <w:r w:rsidR="00D25774" w:rsidRPr="0043630B">
        <w:rPr>
          <w:rFonts w:cs="Times New Roman"/>
          <w:b w:val="0"/>
          <w:color w:val="000000" w:themeColor="text1"/>
        </w:rPr>
        <w:t xml:space="preserve">. HIIT </w:t>
      </w:r>
      <w:r w:rsidR="00D25774">
        <w:rPr>
          <w:rFonts w:cs="Times New Roman"/>
          <w:b w:val="0"/>
          <w:color w:val="000000" w:themeColor="text1"/>
        </w:rPr>
        <w:t>practices</w:t>
      </w:r>
      <w:r w:rsidR="00D25774" w:rsidRPr="0043630B">
        <w:rPr>
          <w:rFonts w:cs="Times New Roman"/>
          <w:b w:val="0"/>
          <w:color w:val="000000" w:themeColor="text1"/>
        </w:rPr>
        <w:t xml:space="preserve"> </w:t>
      </w:r>
      <w:r w:rsidR="00D25774">
        <w:rPr>
          <w:rFonts w:cs="Times New Roman"/>
          <w:b w:val="0"/>
          <w:color w:val="000000" w:themeColor="text1"/>
        </w:rPr>
        <w:t>make</w:t>
      </w:r>
      <w:r w:rsidR="00D25774" w:rsidRPr="0043630B">
        <w:rPr>
          <w:rFonts w:cs="Times New Roman"/>
          <w:b w:val="0"/>
          <w:color w:val="000000" w:themeColor="text1"/>
        </w:rPr>
        <w:t xml:space="preserve"> similar fitness </w:t>
      </w:r>
      <w:r w:rsidR="00D25774">
        <w:rPr>
          <w:rFonts w:cs="Times New Roman"/>
          <w:b w:val="0"/>
          <w:color w:val="000000" w:themeColor="text1"/>
        </w:rPr>
        <w:t>advantage</w:t>
      </w:r>
      <w:r w:rsidR="00D25774" w:rsidRPr="0043630B">
        <w:rPr>
          <w:rFonts w:cs="Times New Roman"/>
          <w:b w:val="0"/>
          <w:color w:val="000000" w:themeColor="text1"/>
        </w:rPr>
        <w:t>s</w:t>
      </w:r>
      <w:r w:rsidR="00D25774">
        <w:rPr>
          <w:rFonts w:cs="Times New Roman"/>
          <w:b w:val="0"/>
          <w:color w:val="000000" w:themeColor="text1"/>
        </w:rPr>
        <w:t xml:space="preserve"> as continuous endurance work</w:t>
      </w:r>
      <w:r w:rsidR="00D25774" w:rsidRPr="0043630B">
        <w:rPr>
          <w:rFonts w:cs="Times New Roman"/>
          <w:b w:val="0"/>
          <w:color w:val="000000" w:themeColor="text1"/>
        </w:rPr>
        <w:t xml:space="preserve">s, but in shorter </w:t>
      </w:r>
      <w:r w:rsidR="00D25774">
        <w:rPr>
          <w:rFonts w:cs="Times New Roman"/>
          <w:b w:val="0"/>
          <w:color w:val="000000" w:themeColor="text1"/>
        </w:rPr>
        <w:t>durations</w:t>
      </w:r>
      <w:r w:rsidR="00D25774" w:rsidRPr="0043630B">
        <w:rPr>
          <w:rFonts w:cs="Times New Roman"/>
          <w:b w:val="0"/>
          <w:color w:val="000000" w:themeColor="text1"/>
        </w:rPr>
        <w:t xml:space="preserve"> of time. HIIT workouts </w:t>
      </w:r>
      <w:r w:rsidR="00D25774">
        <w:rPr>
          <w:rFonts w:cs="Times New Roman"/>
          <w:b w:val="0"/>
          <w:color w:val="000000" w:themeColor="text1"/>
        </w:rPr>
        <w:t>cause</w:t>
      </w:r>
      <w:r w:rsidR="00D25774" w:rsidRPr="0043630B">
        <w:rPr>
          <w:rFonts w:cs="Times New Roman"/>
          <w:b w:val="0"/>
          <w:color w:val="000000" w:themeColor="text1"/>
        </w:rPr>
        <w:t xml:space="preserve"> to burn more calories than traditional workouts</w:t>
      </w:r>
      <w:r w:rsidR="00D25774">
        <w:rPr>
          <w:rFonts w:cs="Times New Roman"/>
          <w:b w:val="0"/>
          <w:color w:val="000000" w:themeColor="text1"/>
        </w:rPr>
        <w:t>, particularly</w:t>
      </w:r>
      <w:r w:rsidR="00D25774" w:rsidRPr="0043630B">
        <w:rPr>
          <w:rFonts w:cs="Times New Roman"/>
          <w:b w:val="0"/>
          <w:color w:val="000000" w:themeColor="text1"/>
        </w:rPr>
        <w:t xml:space="preserve"> after the workout.</w:t>
      </w:r>
      <w:r w:rsidR="00D25774">
        <w:rPr>
          <w:rFonts w:cs="Times New Roman"/>
          <w:b w:val="0"/>
          <w:color w:val="000000" w:themeColor="text1"/>
        </w:rPr>
        <w:t xml:space="preserve"> Intermittent</w:t>
      </w:r>
      <w:r w:rsidR="00D25774" w:rsidRPr="0043630B">
        <w:rPr>
          <w:rFonts w:cs="Times New Roman"/>
          <w:b w:val="0"/>
          <w:color w:val="000000" w:themeColor="text1"/>
        </w:rPr>
        <w:t xml:space="preserve"> training has been an </w:t>
      </w:r>
      <w:r w:rsidR="00D25774">
        <w:rPr>
          <w:rFonts w:cs="Times New Roman"/>
          <w:b w:val="0"/>
          <w:color w:val="000000" w:themeColor="text1"/>
        </w:rPr>
        <w:t>complement</w:t>
      </w:r>
      <w:r w:rsidR="00D25774" w:rsidRPr="0043630B">
        <w:rPr>
          <w:rFonts w:cs="Times New Roman"/>
          <w:b w:val="0"/>
          <w:color w:val="000000" w:themeColor="text1"/>
        </w:rPr>
        <w:t xml:space="preserve"> </w:t>
      </w:r>
      <w:r w:rsidR="00D25774">
        <w:rPr>
          <w:rFonts w:cs="Times New Roman"/>
          <w:b w:val="0"/>
          <w:color w:val="000000" w:themeColor="text1"/>
        </w:rPr>
        <w:t>section</w:t>
      </w:r>
      <w:r w:rsidR="00D25774" w:rsidRPr="0043630B">
        <w:rPr>
          <w:rFonts w:cs="Times New Roman"/>
          <w:b w:val="0"/>
          <w:color w:val="000000" w:themeColor="text1"/>
        </w:rPr>
        <w:t xml:space="preserve"> of athletic</w:t>
      </w:r>
      <w:r w:rsidR="00D25774">
        <w:rPr>
          <w:rFonts w:cs="Times New Roman"/>
          <w:b w:val="0"/>
          <w:color w:val="000000" w:themeColor="text1"/>
        </w:rPr>
        <w:t xml:space="preserve"> performance</w:t>
      </w:r>
      <w:r w:rsidR="00D25774" w:rsidRPr="0043630B">
        <w:rPr>
          <w:rFonts w:cs="Times New Roman"/>
          <w:b w:val="0"/>
          <w:color w:val="000000" w:themeColor="text1"/>
        </w:rPr>
        <w:t xml:space="preserve"> training programs for years because </w:t>
      </w:r>
      <w:r w:rsidR="00D25774">
        <w:rPr>
          <w:rFonts w:cs="Times New Roman"/>
          <w:b w:val="0"/>
          <w:color w:val="000000" w:themeColor="text1"/>
        </w:rPr>
        <w:t>some</w:t>
      </w:r>
      <w:r w:rsidR="00D25774" w:rsidRPr="0043630B">
        <w:rPr>
          <w:rFonts w:cs="Times New Roman"/>
          <w:b w:val="0"/>
          <w:color w:val="000000" w:themeColor="text1"/>
        </w:rPr>
        <w:t xml:space="preserve"> of sport and recreational </w:t>
      </w:r>
      <w:r w:rsidR="00D25774">
        <w:rPr>
          <w:rFonts w:cs="Times New Roman"/>
          <w:b w:val="0"/>
          <w:color w:val="000000" w:themeColor="text1"/>
        </w:rPr>
        <w:t>exercis</w:t>
      </w:r>
      <w:r w:rsidR="00D25774" w:rsidRPr="0043630B">
        <w:rPr>
          <w:rFonts w:cs="Times New Roman"/>
          <w:b w:val="0"/>
          <w:color w:val="000000" w:themeColor="text1"/>
        </w:rPr>
        <w:t xml:space="preserve">es require short </w:t>
      </w:r>
      <w:r w:rsidR="00D25774">
        <w:rPr>
          <w:rFonts w:cs="Times New Roman"/>
          <w:b w:val="0"/>
          <w:color w:val="000000" w:themeColor="text1"/>
        </w:rPr>
        <w:t>explosion</w:t>
      </w:r>
      <w:r w:rsidR="00D25774" w:rsidRPr="0043630B">
        <w:rPr>
          <w:rFonts w:cs="Times New Roman"/>
          <w:b w:val="0"/>
          <w:color w:val="000000" w:themeColor="text1"/>
        </w:rPr>
        <w:t xml:space="preserve">s of </w:t>
      </w:r>
      <w:r w:rsidR="00D25774">
        <w:rPr>
          <w:rFonts w:cs="Times New Roman"/>
          <w:b w:val="0"/>
          <w:color w:val="000000" w:themeColor="text1"/>
        </w:rPr>
        <w:t>action</w:t>
      </w:r>
      <w:r w:rsidR="00D25774" w:rsidRPr="0043630B">
        <w:rPr>
          <w:rFonts w:cs="Times New Roman"/>
          <w:b w:val="0"/>
          <w:color w:val="000000" w:themeColor="text1"/>
        </w:rPr>
        <w:t xml:space="preserve"> at high intensities. Interval training</w:t>
      </w:r>
      <w:r w:rsidR="00D25774">
        <w:rPr>
          <w:rFonts w:cs="Times New Roman"/>
          <w:b w:val="0"/>
          <w:color w:val="000000" w:themeColor="text1"/>
        </w:rPr>
        <w:t xml:space="preserve"> method</w:t>
      </w:r>
      <w:r w:rsidR="00D25774" w:rsidRPr="0043630B">
        <w:rPr>
          <w:rFonts w:cs="Times New Roman"/>
          <w:b w:val="0"/>
          <w:color w:val="000000" w:themeColor="text1"/>
        </w:rPr>
        <w:t xml:space="preserve"> is </w:t>
      </w:r>
      <w:r w:rsidR="00D25774">
        <w:rPr>
          <w:rFonts w:cs="Times New Roman"/>
          <w:b w:val="0"/>
          <w:color w:val="000000" w:themeColor="text1"/>
        </w:rPr>
        <w:t>turning into</w:t>
      </w:r>
      <w:r w:rsidR="00D25774" w:rsidRPr="0043630B">
        <w:rPr>
          <w:rFonts w:cs="Times New Roman"/>
          <w:b w:val="0"/>
          <w:color w:val="000000" w:themeColor="text1"/>
        </w:rPr>
        <w:t xml:space="preserve"> an </w:t>
      </w:r>
      <w:r w:rsidR="00D25774">
        <w:rPr>
          <w:rFonts w:cs="Times New Roman"/>
          <w:b w:val="0"/>
          <w:color w:val="000000" w:themeColor="text1"/>
        </w:rPr>
        <w:t>progressively</w:t>
      </w:r>
      <w:r w:rsidR="00D25774" w:rsidRPr="0043630B">
        <w:rPr>
          <w:rFonts w:cs="Times New Roman"/>
          <w:b w:val="0"/>
          <w:color w:val="000000" w:themeColor="text1"/>
        </w:rPr>
        <w:t xml:space="preserve"> </w:t>
      </w:r>
      <w:r w:rsidR="00D25774">
        <w:rPr>
          <w:rFonts w:cs="Times New Roman"/>
          <w:b w:val="0"/>
          <w:color w:val="000000" w:themeColor="text1"/>
        </w:rPr>
        <w:t>identifi</w:t>
      </w:r>
      <w:r w:rsidR="00D25774">
        <w:rPr>
          <w:rFonts w:cs="Times New Roman"/>
          <w:b w:val="0"/>
          <w:color w:val="000000" w:themeColor="text1"/>
        </w:rPr>
        <w:tab/>
      </w:r>
      <w:r w:rsidR="00D25774" w:rsidRPr="0043630B">
        <w:rPr>
          <w:rFonts w:cs="Times New Roman"/>
          <w:b w:val="0"/>
          <w:color w:val="000000" w:themeColor="text1"/>
        </w:rPr>
        <w:t xml:space="preserve">ed and well-liked </w:t>
      </w:r>
      <w:r w:rsidR="00D25774">
        <w:rPr>
          <w:rFonts w:cs="Times New Roman"/>
          <w:b w:val="0"/>
          <w:color w:val="000000" w:themeColor="text1"/>
        </w:rPr>
        <w:t>process of training. The placement</w:t>
      </w:r>
      <w:r w:rsidR="00D25774" w:rsidRPr="0043630B">
        <w:rPr>
          <w:rFonts w:cs="Times New Roman"/>
          <w:b w:val="0"/>
          <w:color w:val="000000" w:themeColor="text1"/>
        </w:rPr>
        <w:t xml:space="preserve"> of interval training into a general conditioning </w:t>
      </w:r>
      <w:r w:rsidR="00D25774">
        <w:rPr>
          <w:rFonts w:cs="Times New Roman"/>
          <w:b w:val="0"/>
          <w:color w:val="000000" w:themeColor="text1"/>
        </w:rPr>
        <w:t xml:space="preserve"> training plan</w:t>
      </w:r>
      <w:r w:rsidR="00D25774" w:rsidRPr="0043630B">
        <w:rPr>
          <w:rFonts w:cs="Times New Roman"/>
          <w:b w:val="0"/>
          <w:color w:val="000000" w:themeColor="text1"/>
        </w:rPr>
        <w:t xml:space="preserve"> will optimize the </w:t>
      </w:r>
      <w:r w:rsidR="00D25774">
        <w:rPr>
          <w:rFonts w:cs="Times New Roman"/>
          <w:b w:val="0"/>
          <w:color w:val="000000" w:themeColor="text1"/>
        </w:rPr>
        <w:t>improvemen</w:t>
      </w:r>
      <w:r w:rsidR="00D25774" w:rsidRPr="0043630B">
        <w:rPr>
          <w:rFonts w:cs="Times New Roman"/>
          <w:b w:val="0"/>
          <w:color w:val="000000" w:themeColor="text1"/>
        </w:rPr>
        <w:t xml:space="preserve">t of cardiorespiratory fitness as well as </w:t>
      </w:r>
      <w:r w:rsidR="00D25774">
        <w:rPr>
          <w:rFonts w:cs="Times New Roman"/>
          <w:b w:val="0"/>
          <w:color w:val="000000" w:themeColor="text1"/>
        </w:rPr>
        <w:t>a great number of</w:t>
      </w:r>
      <w:r w:rsidR="00D25774" w:rsidRPr="0043630B">
        <w:rPr>
          <w:rFonts w:cs="Times New Roman"/>
          <w:b w:val="0"/>
          <w:color w:val="000000" w:themeColor="text1"/>
        </w:rPr>
        <w:t xml:space="preserve"> other health benefits.</w:t>
      </w:r>
      <w:r w:rsidR="00D25774">
        <w:rPr>
          <w:rFonts w:cs="Times New Roman"/>
          <w:b w:val="0"/>
          <w:color w:val="000000" w:themeColor="text1"/>
        </w:rPr>
        <w:t xml:space="preserve"> </w:t>
      </w:r>
      <w:r w:rsidR="00D25774" w:rsidRPr="0043630B">
        <w:rPr>
          <w:rFonts w:cs="Times New Roman"/>
          <w:b w:val="0"/>
          <w:color w:val="000000" w:themeColor="text1"/>
        </w:rPr>
        <w:t xml:space="preserve">High intensity interval training has been </w:t>
      </w:r>
      <w:r w:rsidR="00D25774">
        <w:rPr>
          <w:rFonts w:cs="Times New Roman"/>
          <w:b w:val="0"/>
          <w:color w:val="000000" w:themeColor="text1"/>
        </w:rPr>
        <w:t>indicated</w:t>
      </w:r>
      <w:r w:rsidR="00D25774" w:rsidRPr="0043630B">
        <w:rPr>
          <w:rFonts w:cs="Times New Roman"/>
          <w:b w:val="0"/>
          <w:color w:val="000000" w:themeColor="text1"/>
        </w:rPr>
        <w:t xml:space="preserve"> to </w:t>
      </w:r>
      <w:r w:rsidR="00D25774">
        <w:rPr>
          <w:rFonts w:cs="Times New Roman"/>
          <w:b w:val="0"/>
          <w:color w:val="000000" w:themeColor="text1"/>
        </w:rPr>
        <w:t>enhance</w:t>
      </w:r>
      <w:r w:rsidR="00D25774" w:rsidRPr="0043630B">
        <w:rPr>
          <w:rFonts w:cs="Times New Roman"/>
          <w:b w:val="0"/>
          <w:color w:val="000000" w:themeColor="text1"/>
        </w:rPr>
        <w:t>: blood pressure, cardiovascular health</w:t>
      </w:r>
      <w:r w:rsidR="00D25774">
        <w:rPr>
          <w:rFonts w:cs="Times New Roman"/>
          <w:b w:val="0"/>
          <w:color w:val="000000" w:themeColor="text1"/>
        </w:rPr>
        <w:t>,</w:t>
      </w:r>
      <w:r w:rsidR="00D25774" w:rsidRPr="0043630B">
        <w:rPr>
          <w:rFonts w:cs="Times New Roman"/>
          <w:b w:val="0"/>
          <w:color w:val="000000" w:themeColor="text1"/>
        </w:rPr>
        <w:t xml:space="preserve"> aerobic and anaerobic fitness</w:t>
      </w:r>
      <w:r w:rsidR="00D25774">
        <w:rPr>
          <w:rFonts w:cs="Times New Roman"/>
          <w:b w:val="0"/>
          <w:color w:val="000000" w:themeColor="text1"/>
        </w:rPr>
        <w:t xml:space="preserve"> level</w:t>
      </w:r>
      <w:r w:rsidR="00D25774" w:rsidRPr="0043630B">
        <w:rPr>
          <w:rFonts w:cs="Times New Roman"/>
          <w:b w:val="0"/>
          <w:color w:val="000000" w:themeColor="text1"/>
        </w:rPr>
        <w:t xml:space="preserve">, insulin sensitivity (which </w:t>
      </w:r>
      <w:r w:rsidR="00D25774">
        <w:rPr>
          <w:rFonts w:cs="Times New Roman"/>
          <w:b w:val="0"/>
          <w:color w:val="000000" w:themeColor="text1"/>
        </w:rPr>
        <w:t>aid</w:t>
      </w:r>
      <w:r w:rsidR="00D25774" w:rsidRPr="0043630B">
        <w:rPr>
          <w:rFonts w:cs="Times New Roman"/>
          <w:b w:val="0"/>
          <w:color w:val="000000" w:themeColor="text1"/>
        </w:rPr>
        <w:t xml:space="preserve"> the exercising muscles more </w:t>
      </w:r>
      <w:r w:rsidR="00D25774">
        <w:rPr>
          <w:rFonts w:cs="Times New Roman"/>
          <w:b w:val="0"/>
          <w:color w:val="000000" w:themeColor="text1"/>
        </w:rPr>
        <w:t>easily</w:t>
      </w:r>
      <w:r w:rsidR="00D25774" w:rsidRPr="0043630B">
        <w:rPr>
          <w:rFonts w:cs="Times New Roman"/>
          <w:b w:val="0"/>
          <w:color w:val="000000" w:themeColor="text1"/>
        </w:rPr>
        <w:t xml:space="preserve"> </w:t>
      </w:r>
      <w:r w:rsidR="00D25774">
        <w:rPr>
          <w:rFonts w:cs="Times New Roman"/>
          <w:b w:val="0"/>
          <w:color w:val="000000" w:themeColor="text1"/>
        </w:rPr>
        <w:t>utilize</w:t>
      </w:r>
      <w:r w:rsidR="00D25774" w:rsidRPr="0043630B">
        <w:rPr>
          <w:rFonts w:cs="Times New Roman"/>
          <w:b w:val="0"/>
          <w:color w:val="000000" w:themeColor="text1"/>
        </w:rPr>
        <w:t xml:space="preserve"> glucose for fuel to make energy), abdominal fat</w:t>
      </w:r>
      <w:r w:rsidR="00D25774">
        <w:rPr>
          <w:rFonts w:cs="Times New Roman"/>
          <w:b w:val="0"/>
          <w:color w:val="000000" w:themeColor="text1"/>
        </w:rPr>
        <w:t>,</w:t>
      </w:r>
      <w:r w:rsidR="00D25774" w:rsidRPr="0043630B">
        <w:rPr>
          <w:rFonts w:cs="Times New Roman"/>
          <w:b w:val="0"/>
          <w:color w:val="000000" w:themeColor="text1"/>
        </w:rPr>
        <w:t xml:space="preserve"> cholesterol profiles, body</w:t>
      </w:r>
      <w:r w:rsidR="00D25774">
        <w:rPr>
          <w:rFonts w:cs="Times New Roman"/>
          <w:b w:val="0"/>
          <w:color w:val="000000" w:themeColor="text1"/>
        </w:rPr>
        <w:t xml:space="preserve"> mass</w:t>
      </w:r>
      <w:r w:rsidR="00D25774" w:rsidRPr="0043630B">
        <w:rPr>
          <w:rFonts w:cs="Times New Roman"/>
          <w:b w:val="0"/>
          <w:color w:val="000000" w:themeColor="text1"/>
        </w:rPr>
        <w:t xml:space="preserve"> weight while </w:t>
      </w:r>
      <w:r w:rsidR="00D25774">
        <w:rPr>
          <w:rFonts w:cs="Times New Roman"/>
          <w:b w:val="0"/>
          <w:color w:val="000000" w:themeColor="text1"/>
        </w:rPr>
        <w:t>continuing</w:t>
      </w:r>
      <w:r w:rsidR="00D25774" w:rsidRPr="0043630B">
        <w:rPr>
          <w:rFonts w:cs="Times New Roman"/>
          <w:b w:val="0"/>
          <w:color w:val="000000" w:themeColor="text1"/>
        </w:rPr>
        <w:t xml:space="preserve"> muscle mass. According to ACSM , when </w:t>
      </w:r>
      <w:r w:rsidR="00D25774">
        <w:rPr>
          <w:rFonts w:cs="Times New Roman"/>
          <w:b w:val="0"/>
          <w:color w:val="000000" w:themeColor="text1"/>
        </w:rPr>
        <w:t>improving</w:t>
      </w:r>
      <w:r w:rsidR="00D25774" w:rsidRPr="0043630B">
        <w:rPr>
          <w:rFonts w:cs="Times New Roman"/>
          <w:b w:val="0"/>
          <w:color w:val="000000" w:themeColor="text1"/>
        </w:rPr>
        <w:t xml:space="preserve"> a </w:t>
      </w:r>
      <w:r w:rsidR="00D25774">
        <w:rPr>
          <w:rFonts w:cs="Times New Roman"/>
          <w:b w:val="0"/>
          <w:color w:val="000000" w:themeColor="text1"/>
        </w:rPr>
        <w:t>high intensity interval training</w:t>
      </w:r>
      <w:r w:rsidR="00D25774" w:rsidRPr="0043630B">
        <w:rPr>
          <w:rFonts w:cs="Times New Roman"/>
          <w:b w:val="0"/>
          <w:color w:val="000000" w:themeColor="text1"/>
        </w:rPr>
        <w:t xml:space="preserve"> program, consider the intensity,</w:t>
      </w:r>
      <w:r w:rsidR="00D25774">
        <w:rPr>
          <w:rFonts w:cs="Times New Roman"/>
          <w:b w:val="0"/>
          <w:color w:val="000000" w:themeColor="text1"/>
        </w:rPr>
        <w:t xml:space="preserve"> time</w:t>
      </w:r>
      <w:r w:rsidR="00D25774" w:rsidRPr="0043630B">
        <w:rPr>
          <w:rFonts w:cs="Times New Roman"/>
          <w:b w:val="0"/>
          <w:color w:val="000000" w:themeColor="text1"/>
        </w:rPr>
        <w:t xml:space="preserve"> and frequency of the </w:t>
      </w:r>
      <w:r w:rsidR="00D25774">
        <w:rPr>
          <w:rFonts w:cs="Times New Roman"/>
          <w:b w:val="0"/>
          <w:color w:val="000000" w:themeColor="text1"/>
        </w:rPr>
        <w:t>exercise</w:t>
      </w:r>
      <w:r w:rsidR="00D25774" w:rsidRPr="0043630B">
        <w:rPr>
          <w:rFonts w:cs="Times New Roman"/>
          <w:b w:val="0"/>
          <w:color w:val="000000" w:themeColor="text1"/>
        </w:rPr>
        <w:t xml:space="preserve"> intervals and the length of the recovery intervals. Intensity </w:t>
      </w:r>
      <w:r w:rsidR="00D25774">
        <w:rPr>
          <w:rFonts w:cs="Times New Roman"/>
          <w:b w:val="0"/>
          <w:color w:val="000000" w:themeColor="text1"/>
        </w:rPr>
        <w:t>along</w:t>
      </w:r>
      <w:r w:rsidR="00D25774" w:rsidRPr="0043630B">
        <w:rPr>
          <w:rFonts w:cs="Times New Roman"/>
          <w:b w:val="0"/>
          <w:color w:val="000000" w:themeColor="text1"/>
        </w:rPr>
        <w:t xml:space="preserve"> the high intensity </w:t>
      </w:r>
      <w:r w:rsidR="00D25774">
        <w:rPr>
          <w:rFonts w:cs="Times New Roman"/>
          <w:b w:val="0"/>
          <w:color w:val="000000" w:themeColor="text1"/>
        </w:rPr>
        <w:t>exercise</w:t>
      </w:r>
      <w:r w:rsidR="00D25774" w:rsidRPr="0043630B">
        <w:rPr>
          <w:rFonts w:cs="Times New Roman"/>
          <w:b w:val="0"/>
          <w:color w:val="000000" w:themeColor="text1"/>
        </w:rPr>
        <w:t xml:space="preserve"> interval should range ≥ 80% of your </w:t>
      </w:r>
      <w:r w:rsidR="00D25774">
        <w:rPr>
          <w:rFonts w:cs="Times New Roman"/>
          <w:b w:val="0"/>
          <w:color w:val="000000" w:themeColor="text1"/>
        </w:rPr>
        <w:t>guess</w:t>
      </w:r>
      <w:r w:rsidR="00D25774" w:rsidRPr="0043630B">
        <w:rPr>
          <w:rFonts w:cs="Times New Roman"/>
          <w:b w:val="0"/>
          <w:color w:val="000000" w:themeColor="text1"/>
        </w:rPr>
        <w:t>ed max</w:t>
      </w:r>
      <w:r w:rsidR="00D25774">
        <w:rPr>
          <w:rFonts w:cs="Times New Roman"/>
          <w:b w:val="0"/>
          <w:color w:val="000000" w:themeColor="text1"/>
        </w:rPr>
        <w:t>.</w:t>
      </w:r>
      <w:r w:rsidR="00D25774" w:rsidRPr="0043630B">
        <w:rPr>
          <w:rFonts w:cs="Times New Roman"/>
          <w:b w:val="0"/>
          <w:color w:val="000000" w:themeColor="text1"/>
        </w:rPr>
        <w:t xml:space="preserve"> heart rate. </w:t>
      </w:r>
      <w:r w:rsidR="00D25774" w:rsidRPr="0043630B">
        <w:rPr>
          <w:rFonts w:cs="Times New Roman"/>
          <w:b w:val="0"/>
          <w:color w:val="000000" w:themeColor="text1"/>
        </w:rPr>
        <w:tab/>
        <w:t>According to these information, the aim of this study is to examine the effect of high intensity training with their own body weight on flexibility and anaerobic capacity.</w:t>
      </w:r>
      <w:r w:rsidR="00D25774">
        <w:rPr>
          <w:rFonts w:cs="Times New Roman"/>
          <w:b w:val="0"/>
          <w:color w:val="000000" w:themeColor="text1"/>
        </w:rPr>
        <w:t xml:space="preserve"> </w:t>
      </w:r>
    </w:p>
    <w:p w:rsidR="00D25774" w:rsidRDefault="00DB259A" w:rsidP="00D25774">
      <w:pPr>
        <w:pStyle w:val="Balk1"/>
        <w:keepLines/>
        <w:spacing w:line="240" w:lineRule="auto"/>
        <w:jc w:val="both"/>
        <w:rPr>
          <w:rFonts w:cs="Times New Roman"/>
          <w:b w:val="0"/>
          <w:color w:val="000000" w:themeColor="text1"/>
        </w:rPr>
      </w:pPr>
      <w:r w:rsidRPr="0043630B">
        <w:rPr>
          <w:rFonts w:cs="Times New Roman"/>
          <w:color w:val="000000" w:themeColor="text1"/>
        </w:rPr>
        <w:t>Method:</w:t>
      </w:r>
      <w:r w:rsidR="00D02455">
        <w:rPr>
          <w:rFonts w:cs="Times New Roman"/>
          <w:color w:val="000000" w:themeColor="text1"/>
        </w:rPr>
        <w:t xml:space="preserve"> </w:t>
      </w:r>
      <w:r w:rsidR="00D25774" w:rsidRPr="0043630B">
        <w:rPr>
          <w:rFonts w:cs="Times New Roman"/>
          <w:b w:val="0"/>
          <w:color w:val="000000" w:themeColor="text1"/>
        </w:rPr>
        <w:t xml:space="preserve">A total of 20 sedentary women (10 control and 10 experimental groups) participated in the study voluntary, with a mean age of 18.37 ± 1.43 years. The experimental group completed high intensity interval training 3 times weekly for 6 weeks with Tabata protocol. </w:t>
      </w:r>
      <w:r w:rsidR="00117891" w:rsidRPr="0043630B">
        <w:rPr>
          <w:rFonts w:cs="Times New Roman"/>
          <w:b w:val="0"/>
          <w:color w:val="000000" w:themeColor="text1"/>
        </w:rPr>
        <w:t>High Intensity Interval Training Type</w:t>
      </w:r>
      <w:r w:rsidR="00117891">
        <w:rPr>
          <w:rFonts w:cs="Times New Roman"/>
          <w:b w:val="0"/>
          <w:color w:val="000000" w:themeColor="text1"/>
        </w:rPr>
        <w:t xml:space="preserve"> of</w:t>
      </w:r>
      <w:r w:rsidR="00117891" w:rsidRPr="0043630B">
        <w:rPr>
          <w:rFonts w:cs="Times New Roman"/>
          <w:b w:val="0"/>
          <w:color w:val="000000" w:themeColor="text1"/>
        </w:rPr>
        <w:t xml:space="preserve"> </w:t>
      </w:r>
      <w:r w:rsidR="00D25774" w:rsidRPr="0043630B">
        <w:rPr>
          <w:rFonts w:cs="Times New Roman"/>
          <w:b w:val="0"/>
          <w:color w:val="000000" w:themeColor="text1"/>
        </w:rPr>
        <w:t xml:space="preserve">Tabata is the type of a high-intensity interval training based on a study conducted by Izumi Tabata et al. in 1996. It was performed by Olympic </w:t>
      </w:r>
      <w:r w:rsidR="00117891">
        <w:rPr>
          <w:rFonts w:cs="Times New Roman"/>
          <w:b w:val="0"/>
          <w:color w:val="000000" w:themeColor="text1"/>
        </w:rPr>
        <w:t>athletes</w:t>
      </w:r>
      <w:r w:rsidR="00D25774" w:rsidRPr="0043630B">
        <w:rPr>
          <w:rFonts w:cs="Times New Roman"/>
          <w:b w:val="0"/>
          <w:color w:val="000000" w:themeColor="text1"/>
        </w:rPr>
        <w:t xml:space="preserve">. </w:t>
      </w:r>
      <w:r w:rsidR="00117891">
        <w:rPr>
          <w:rFonts w:cs="Times New Roman"/>
          <w:b w:val="0"/>
          <w:color w:val="000000" w:themeColor="text1"/>
        </w:rPr>
        <w:t xml:space="preserve">20 second ultra </w:t>
      </w:r>
      <w:r w:rsidR="00117891" w:rsidRPr="0043630B">
        <w:rPr>
          <w:rFonts w:cs="Times New Roman"/>
          <w:b w:val="0"/>
          <w:color w:val="000000" w:themeColor="text1"/>
        </w:rPr>
        <w:t>intensive exercise (</w:t>
      </w:r>
      <w:r w:rsidR="00117891">
        <w:rPr>
          <w:rFonts w:cs="Times New Roman"/>
          <w:b w:val="0"/>
          <w:color w:val="000000" w:themeColor="text1"/>
        </w:rPr>
        <w:t>approximately 170% VO2max) is performed  after f</w:t>
      </w:r>
      <w:r w:rsidR="00117891" w:rsidRPr="0043630B">
        <w:rPr>
          <w:rFonts w:cs="Times New Roman"/>
          <w:b w:val="0"/>
          <w:color w:val="000000" w:themeColor="text1"/>
        </w:rPr>
        <w:t>ollowing a 10</w:t>
      </w:r>
      <w:r w:rsidR="00117891">
        <w:rPr>
          <w:rFonts w:cs="Times New Roman"/>
          <w:b w:val="0"/>
          <w:color w:val="000000" w:themeColor="text1"/>
        </w:rPr>
        <w:t xml:space="preserve"> second </w:t>
      </w:r>
      <w:r w:rsidR="00117891" w:rsidRPr="0043630B">
        <w:rPr>
          <w:rFonts w:cs="Times New Roman"/>
          <w:b w:val="0"/>
          <w:color w:val="000000" w:themeColor="text1"/>
        </w:rPr>
        <w:t>recovery</w:t>
      </w:r>
      <w:r w:rsidR="00117891">
        <w:rPr>
          <w:rFonts w:cs="Times New Roman"/>
          <w:b w:val="0"/>
          <w:color w:val="000000" w:themeColor="text1"/>
        </w:rPr>
        <w:t>-</w:t>
      </w:r>
      <w:r w:rsidR="00117891" w:rsidRPr="0043630B">
        <w:rPr>
          <w:rFonts w:cs="Times New Roman"/>
          <w:b w:val="0"/>
          <w:color w:val="000000" w:themeColor="text1"/>
        </w:rPr>
        <w:t xml:space="preserve">relaxation </w:t>
      </w:r>
      <w:r w:rsidR="00117891">
        <w:rPr>
          <w:rFonts w:cs="Times New Roman"/>
          <w:b w:val="0"/>
          <w:color w:val="000000" w:themeColor="text1"/>
        </w:rPr>
        <w:t>bout</w:t>
      </w:r>
      <w:r w:rsidR="00117891" w:rsidRPr="0043630B">
        <w:rPr>
          <w:rFonts w:cs="Times New Roman"/>
          <w:b w:val="0"/>
          <w:color w:val="000000" w:themeColor="text1"/>
        </w:rPr>
        <w:t xml:space="preserve"> is given. 8 </w:t>
      </w:r>
      <w:r w:rsidR="00117891">
        <w:rPr>
          <w:rFonts w:cs="Times New Roman"/>
          <w:b w:val="0"/>
          <w:color w:val="000000" w:themeColor="text1"/>
        </w:rPr>
        <w:t>session</w:t>
      </w:r>
      <w:r w:rsidR="00117891" w:rsidRPr="0043630B">
        <w:rPr>
          <w:rFonts w:cs="Times New Roman"/>
          <w:b w:val="0"/>
          <w:color w:val="000000" w:themeColor="text1"/>
        </w:rPr>
        <w:t xml:space="preserve"> for 4 minutes is continuously </w:t>
      </w:r>
      <w:r w:rsidR="00117891">
        <w:rPr>
          <w:rFonts w:cs="Times New Roman"/>
          <w:b w:val="0"/>
          <w:color w:val="000000" w:themeColor="text1"/>
        </w:rPr>
        <w:t>applied.</w:t>
      </w:r>
      <w:r w:rsidR="00D25774" w:rsidRPr="0043630B">
        <w:rPr>
          <w:rFonts w:cs="Times New Roman"/>
          <w:b w:val="0"/>
          <w:color w:val="000000" w:themeColor="text1"/>
        </w:rPr>
        <w:t xml:space="preserve">  Between the 1st and 3rd weeks burpees, plank, jumping jacks, push-up movements and between 4th and 6th weeks box jump, crunches, step ups, mountain climber movements were applied to experimental group according to  20 sec loading and 10 sec resting principle.  The control group did not participate any exercise during this time. Body weight, flexibility and anaerobic power measurements were taken before and after 6 weeks of high intensity interval training. Sit and reach test was applied to the participant to evaluate the flexibility.  Jump meter was used to measure anaerobic power of subjects and it was calculated using anaerobic power formula. The data were analyzed using the Wilcoxon signed rank test in intra-group and the Man Whitney U test in intergroup comparisons. The level of significance was determined as p&lt;0.05.</w:t>
      </w:r>
      <w:r w:rsidR="00D25774">
        <w:rPr>
          <w:rFonts w:cs="Times New Roman"/>
          <w:b w:val="0"/>
          <w:color w:val="000000" w:themeColor="text1"/>
        </w:rPr>
        <w:t xml:space="preserve"> </w:t>
      </w:r>
    </w:p>
    <w:p w:rsidR="00CC2295" w:rsidRDefault="0033659D" w:rsidP="0043630B">
      <w:pPr>
        <w:pStyle w:val="Balk1"/>
        <w:keepLines/>
        <w:spacing w:line="240" w:lineRule="auto"/>
        <w:jc w:val="both"/>
        <w:rPr>
          <w:rFonts w:cs="Times New Roman"/>
          <w:b w:val="0"/>
          <w:color w:val="000000" w:themeColor="text1"/>
        </w:rPr>
      </w:pPr>
      <w:r w:rsidRPr="0043630B">
        <w:rPr>
          <w:rFonts w:cs="Times New Roman"/>
          <w:color w:val="000000" w:themeColor="text1"/>
        </w:rPr>
        <w:t>Results</w:t>
      </w:r>
      <w:r w:rsidR="00472881" w:rsidRPr="0043630B">
        <w:rPr>
          <w:rFonts w:cs="Times New Roman"/>
          <w:color w:val="000000" w:themeColor="text1"/>
        </w:rPr>
        <w:t>:</w:t>
      </w:r>
      <w:r w:rsidRPr="0043630B">
        <w:rPr>
          <w:rFonts w:cs="Times New Roman"/>
          <w:b w:val="0"/>
          <w:color w:val="000000" w:themeColor="text1"/>
        </w:rPr>
        <w:t xml:space="preserve"> According to the results, </w:t>
      </w:r>
      <w:r w:rsidR="003A162F" w:rsidRPr="0043630B">
        <w:rPr>
          <w:rFonts w:cs="Times New Roman"/>
          <w:b w:val="0"/>
          <w:color w:val="000000" w:themeColor="text1"/>
        </w:rPr>
        <w:t xml:space="preserve">there </w:t>
      </w:r>
      <w:r w:rsidR="00985B11">
        <w:rPr>
          <w:rFonts w:cs="Times New Roman"/>
          <w:b w:val="0"/>
          <w:color w:val="000000" w:themeColor="text1"/>
        </w:rPr>
        <w:t>were</w:t>
      </w:r>
      <w:r w:rsidRPr="0043630B">
        <w:rPr>
          <w:rFonts w:cs="Times New Roman"/>
          <w:b w:val="0"/>
          <w:color w:val="000000" w:themeColor="text1"/>
        </w:rPr>
        <w:t xml:space="preserve"> no</w:t>
      </w:r>
      <w:r w:rsidR="003A162F" w:rsidRPr="0043630B">
        <w:rPr>
          <w:rFonts w:cs="Times New Roman"/>
          <w:b w:val="0"/>
          <w:color w:val="000000" w:themeColor="text1"/>
        </w:rPr>
        <w:t xml:space="preserve"> significant difference</w:t>
      </w:r>
      <w:r w:rsidR="00985B11">
        <w:rPr>
          <w:rFonts w:cs="Times New Roman"/>
          <w:b w:val="0"/>
          <w:color w:val="000000" w:themeColor="text1"/>
        </w:rPr>
        <w:t>s</w:t>
      </w:r>
      <w:r w:rsidR="003A162F" w:rsidRPr="0043630B">
        <w:rPr>
          <w:rFonts w:cs="Times New Roman"/>
          <w:b w:val="0"/>
          <w:color w:val="000000" w:themeColor="text1"/>
        </w:rPr>
        <w:t xml:space="preserve"> in the </w:t>
      </w:r>
      <w:r w:rsidR="00117891">
        <w:rPr>
          <w:rFonts w:cs="Times New Roman"/>
          <w:b w:val="0"/>
          <w:color w:val="000000" w:themeColor="text1"/>
        </w:rPr>
        <w:t xml:space="preserve">pre and post </w:t>
      </w:r>
      <w:r w:rsidR="00117891" w:rsidRPr="0043630B">
        <w:rPr>
          <w:rFonts w:cs="Times New Roman"/>
          <w:b w:val="0"/>
          <w:color w:val="000000" w:themeColor="text1"/>
        </w:rPr>
        <w:t>body weight</w:t>
      </w:r>
      <w:r w:rsidR="00117891">
        <w:rPr>
          <w:rFonts w:cs="Times New Roman"/>
          <w:b w:val="0"/>
          <w:color w:val="000000" w:themeColor="text1"/>
        </w:rPr>
        <w:t xml:space="preserve"> levels of  the </w:t>
      </w:r>
      <w:r w:rsidR="003A162F" w:rsidRPr="0043630B">
        <w:rPr>
          <w:rFonts w:cs="Times New Roman"/>
          <w:b w:val="0"/>
          <w:color w:val="000000" w:themeColor="text1"/>
        </w:rPr>
        <w:t>control group</w:t>
      </w:r>
      <w:r w:rsidR="00117891">
        <w:rPr>
          <w:rFonts w:cs="Times New Roman"/>
          <w:b w:val="0"/>
          <w:color w:val="000000" w:themeColor="text1"/>
        </w:rPr>
        <w:t xml:space="preserve">. Also, </w:t>
      </w:r>
      <w:r w:rsidRPr="0043630B">
        <w:rPr>
          <w:rFonts w:cs="Times New Roman"/>
          <w:b w:val="0"/>
          <w:color w:val="000000" w:themeColor="text1"/>
        </w:rPr>
        <w:t xml:space="preserve"> </w:t>
      </w:r>
      <w:r w:rsidR="00117891">
        <w:rPr>
          <w:rFonts w:cs="Times New Roman"/>
          <w:b w:val="0"/>
          <w:color w:val="000000" w:themeColor="text1"/>
        </w:rPr>
        <w:t xml:space="preserve">in </w:t>
      </w:r>
      <w:r w:rsidRPr="0043630B">
        <w:rPr>
          <w:rFonts w:cs="Times New Roman"/>
          <w:b w:val="0"/>
          <w:color w:val="000000" w:themeColor="text1"/>
        </w:rPr>
        <w:t xml:space="preserve">flexibility and anaerobic power </w:t>
      </w:r>
      <w:r w:rsidR="003A162F" w:rsidRPr="0043630B">
        <w:rPr>
          <w:rFonts w:cs="Times New Roman"/>
          <w:b w:val="0"/>
          <w:color w:val="000000" w:themeColor="text1"/>
        </w:rPr>
        <w:t>parameters</w:t>
      </w:r>
      <w:r w:rsidR="00117891">
        <w:rPr>
          <w:rFonts w:cs="Times New Roman"/>
          <w:b w:val="0"/>
          <w:color w:val="000000" w:themeColor="text1"/>
        </w:rPr>
        <w:t xml:space="preserve"> of  the </w:t>
      </w:r>
      <w:r w:rsidR="00117891" w:rsidRPr="0043630B">
        <w:rPr>
          <w:rFonts w:cs="Times New Roman"/>
          <w:b w:val="0"/>
          <w:color w:val="000000" w:themeColor="text1"/>
        </w:rPr>
        <w:t>control group</w:t>
      </w:r>
      <w:r w:rsidR="00117891">
        <w:rPr>
          <w:rFonts w:cs="Times New Roman"/>
          <w:b w:val="0"/>
          <w:color w:val="000000" w:themeColor="text1"/>
        </w:rPr>
        <w:t xml:space="preserve"> were</w:t>
      </w:r>
      <w:r w:rsidR="00117891" w:rsidRPr="0043630B">
        <w:rPr>
          <w:rFonts w:cs="Times New Roman"/>
          <w:b w:val="0"/>
          <w:color w:val="000000" w:themeColor="text1"/>
        </w:rPr>
        <w:t xml:space="preserve"> no significant difference</w:t>
      </w:r>
      <w:r w:rsidR="00117891">
        <w:rPr>
          <w:rFonts w:cs="Times New Roman"/>
          <w:b w:val="0"/>
          <w:color w:val="000000" w:themeColor="text1"/>
        </w:rPr>
        <w:t>s in</w:t>
      </w:r>
      <w:r w:rsidR="00117891" w:rsidRPr="0043630B">
        <w:rPr>
          <w:rFonts w:cs="Times New Roman"/>
          <w:b w:val="0"/>
          <w:color w:val="000000" w:themeColor="text1"/>
        </w:rPr>
        <w:t xml:space="preserve"> </w:t>
      </w:r>
      <w:r w:rsidR="00117891">
        <w:rPr>
          <w:rFonts w:cs="Times New Roman"/>
          <w:b w:val="0"/>
          <w:color w:val="000000" w:themeColor="text1"/>
        </w:rPr>
        <w:t>pre and post duration</w:t>
      </w:r>
      <w:r w:rsidR="003A162F" w:rsidRPr="0043630B">
        <w:rPr>
          <w:rFonts w:cs="Times New Roman"/>
          <w:b w:val="0"/>
          <w:color w:val="000000" w:themeColor="text1"/>
        </w:rPr>
        <w:t xml:space="preserve">. In the experimental group, differences were </w:t>
      </w:r>
      <w:r w:rsidR="00985B11" w:rsidRPr="0043630B">
        <w:rPr>
          <w:rFonts w:cs="Times New Roman"/>
          <w:b w:val="0"/>
          <w:color w:val="000000" w:themeColor="text1"/>
        </w:rPr>
        <w:t xml:space="preserve">significant </w:t>
      </w:r>
      <w:r w:rsidR="003A162F" w:rsidRPr="0043630B">
        <w:rPr>
          <w:rFonts w:cs="Times New Roman"/>
          <w:b w:val="0"/>
          <w:color w:val="000000" w:themeColor="text1"/>
        </w:rPr>
        <w:t xml:space="preserve">in flexibility, body weight and anaerobic power values after the high intensity interval training </w:t>
      </w:r>
      <w:r w:rsidRPr="0043630B">
        <w:rPr>
          <w:rFonts w:cs="Times New Roman"/>
          <w:b w:val="0"/>
          <w:color w:val="000000" w:themeColor="text1"/>
        </w:rPr>
        <w:t xml:space="preserve">(HIIT) </w:t>
      </w:r>
      <w:r w:rsidR="003A162F" w:rsidRPr="0043630B">
        <w:rPr>
          <w:rFonts w:cs="Times New Roman"/>
          <w:b w:val="0"/>
          <w:color w:val="000000" w:themeColor="text1"/>
        </w:rPr>
        <w:t>p &lt;0.05.</w:t>
      </w:r>
      <w:r w:rsidR="00CC2295">
        <w:rPr>
          <w:rFonts w:cs="Times New Roman"/>
          <w:b w:val="0"/>
          <w:color w:val="000000" w:themeColor="text1"/>
        </w:rPr>
        <w:t xml:space="preserve"> </w:t>
      </w:r>
    </w:p>
    <w:p w:rsidR="003A162F" w:rsidRPr="0043630B" w:rsidRDefault="0033659D" w:rsidP="0043630B">
      <w:pPr>
        <w:pStyle w:val="Balk1"/>
        <w:keepLines/>
        <w:spacing w:line="240" w:lineRule="auto"/>
        <w:jc w:val="both"/>
        <w:rPr>
          <w:rFonts w:cs="Times New Roman"/>
          <w:b w:val="0"/>
          <w:color w:val="000000" w:themeColor="text1"/>
        </w:rPr>
      </w:pPr>
      <w:r w:rsidRPr="0043630B">
        <w:rPr>
          <w:rFonts w:cs="Times New Roman"/>
          <w:color w:val="000000" w:themeColor="text1"/>
        </w:rPr>
        <w:lastRenderedPageBreak/>
        <w:t>Conclusion</w:t>
      </w:r>
      <w:r w:rsidR="00472881" w:rsidRPr="0043630B">
        <w:rPr>
          <w:rFonts w:cs="Times New Roman"/>
          <w:color w:val="000000" w:themeColor="text1"/>
        </w:rPr>
        <w:t>:</w:t>
      </w:r>
      <w:r w:rsidR="00CC2295">
        <w:rPr>
          <w:rFonts w:cs="Times New Roman"/>
          <w:color w:val="000000" w:themeColor="text1"/>
        </w:rPr>
        <w:t xml:space="preserve"> </w:t>
      </w:r>
      <w:r w:rsidRPr="0043630B">
        <w:rPr>
          <w:rFonts w:cs="Times New Roman"/>
          <w:b w:val="0"/>
          <w:color w:val="000000" w:themeColor="text1"/>
        </w:rPr>
        <w:t>For sedentary women who are exercising f</w:t>
      </w:r>
      <w:r w:rsidR="00D621E8" w:rsidRPr="0043630B">
        <w:rPr>
          <w:rFonts w:cs="Times New Roman"/>
          <w:b w:val="0"/>
          <w:color w:val="000000" w:themeColor="text1"/>
        </w:rPr>
        <w:t xml:space="preserve">or health purposes, the Tabata </w:t>
      </w:r>
      <w:r w:rsidR="00472881" w:rsidRPr="0043630B">
        <w:rPr>
          <w:rFonts w:cs="Times New Roman"/>
          <w:b w:val="0"/>
          <w:color w:val="000000" w:themeColor="text1"/>
        </w:rPr>
        <w:t>protocol applied with</w:t>
      </w:r>
      <w:r w:rsidRPr="0043630B">
        <w:rPr>
          <w:rFonts w:cs="Times New Roman"/>
          <w:b w:val="0"/>
          <w:color w:val="000000" w:themeColor="text1"/>
        </w:rPr>
        <w:t xml:space="preserve"> their own body </w:t>
      </w:r>
      <w:r w:rsidR="00472881" w:rsidRPr="0043630B">
        <w:rPr>
          <w:rFonts w:cs="Times New Roman"/>
          <w:b w:val="0"/>
          <w:color w:val="000000" w:themeColor="text1"/>
        </w:rPr>
        <w:t>weight</w:t>
      </w:r>
      <w:r w:rsidRPr="0043630B">
        <w:rPr>
          <w:rFonts w:cs="Times New Roman"/>
          <w:b w:val="0"/>
          <w:color w:val="000000" w:themeColor="text1"/>
        </w:rPr>
        <w:t xml:space="preserve"> can be recommended as a high intensity interval training method in terms of improving the parameters mentioned in the study.</w:t>
      </w:r>
      <w:r w:rsidR="00D621E8" w:rsidRPr="0043630B">
        <w:rPr>
          <w:rFonts w:cs="Times New Roman"/>
          <w:b w:val="0"/>
          <w:color w:val="000000" w:themeColor="text1"/>
        </w:rPr>
        <w:t xml:space="preserve"> Furthermore, in the future studies, different effects of this method can be examined with </w:t>
      </w:r>
      <w:r w:rsidR="00DB259A" w:rsidRPr="0043630B">
        <w:rPr>
          <w:rFonts w:cs="Times New Roman"/>
          <w:b w:val="0"/>
          <w:color w:val="000000" w:themeColor="text1"/>
        </w:rPr>
        <w:t>the strength</w:t>
      </w:r>
      <w:r w:rsidR="00D621E8" w:rsidRPr="0043630B">
        <w:rPr>
          <w:rFonts w:cs="Times New Roman"/>
          <w:b w:val="0"/>
          <w:color w:val="000000" w:themeColor="text1"/>
        </w:rPr>
        <w:t xml:space="preserve"> studies performed by applying the Tabata Method, considering different groups of test subjects or performance parameters.</w:t>
      </w:r>
      <w:r w:rsidRPr="0043630B">
        <w:rPr>
          <w:rFonts w:cs="Times New Roman"/>
          <w:b w:val="0"/>
          <w:color w:val="000000" w:themeColor="text1"/>
        </w:rPr>
        <w:t xml:space="preserve"> However, </w:t>
      </w:r>
      <w:r w:rsidR="0094679A">
        <w:rPr>
          <w:rFonts w:cs="Times New Roman"/>
          <w:b w:val="0"/>
          <w:color w:val="000000" w:themeColor="text1"/>
        </w:rPr>
        <w:t>in any case</w:t>
      </w:r>
      <w:r w:rsidR="006F0840" w:rsidRPr="0043630B">
        <w:rPr>
          <w:rFonts w:cs="Times New Roman"/>
          <w:b w:val="0"/>
          <w:color w:val="000000" w:themeColor="text1"/>
        </w:rPr>
        <w:t xml:space="preserve"> of </w:t>
      </w:r>
      <w:r w:rsidR="0094679A" w:rsidRPr="0043630B">
        <w:rPr>
          <w:rFonts w:cs="Times New Roman"/>
          <w:b w:val="0"/>
          <w:color w:val="000000" w:themeColor="text1"/>
        </w:rPr>
        <w:t>fitness level</w:t>
      </w:r>
      <w:r w:rsidR="0094679A">
        <w:rPr>
          <w:rFonts w:cs="Times New Roman"/>
          <w:b w:val="0"/>
          <w:color w:val="000000" w:themeColor="text1"/>
        </w:rPr>
        <w:t>,</w:t>
      </w:r>
      <w:r w:rsidR="0094679A" w:rsidRPr="0043630B">
        <w:rPr>
          <w:rFonts w:cs="Times New Roman"/>
          <w:b w:val="0"/>
          <w:color w:val="000000" w:themeColor="text1"/>
        </w:rPr>
        <w:t xml:space="preserve"> gender</w:t>
      </w:r>
      <w:r w:rsidR="0094679A">
        <w:rPr>
          <w:rFonts w:cs="Times New Roman"/>
          <w:b w:val="0"/>
          <w:color w:val="000000" w:themeColor="text1"/>
        </w:rPr>
        <w:t xml:space="preserve"> and</w:t>
      </w:r>
      <w:r w:rsidR="0094679A" w:rsidRPr="0043630B">
        <w:rPr>
          <w:rFonts w:cs="Times New Roman"/>
          <w:b w:val="0"/>
          <w:color w:val="000000" w:themeColor="text1"/>
        </w:rPr>
        <w:t xml:space="preserve"> </w:t>
      </w:r>
      <w:r w:rsidR="006F0840" w:rsidRPr="0043630B">
        <w:rPr>
          <w:rFonts w:cs="Times New Roman"/>
          <w:b w:val="0"/>
          <w:color w:val="000000" w:themeColor="text1"/>
        </w:rPr>
        <w:t>age,  one of the</w:t>
      </w:r>
      <w:r w:rsidR="0094679A">
        <w:rPr>
          <w:rFonts w:cs="Times New Roman"/>
          <w:b w:val="0"/>
          <w:color w:val="000000" w:themeColor="text1"/>
        </w:rPr>
        <w:t xml:space="preserve"> keys to safe attendance of high intensity interval</w:t>
      </w:r>
      <w:r w:rsidR="006F0840" w:rsidRPr="0043630B">
        <w:rPr>
          <w:rFonts w:cs="Times New Roman"/>
          <w:b w:val="0"/>
          <w:color w:val="000000" w:themeColor="text1"/>
        </w:rPr>
        <w:t xml:space="preserve"> training is for </w:t>
      </w:r>
      <w:r w:rsidR="0094679A">
        <w:rPr>
          <w:rFonts w:cs="Times New Roman"/>
          <w:b w:val="0"/>
          <w:color w:val="000000" w:themeColor="text1"/>
        </w:rPr>
        <w:t>everyone</w:t>
      </w:r>
      <w:r w:rsidR="006F0840" w:rsidRPr="0043630B">
        <w:rPr>
          <w:rFonts w:cs="Times New Roman"/>
          <w:b w:val="0"/>
          <w:color w:val="000000" w:themeColor="text1"/>
        </w:rPr>
        <w:t xml:space="preserve"> to </w:t>
      </w:r>
      <w:r w:rsidR="0094679A">
        <w:rPr>
          <w:rFonts w:cs="Times New Roman"/>
          <w:b w:val="0"/>
          <w:color w:val="000000" w:themeColor="text1"/>
        </w:rPr>
        <w:t>alter</w:t>
      </w:r>
      <w:r w:rsidR="006F0840" w:rsidRPr="0043630B">
        <w:rPr>
          <w:rFonts w:cs="Times New Roman"/>
          <w:b w:val="0"/>
          <w:color w:val="000000" w:themeColor="text1"/>
        </w:rPr>
        <w:t xml:space="preserve"> the intensity of the </w:t>
      </w:r>
      <w:r w:rsidR="0094679A">
        <w:rPr>
          <w:rFonts w:cs="Times New Roman"/>
          <w:b w:val="0"/>
          <w:color w:val="000000" w:themeColor="text1"/>
        </w:rPr>
        <w:t>exercise</w:t>
      </w:r>
      <w:r w:rsidR="006F0840" w:rsidRPr="0043630B">
        <w:rPr>
          <w:rFonts w:cs="Times New Roman"/>
          <w:b w:val="0"/>
          <w:color w:val="000000" w:themeColor="text1"/>
        </w:rPr>
        <w:t xml:space="preserve"> interval to a preferred challenging level. </w:t>
      </w:r>
      <w:bookmarkEnd w:id="7"/>
      <w:r w:rsidR="0094679A" w:rsidRPr="0094679A">
        <w:rPr>
          <w:rFonts w:cs="Times New Roman"/>
          <w:b w:val="0"/>
          <w:color w:val="000000" w:themeColor="text1"/>
        </w:rPr>
        <w:t>Safety in attendance should every time be prime and people should focus on finding their own optimal training intensities as opposed to maintain with other persons.</w:t>
      </w:r>
    </w:p>
    <w:sectPr w:rsidR="003A162F" w:rsidRPr="0043630B" w:rsidSect="0043630B">
      <w:headerReference w:type="even" r:id="rId14"/>
      <w:headerReference w:type="default" r:id="rId15"/>
      <w:footerReference w:type="default" r:id="rId16"/>
      <w:footnotePr>
        <w:numRestart w:val="eachSect"/>
      </w:footnotePr>
      <w:pgSz w:w="11906" w:h="16838"/>
      <w:pgMar w:top="1110" w:right="1417" w:bottom="1417" w:left="1417" w:header="426"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CB" w:rsidRDefault="003B37CB">
      <w:r>
        <w:separator/>
      </w:r>
    </w:p>
  </w:endnote>
  <w:endnote w:type="continuationSeparator" w:id="0">
    <w:p w:rsidR="003B37CB" w:rsidRDefault="003B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entury Schoolbook">
    <w:panose1 w:val="0204060405050502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C0" w:rsidRDefault="00FE53C0"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CB" w:rsidRDefault="003B37CB">
      <w:r>
        <w:separator/>
      </w:r>
    </w:p>
  </w:footnote>
  <w:footnote w:type="continuationSeparator" w:id="0">
    <w:p w:rsidR="003B37CB" w:rsidRDefault="003B37CB">
      <w:r>
        <w:continuationSeparator/>
      </w:r>
    </w:p>
  </w:footnote>
  <w:footnote w:id="1">
    <w:p w:rsidR="006704E6" w:rsidRPr="006704E6" w:rsidRDefault="006704E6">
      <w:pPr>
        <w:pStyle w:val="DipnotMetni"/>
        <w:rPr>
          <w:lang w:val="tr-TR"/>
        </w:rPr>
      </w:pPr>
    </w:p>
  </w:footnote>
  <w:footnote w:id="2">
    <w:p w:rsidR="006704E6" w:rsidRPr="006704E6" w:rsidRDefault="006704E6">
      <w:pPr>
        <w:pStyle w:val="DipnotMetni"/>
        <w:rPr>
          <w:lang w:val="tr-TR"/>
        </w:rPr>
      </w:pPr>
    </w:p>
  </w:footnote>
  <w:footnote w:id="3">
    <w:p w:rsidR="00F3660A" w:rsidRPr="00F3660A" w:rsidRDefault="00F3660A">
      <w:pPr>
        <w:pStyle w:val="DipnotMetni"/>
        <w:rPr>
          <w:lang w:val="tr-TR"/>
        </w:rPr>
      </w:pPr>
    </w:p>
  </w:footnote>
  <w:footnote w:id="4">
    <w:p w:rsidR="009606A1" w:rsidRPr="006704E6" w:rsidRDefault="009606A1" w:rsidP="009606A1">
      <w:pPr>
        <w:pStyle w:val="DipnotMetni"/>
        <w:rPr>
          <w:lang w:val="tr-TR"/>
        </w:rPr>
      </w:pPr>
      <w:r>
        <w:rPr>
          <w:rStyle w:val="DipnotBavurusu"/>
        </w:rPr>
        <w:t>1</w:t>
      </w:r>
      <w:r>
        <w:t xml:space="preserve"> Öğr. Gör. Sinop Üniversitesi, Spor Bilimleri Fakültesi, Antrenörlük Eğitimi Bölümü, kbaynaz@sinop.edu.tr</w:t>
      </w:r>
    </w:p>
    <w:p w:rsidR="009606A1" w:rsidRPr="006704E6" w:rsidRDefault="009606A1" w:rsidP="009606A1">
      <w:pPr>
        <w:pStyle w:val="DipnotMetni"/>
        <w:rPr>
          <w:lang w:val="tr-TR"/>
        </w:rPr>
      </w:pPr>
      <w:r>
        <w:rPr>
          <w:rStyle w:val="DipnotBavurusu"/>
        </w:rPr>
        <w:t>2</w:t>
      </w:r>
      <w:r>
        <w:t xml:space="preserve"> Öğr. Gör. Sinop Üniversitesi, Spor Bilimleri Fakültesi, Antrenörlük Eğitimi Bölümü, kursatacar@sinop.edu.tr</w:t>
      </w:r>
    </w:p>
    <w:p w:rsidR="009606A1" w:rsidRPr="00F3660A" w:rsidRDefault="009606A1" w:rsidP="009606A1">
      <w:pPr>
        <w:pStyle w:val="DipnotMetni"/>
        <w:rPr>
          <w:lang w:val="tr-TR"/>
        </w:rPr>
      </w:pPr>
      <w:r>
        <w:rPr>
          <w:rStyle w:val="DipnotBavurusu"/>
        </w:rPr>
        <w:t>3</w:t>
      </w:r>
      <w:r>
        <w:t xml:space="preserve"> </w:t>
      </w:r>
      <w:r>
        <w:rPr>
          <w:lang w:val="tr-TR"/>
        </w:rPr>
        <w:t>Öğretmen. MEB, engincinibulak@hotmail.com</w:t>
      </w:r>
    </w:p>
    <w:p w:rsidR="009606A1" w:rsidRPr="00F3660A" w:rsidRDefault="009606A1" w:rsidP="009606A1">
      <w:pPr>
        <w:pStyle w:val="DipnotMetni"/>
        <w:rPr>
          <w:lang w:val="tr-TR"/>
        </w:rPr>
      </w:pPr>
      <w:r>
        <w:rPr>
          <w:rStyle w:val="DipnotBavurusu"/>
        </w:rPr>
        <w:footnoteRef/>
      </w:r>
      <w:r>
        <w:t xml:space="preserve"> </w:t>
      </w:r>
      <w:r>
        <w:rPr>
          <w:lang w:val="tr-TR"/>
        </w:rPr>
        <w:t>Doktora öğrencisi, Dumlupınar Üniversitesi, Sağlık Bilimleri Enstitüsü, Beden Eğitimi ve Spor Anabilim Dalı, Doktora programı, taner61atasoy@gmail.com</w:t>
      </w:r>
    </w:p>
    <w:p w:rsidR="009606A1" w:rsidRPr="00F3660A" w:rsidRDefault="009606A1" w:rsidP="009606A1">
      <w:pPr>
        <w:pStyle w:val="DipnotMetni"/>
        <w:rPr>
          <w:lang w:val="tr-TR"/>
        </w:rPr>
      </w:pPr>
      <w:r>
        <w:rPr>
          <w:rStyle w:val="DipnotBavurusu"/>
        </w:rPr>
        <w:t>5</w:t>
      </w:r>
      <w:r>
        <w:t xml:space="preserve"> </w:t>
      </w:r>
      <w:r>
        <w:rPr>
          <w:lang w:val="tr-TR"/>
        </w:rPr>
        <w:t xml:space="preserve">Yrd. Doç. Dr. </w:t>
      </w:r>
      <w:r>
        <w:t>Sinop Üniversitesi, Spor Bilimleri Fakültesi, Antrenörlük Eğitimi Bölümü, amor@sinop.edu.tr</w:t>
      </w:r>
    </w:p>
    <w:p w:rsidR="009606A1" w:rsidRPr="00F3660A" w:rsidRDefault="009606A1" w:rsidP="009606A1">
      <w:pPr>
        <w:pStyle w:val="DipnotMetni"/>
        <w:rPr>
          <w:lang w:val="tr-TR"/>
        </w:rPr>
      </w:pPr>
      <w:r>
        <w:rPr>
          <w:rStyle w:val="DipnotBavurusu"/>
        </w:rPr>
        <w:t>6</w:t>
      </w:r>
      <w:r>
        <w:t xml:space="preserve"> </w:t>
      </w:r>
      <w:r>
        <w:rPr>
          <w:lang w:val="tr-TR"/>
        </w:rPr>
        <w:t>Antrenör. bayrampehlivangs@gmail.com</w:t>
      </w:r>
    </w:p>
    <w:p w:rsidR="009606A1" w:rsidRPr="006704E6" w:rsidRDefault="009606A1" w:rsidP="009606A1">
      <w:pPr>
        <w:pStyle w:val="DipnotMetni"/>
        <w:rPr>
          <w:lang w:val="tr-TR"/>
        </w:rPr>
      </w:pPr>
      <w:r>
        <w:rPr>
          <w:rStyle w:val="DipnotBavurusu"/>
        </w:rPr>
        <w:t>7</w:t>
      </w:r>
      <w:r>
        <w:t xml:space="preserve"> </w:t>
      </w:r>
      <w:r>
        <w:rPr>
          <w:lang w:val="tr-TR"/>
        </w:rPr>
        <w:t xml:space="preserve">Doç. Dr. </w:t>
      </w:r>
      <w:r>
        <w:t>Sinop Üniversitesi, Spor Bilimleri Fakültesi, Antrenörlük Eğitimi Bölümü, erkaloglu@sinop.edu.tr</w:t>
      </w:r>
    </w:p>
    <w:p w:rsidR="00F3660A" w:rsidRPr="00F3660A" w:rsidRDefault="00F3660A">
      <w:pPr>
        <w:pStyle w:val="DipnotMetni"/>
        <w:rPr>
          <w:lang w:val="tr-TR"/>
        </w:rPr>
      </w:pPr>
    </w:p>
  </w:footnote>
  <w:footnote w:id="5">
    <w:p w:rsidR="00F3660A" w:rsidRPr="00F3660A" w:rsidRDefault="00F3660A">
      <w:pPr>
        <w:pStyle w:val="DipnotMetni"/>
        <w:rPr>
          <w:lang w:val="tr-TR"/>
        </w:rPr>
      </w:pPr>
    </w:p>
  </w:footnote>
  <w:footnote w:id="6">
    <w:p w:rsidR="00F3660A" w:rsidRPr="00F3660A" w:rsidRDefault="00F3660A">
      <w:pPr>
        <w:pStyle w:val="DipnotMetni"/>
        <w:rPr>
          <w:lang w:val="tr-TR"/>
        </w:rPr>
      </w:pPr>
    </w:p>
  </w:footnote>
  <w:footnote w:id="7">
    <w:p w:rsidR="00F3660A" w:rsidRPr="006704E6" w:rsidRDefault="00F3660A" w:rsidP="00F3660A">
      <w:pPr>
        <w:pStyle w:val="DipnotMetni"/>
        <w:rPr>
          <w:lang w:val="tr-TR"/>
        </w:rPr>
      </w:pPr>
    </w:p>
    <w:p w:rsidR="00F3660A" w:rsidRPr="00F3660A" w:rsidRDefault="00F3660A">
      <w:pPr>
        <w:pStyle w:val="DipnotMetni"/>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C0" w:rsidRDefault="00896F77" w:rsidP="00E86D5A">
    <w:pPr>
      <w:pStyle w:val="stbilgi"/>
      <w:framePr w:wrap="around" w:vAnchor="text" w:hAnchor="margin" w:xAlign="right" w:y="1"/>
      <w:rPr>
        <w:rStyle w:val="SayfaNumaras"/>
      </w:rPr>
    </w:pPr>
    <w:r>
      <w:rPr>
        <w:rStyle w:val="SayfaNumaras"/>
      </w:rPr>
      <w:fldChar w:fldCharType="begin"/>
    </w:r>
    <w:r w:rsidR="00FE53C0">
      <w:rPr>
        <w:rStyle w:val="SayfaNumaras"/>
      </w:rPr>
      <w:instrText xml:space="preserve">PAGE  </w:instrText>
    </w:r>
    <w:r>
      <w:rPr>
        <w:rStyle w:val="SayfaNumaras"/>
      </w:rPr>
      <w:fldChar w:fldCharType="end"/>
    </w:r>
  </w:p>
  <w:p w:rsidR="00FE53C0" w:rsidRDefault="00FE53C0"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0E" w:rsidRPr="00D2548D" w:rsidRDefault="00896F77" w:rsidP="00DF280E">
    <w:pPr>
      <w:pStyle w:val="stbilgi"/>
      <w:framePr w:w="721" w:wrap="around" w:vAnchor="text" w:hAnchor="page" w:x="9690" w:y="-35"/>
      <w:jc w:val="right"/>
      <w:rPr>
        <w:rStyle w:val="SayfaNumaras"/>
        <w:rFonts w:cs="Times New Roman"/>
        <w:sz w:val="20"/>
        <w:szCs w:val="20"/>
      </w:rPr>
    </w:pPr>
    <w:r w:rsidRPr="00D2548D">
      <w:rPr>
        <w:rStyle w:val="SayfaNumaras"/>
        <w:rFonts w:cs="Times New Roman"/>
        <w:sz w:val="20"/>
        <w:szCs w:val="20"/>
      </w:rPr>
      <w:fldChar w:fldCharType="begin"/>
    </w:r>
    <w:r w:rsidR="00DF280E" w:rsidRPr="00D2548D">
      <w:rPr>
        <w:rStyle w:val="SayfaNumaras"/>
        <w:rFonts w:cs="Times New Roman"/>
        <w:sz w:val="20"/>
        <w:szCs w:val="20"/>
      </w:rPr>
      <w:instrText xml:space="preserve">PAGE  </w:instrText>
    </w:r>
    <w:r w:rsidRPr="00D2548D">
      <w:rPr>
        <w:rStyle w:val="SayfaNumaras"/>
        <w:rFonts w:cs="Times New Roman"/>
        <w:sz w:val="20"/>
        <w:szCs w:val="20"/>
      </w:rPr>
      <w:fldChar w:fldCharType="separate"/>
    </w:r>
    <w:r w:rsidR="009606A1">
      <w:rPr>
        <w:rStyle w:val="SayfaNumaras"/>
        <w:rFonts w:cs="Times New Roman"/>
        <w:noProof/>
        <w:sz w:val="20"/>
        <w:szCs w:val="20"/>
      </w:rPr>
      <w:t>10</w:t>
    </w:r>
    <w:r w:rsidRPr="00D2548D">
      <w:rPr>
        <w:rStyle w:val="SayfaNumaras"/>
        <w:rFonts w:cs="Times New Roman"/>
        <w:sz w:val="20"/>
        <w:szCs w:val="20"/>
      </w:rPr>
      <w:fldChar w:fldCharType="end"/>
    </w:r>
  </w:p>
  <w:p w:rsidR="00DF280E" w:rsidRPr="00D2548D" w:rsidRDefault="0043630B" w:rsidP="00DF280E">
    <w:pPr>
      <w:keepNext/>
      <w:keepLines/>
      <w:pBdr>
        <w:bottom w:val="single" w:sz="4" w:space="1" w:color="auto"/>
      </w:pBdr>
      <w:shd w:val="clear" w:color="auto" w:fill="FDE9D9" w:themeFill="accent6" w:themeFillTint="33"/>
      <w:ind w:left="709" w:hanging="709"/>
      <w:rPr>
        <w:rFonts w:cstheme="minorHAnsi"/>
        <w:sz w:val="20"/>
        <w:szCs w:val="20"/>
      </w:rPr>
    </w:pPr>
    <w:r>
      <w:rPr>
        <w:rFonts w:eastAsiaTheme="minorBidi" w:cstheme="minorBidi"/>
        <w:sz w:val="20"/>
        <w:szCs w:val="20"/>
      </w:rPr>
      <w:t xml:space="preserve">Baynaz, K., Acar, K., Çinibulak, E., Atasoy, T., Mor, A., Pehlivan, B. </w:t>
    </w:r>
    <w:r w:rsidRPr="00D2548D">
      <w:rPr>
        <w:rFonts w:eastAsia="Calibri" w:cs="Calibri"/>
        <w:sz w:val="20"/>
        <w:szCs w:val="20"/>
      </w:rPr>
      <w:t>&amp;</w:t>
    </w:r>
    <w:r>
      <w:rPr>
        <w:rFonts w:eastAsiaTheme="minorBidi" w:cstheme="minorBidi"/>
        <w:sz w:val="20"/>
        <w:szCs w:val="20"/>
      </w:rPr>
      <w:t>Arslanoğlu E.</w:t>
    </w:r>
    <w:r w:rsidR="00DF280E" w:rsidRPr="00D2548D">
      <w:rPr>
        <w:rFonts w:eastAsiaTheme="minorBidi" w:cstheme="minorBidi"/>
        <w:sz w:val="20"/>
        <w:szCs w:val="20"/>
      </w:rPr>
      <w:t xml:space="preserve"> (201</w:t>
    </w:r>
    <w:r w:rsidR="00D2548D">
      <w:rPr>
        <w:rFonts w:eastAsiaTheme="minorBidi" w:cstheme="minorBidi"/>
        <w:sz w:val="20"/>
        <w:szCs w:val="20"/>
      </w:rPr>
      <w:t>7</w:t>
    </w:r>
    <w:r w:rsidR="00DF280E" w:rsidRPr="00D2548D">
      <w:rPr>
        <w:rFonts w:eastAsiaTheme="minorBidi" w:cstheme="minorBidi"/>
        <w:sz w:val="20"/>
        <w:szCs w:val="20"/>
      </w:rPr>
      <w:t xml:space="preserve">). </w:t>
    </w:r>
    <w:r w:rsidRPr="0043630B">
      <w:rPr>
        <w:rFonts w:eastAsiaTheme="minorBidi" w:cstheme="minorBidi"/>
        <w:sz w:val="20"/>
        <w:szCs w:val="20"/>
      </w:rPr>
      <w:t xml:space="preserve">Yüksek yoğunluklu </w:t>
    </w:r>
    <w:r>
      <w:rPr>
        <w:rFonts w:eastAsiaTheme="minorBidi" w:cstheme="minorBidi"/>
        <w:sz w:val="20"/>
        <w:szCs w:val="20"/>
      </w:rPr>
      <w:t xml:space="preserve">interval </w:t>
    </w:r>
    <w:r w:rsidRPr="0043630B">
      <w:rPr>
        <w:rFonts w:eastAsiaTheme="minorBidi" w:cstheme="minorBidi"/>
        <w:sz w:val="20"/>
        <w:szCs w:val="20"/>
      </w:rPr>
      <w:t>antrenmanın esneklik ve anaerobik kapasite üzerine etkisi</w:t>
    </w:r>
    <w:r w:rsidR="00DF280E" w:rsidRPr="00D2548D">
      <w:rPr>
        <w:rFonts w:eastAsiaTheme="minorBidi" w:cstheme="minorBidi"/>
        <w:sz w:val="20"/>
        <w:szCs w:val="20"/>
      </w:rPr>
      <w:t xml:space="preserve">. </w:t>
    </w:r>
    <w:r w:rsidR="00DF280E" w:rsidRPr="00D2548D">
      <w:rPr>
        <w:rFonts w:eastAsiaTheme="minorBidi" w:cstheme="minorBidi"/>
        <w:i/>
        <w:iCs/>
        <w:sz w:val="20"/>
        <w:szCs w:val="20"/>
      </w:rPr>
      <w:t>Journal of Human Sciences</w:t>
    </w:r>
    <w:r w:rsidR="00DF280E" w:rsidRPr="00D2548D">
      <w:rPr>
        <w:rFonts w:eastAsiaTheme="minorBidi" w:cstheme="minorBidi"/>
        <w:sz w:val="20"/>
        <w:szCs w:val="20"/>
      </w:rPr>
      <w:t xml:space="preserve">, </w:t>
    </w:r>
    <w:r w:rsidR="00DF280E" w:rsidRPr="00D2548D">
      <w:rPr>
        <w:rFonts w:eastAsiaTheme="minorBidi" w:cstheme="minorBidi"/>
        <w:i/>
        <w:iCs/>
        <w:sz w:val="20"/>
        <w:szCs w:val="20"/>
      </w:rPr>
      <w:t>1</w:t>
    </w:r>
    <w:r w:rsidR="00D2548D">
      <w:rPr>
        <w:rFonts w:eastAsiaTheme="minorBidi" w:cstheme="minorBidi"/>
        <w:i/>
        <w:iCs/>
        <w:sz w:val="20"/>
        <w:szCs w:val="20"/>
      </w:rPr>
      <w:t>4</w:t>
    </w:r>
    <w:r w:rsidR="00DF280E" w:rsidRPr="00D2548D">
      <w:rPr>
        <w:rFonts w:eastAsiaTheme="minorBidi" w:cstheme="minorBidi"/>
        <w:sz w:val="20"/>
        <w:szCs w:val="20"/>
      </w:rPr>
      <w:t>(</w:t>
    </w:r>
    <w:r w:rsidR="00784074">
      <w:rPr>
        <w:rFonts w:eastAsiaTheme="minorBidi" w:cstheme="minorBidi"/>
        <w:sz w:val="20"/>
        <w:szCs w:val="20"/>
      </w:rPr>
      <w:t>4</w:t>
    </w:r>
    <w:r w:rsidR="00DF280E" w:rsidRPr="00D2548D">
      <w:rPr>
        <w:rFonts w:eastAsiaTheme="minorBidi" w:cstheme="minorBidi"/>
        <w:sz w:val="20"/>
        <w:szCs w:val="20"/>
      </w:rPr>
      <w:t xml:space="preserve">), NNN-NNN. </w:t>
    </w:r>
    <w:r w:rsidR="00DF280E" w:rsidRPr="00D2548D">
      <w:rPr>
        <w:sz w:val="20"/>
        <w:szCs w:val="20"/>
      </w:rPr>
      <w:t>doi:</w:t>
    </w:r>
    <w:hyperlink r:id="rId1" w:history="1">
      <w:r w:rsidR="00784074">
        <w:rPr>
          <w:rStyle w:val="Kpr"/>
          <w:sz w:val="20"/>
          <w:szCs w:val="20"/>
        </w:rPr>
        <w:t>10.14687/jhs.v14i4.NNNN</w:t>
      </w:r>
    </w:hyperlink>
  </w:p>
  <w:p w:rsidR="00FE53C0" w:rsidRPr="00D2548D" w:rsidRDefault="00FE53C0" w:rsidP="00DF280E">
    <w:pPr>
      <w:pStyle w:val="stbilgi"/>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034BBD"/>
    <w:multiLevelType w:val="hybridMultilevel"/>
    <w:tmpl w:val="E9FE6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E807246"/>
    <w:multiLevelType w:val="hybridMultilevel"/>
    <w:tmpl w:val="61A42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0">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1">
    <w:nsid w:val="5CC075C1"/>
    <w:multiLevelType w:val="hybridMultilevel"/>
    <w:tmpl w:val="9488A3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5">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6">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6"/>
  </w:num>
  <w:num w:numId="4">
    <w:abstractNumId w:val="23"/>
  </w:num>
  <w:num w:numId="5">
    <w:abstractNumId w:val="4"/>
  </w:num>
  <w:num w:numId="6">
    <w:abstractNumId w:val="8"/>
  </w:num>
  <w:num w:numId="7">
    <w:abstractNumId w:val="24"/>
  </w:num>
  <w:num w:numId="8">
    <w:abstractNumId w:val="7"/>
  </w:num>
  <w:num w:numId="9">
    <w:abstractNumId w:val="6"/>
  </w:num>
  <w:num w:numId="10">
    <w:abstractNumId w:val="9"/>
  </w:num>
  <w:num w:numId="11">
    <w:abstractNumId w:val="20"/>
  </w:num>
  <w:num w:numId="12">
    <w:abstractNumId w:val="25"/>
  </w:num>
  <w:num w:numId="13">
    <w:abstractNumId w:val="5"/>
  </w:num>
  <w:num w:numId="14">
    <w:abstractNumId w:val="15"/>
  </w:num>
  <w:num w:numId="15">
    <w:abstractNumId w:val="14"/>
  </w:num>
  <w:num w:numId="16">
    <w:abstractNumId w:val="1"/>
  </w:num>
  <w:num w:numId="17">
    <w:abstractNumId w:val="10"/>
  </w:num>
  <w:num w:numId="18">
    <w:abstractNumId w:val="11"/>
  </w:num>
  <w:num w:numId="19">
    <w:abstractNumId w:val="3"/>
  </w:num>
  <w:num w:numId="20">
    <w:abstractNumId w:val="18"/>
  </w:num>
  <w:num w:numId="21">
    <w:abstractNumId w:val="17"/>
  </w:num>
  <w:num w:numId="22">
    <w:abstractNumId w:val="12"/>
  </w:num>
  <w:num w:numId="23">
    <w:abstractNumId w:val="22"/>
  </w:num>
  <w:num w:numId="24">
    <w:abstractNumId w:val="13"/>
  </w:num>
  <w:num w:numId="25">
    <w:abstractNumId w:val="26"/>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1D"/>
    <w:rsid w:val="00000E85"/>
    <w:rsid w:val="00010866"/>
    <w:rsid w:val="00011AAF"/>
    <w:rsid w:val="00016787"/>
    <w:rsid w:val="00036075"/>
    <w:rsid w:val="00044DA7"/>
    <w:rsid w:val="000462FC"/>
    <w:rsid w:val="00047BBC"/>
    <w:rsid w:val="00050BE3"/>
    <w:rsid w:val="0005779E"/>
    <w:rsid w:val="00057CA7"/>
    <w:rsid w:val="00064232"/>
    <w:rsid w:val="000659C3"/>
    <w:rsid w:val="00066490"/>
    <w:rsid w:val="000726E0"/>
    <w:rsid w:val="000848E6"/>
    <w:rsid w:val="0008507D"/>
    <w:rsid w:val="000850D3"/>
    <w:rsid w:val="00090C94"/>
    <w:rsid w:val="000953A6"/>
    <w:rsid w:val="000966F2"/>
    <w:rsid w:val="000A0984"/>
    <w:rsid w:val="000A0F7C"/>
    <w:rsid w:val="000A2E17"/>
    <w:rsid w:val="000A5362"/>
    <w:rsid w:val="000B1DD3"/>
    <w:rsid w:val="000B2361"/>
    <w:rsid w:val="000B3F76"/>
    <w:rsid w:val="000B432F"/>
    <w:rsid w:val="000C3D3D"/>
    <w:rsid w:val="000C6A76"/>
    <w:rsid w:val="000C79E4"/>
    <w:rsid w:val="000D3B0B"/>
    <w:rsid w:val="000D62EA"/>
    <w:rsid w:val="000D71E9"/>
    <w:rsid w:val="000E7DC3"/>
    <w:rsid w:val="000E7F5D"/>
    <w:rsid w:val="000F273A"/>
    <w:rsid w:val="000F38C2"/>
    <w:rsid w:val="000F56CC"/>
    <w:rsid w:val="000F64B8"/>
    <w:rsid w:val="000F78A6"/>
    <w:rsid w:val="000F7A60"/>
    <w:rsid w:val="00100DC1"/>
    <w:rsid w:val="00101CCA"/>
    <w:rsid w:val="001071A1"/>
    <w:rsid w:val="00111E24"/>
    <w:rsid w:val="001128D2"/>
    <w:rsid w:val="00114496"/>
    <w:rsid w:val="00114C4D"/>
    <w:rsid w:val="00115A4E"/>
    <w:rsid w:val="00116E7E"/>
    <w:rsid w:val="00117891"/>
    <w:rsid w:val="00117F79"/>
    <w:rsid w:val="00121F06"/>
    <w:rsid w:val="001246EA"/>
    <w:rsid w:val="00124CEC"/>
    <w:rsid w:val="00126EFA"/>
    <w:rsid w:val="00135078"/>
    <w:rsid w:val="0013528F"/>
    <w:rsid w:val="0013743D"/>
    <w:rsid w:val="00140037"/>
    <w:rsid w:val="0014138C"/>
    <w:rsid w:val="00142A36"/>
    <w:rsid w:val="0014449D"/>
    <w:rsid w:val="00146EA8"/>
    <w:rsid w:val="00147372"/>
    <w:rsid w:val="0015493B"/>
    <w:rsid w:val="00154EE5"/>
    <w:rsid w:val="001616F4"/>
    <w:rsid w:val="00161DA9"/>
    <w:rsid w:val="00166C25"/>
    <w:rsid w:val="00171772"/>
    <w:rsid w:val="0017407C"/>
    <w:rsid w:val="00174430"/>
    <w:rsid w:val="001764BA"/>
    <w:rsid w:val="001777BA"/>
    <w:rsid w:val="001778F0"/>
    <w:rsid w:val="00182EC7"/>
    <w:rsid w:val="001854A7"/>
    <w:rsid w:val="00193B6D"/>
    <w:rsid w:val="00196ED0"/>
    <w:rsid w:val="001A3760"/>
    <w:rsid w:val="001A4A73"/>
    <w:rsid w:val="001A4A76"/>
    <w:rsid w:val="001A609B"/>
    <w:rsid w:val="001A6B0B"/>
    <w:rsid w:val="001B2B15"/>
    <w:rsid w:val="001B3C80"/>
    <w:rsid w:val="001B7B24"/>
    <w:rsid w:val="001C667F"/>
    <w:rsid w:val="001D57F3"/>
    <w:rsid w:val="001D5C01"/>
    <w:rsid w:val="001E767B"/>
    <w:rsid w:val="001F1D89"/>
    <w:rsid w:val="001F5F56"/>
    <w:rsid w:val="001F6E90"/>
    <w:rsid w:val="001F7C34"/>
    <w:rsid w:val="00206BBB"/>
    <w:rsid w:val="00207F87"/>
    <w:rsid w:val="00214069"/>
    <w:rsid w:val="002253B1"/>
    <w:rsid w:val="00226B0F"/>
    <w:rsid w:val="00226F35"/>
    <w:rsid w:val="00227D28"/>
    <w:rsid w:val="002317FB"/>
    <w:rsid w:val="00231A7D"/>
    <w:rsid w:val="00232B40"/>
    <w:rsid w:val="0023458C"/>
    <w:rsid w:val="0023667C"/>
    <w:rsid w:val="00242CB3"/>
    <w:rsid w:val="002434FB"/>
    <w:rsid w:val="00246E86"/>
    <w:rsid w:val="00247483"/>
    <w:rsid w:val="00257C00"/>
    <w:rsid w:val="00261930"/>
    <w:rsid w:val="002621C5"/>
    <w:rsid w:val="00272607"/>
    <w:rsid w:val="002730C5"/>
    <w:rsid w:val="002767B8"/>
    <w:rsid w:val="002806C3"/>
    <w:rsid w:val="00285303"/>
    <w:rsid w:val="00292434"/>
    <w:rsid w:val="002924DE"/>
    <w:rsid w:val="00295394"/>
    <w:rsid w:val="0029715E"/>
    <w:rsid w:val="002A36CB"/>
    <w:rsid w:val="002A4058"/>
    <w:rsid w:val="002A421E"/>
    <w:rsid w:val="002A71E5"/>
    <w:rsid w:val="002B0D18"/>
    <w:rsid w:val="002B1F7B"/>
    <w:rsid w:val="002B66E3"/>
    <w:rsid w:val="002D0C2C"/>
    <w:rsid w:val="002D22AA"/>
    <w:rsid w:val="002D448E"/>
    <w:rsid w:val="002E472D"/>
    <w:rsid w:val="002E73FD"/>
    <w:rsid w:val="002F1492"/>
    <w:rsid w:val="002F3E18"/>
    <w:rsid w:val="0030136A"/>
    <w:rsid w:val="003015DD"/>
    <w:rsid w:val="00301D5A"/>
    <w:rsid w:val="00302BA8"/>
    <w:rsid w:val="0030478B"/>
    <w:rsid w:val="00306F1B"/>
    <w:rsid w:val="00313A70"/>
    <w:rsid w:val="003153EB"/>
    <w:rsid w:val="003159D2"/>
    <w:rsid w:val="00320987"/>
    <w:rsid w:val="00324AC7"/>
    <w:rsid w:val="00325FC7"/>
    <w:rsid w:val="00332262"/>
    <w:rsid w:val="00333C99"/>
    <w:rsid w:val="00334331"/>
    <w:rsid w:val="0033659D"/>
    <w:rsid w:val="00336CB1"/>
    <w:rsid w:val="003449D2"/>
    <w:rsid w:val="00350D0E"/>
    <w:rsid w:val="003534D8"/>
    <w:rsid w:val="0035515B"/>
    <w:rsid w:val="00360118"/>
    <w:rsid w:val="00361959"/>
    <w:rsid w:val="0036435D"/>
    <w:rsid w:val="00371B39"/>
    <w:rsid w:val="00373EA2"/>
    <w:rsid w:val="0037438E"/>
    <w:rsid w:val="00383730"/>
    <w:rsid w:val="00383D67"/>
    <w:rsid w:val="00392D4F"/>
    <w:rsid w:val="003933A1"/>
    <w:rsid w:val="00393441"/>
    <w:rsid w:val="003A162F"/>
    <w:rsid w:val="003A2917"/>
    <w:rsid w:val="003A4A0D"/>
    <w:rsid w:val="003B37CB"/>
    <w:rsid w:val="003B6DE8"/>
    <w:rsid w:val="003B74D4"/>
    <w:rsid w:val="003B7743"/>
    <w:rsid w:val="003B7C86"/>
    <w:rsid w:val="003C1D72"/>
    <w:rsid w:val="003C252C"/>
    <w:rsid w:val="003C3C7E"/>
    <w:rsid w:val="003D599C"/>
    <w:rsid w:val="003E0169"/>
    <w:rsid w:val="003E7374"/>
    <w:rsid w:val="003F0868"/>
    <w:rsid w:val="003F5D02"/>
    <w:rsid w:val="00401C1C"/>
    <w:rsid w:val="00402376"/>
    <w:rsid w:val="00402887"/>
    <w:rsid w:val="00402892"/>
    <w:rsid w:val="00404EC7"/>
    <w:rsid w:val="00405926"/>
    <w:rsid w:val="00410BC6"/>
    <w:rsid w:val="004110A5"/>
    <w:rsid w:val="0041120F"/>
    <w:rsid w:val="00414FF7"/>
    <w:rsid w:val="004170F0"/>
    <w:rsid w:val="00423525"/>
    <w:rsid w:val="00423FA3"/>
    <w:rsid w:val="004317D8"/>
    <w:rsid w:val="0043630B"/>
    <w:rsid w:val="0043702A"/>
    <w:rsid w:val="004432AE"/>
    <w:rsid w:val="00443386"/>
    <w:rsid w:val="00443C4F"/>
    <w:rsid w:val="00444072"/>
    <w:rsid w:val="0045232B"/>
    <w:rsid w:val="004601FE"/>
    <w:rsid w:val="00461E78"/>
    <w:rsid w:val="00467621"/>
    <w:rsid w:val="00472881"/>
    <w:rsid w:val="0047429F"/>
    <w:rsid w:val="00475633"/>
    <w:rsid w:val="004816F5"/>
    <w:rsid w:val="00485F8B"/>
    <w:rsid w:val="0048635B"/>
    <w:rsid w:val="00486862"/>
    <w:rsid w:val="00487355"/>
    <w:rsid w:val="004974BC"/>
    <w:rsid w:val="004979C8"/>
    <w:rsid w:val="004A1317"/>
    <w:rsid w:val="004A4A51"/>
    <w:rsid w:val="004A6D80"/>
    <w:rsid w:val="004A789F"/>
    <w:rsid w:val="004B0A36"/>
    <w:rsid w:val="004B7A07"/>
    <w:rsid w:val="004C10D1"/>
    <w:rsid w:val="004C5ECF"/>
    <w:rsid w:val="004D350C"/>
    <w:rsid w:val="004D5A0A"/>
    <w:rsid w:val="004D69FE"/>
    <w:rsid w:val="004D6F0C"/>
    <w:rsid w:val="004E03B8"/>
    <w:rsid w:val="004E1C99"/>
    <w:rsid w:val="004E4AEF"/>
    <w:rsid w:val="004F1941"/>
    <w:rsid w:val="004F31F6"/>
    <w:rsid w:val="004F6D6F"/>
    <w:rsid w:val="004F76C5"/>
    <w:rsid w:val="0050376A"/>
    <w:rsid w:val="0050653F"/>
    <w:rsid w:val="0050676D"/>
    <w:rsid w:val="0050766E"/>
    <w:rsid w:val="00507872"/>
    <w:rsid w:val="0051057F"/>
    <w:rsid w:val="0051110C"/>
    <w:rsid w:val="005117BA"/>
    <w:rsid w:val="005140D2"/>
    <w:rsid w:val="005144F0"/>
    <w:rsid w:val="005155D1"/>
    <w:rsid w:val="005210A8"/>
    <w:rsid w:val="00521B27"/>
    <w:rsid w:val="005371C1"/>
    <w:rsid w:val="00537DD5"/>
    <w:rsid w:val="00550C67"/>
    <w:rsid w:val="005513E3"/>
    <w:rsid w:val="005526A3"/>
    <w:rsid w:val="00553137"/>
    <w:rsid w:val="005532AF"/>
    <w:rsid w:val="00554060"/>
    <w:rsid w:val="00555955"/>
    <w:rsid w:val="0056077D"/>
    <w:rsid w:val="00562744"/>
    <w:rsid w:val="0056562E"/>
    <w:rsid w:val="00572CCD"/>
    <w:rsid w:val="00574DBA"/>
    <w:rsid w:val="005849E5"/>
    <w:rsid w:val="0059483B"/>
    <w:rsid w:val="005A25A7"/>
    <w:rsid w:val="005A4883"/>
    <w:rsid w:val="005A5945"/>
    <w:rsid w:val="005A600F"/>
    <w:rsid w:val="005B53D7"/>
    <w:rsid w:val="005B60F7"/>
    <w:rsid w:val="005D0D0E"/>
    <w:rsid w:val="005D1A42"/>
    <w:rsid w:val="005D1ECE"/>
    <w:rsid w:val="005D6975"/>
    <w:rsid w:val="005E0DD6"/>
    <w:rsid w:val="005E17AE"/>
    <w:rsid w:val="005E3582"/>
    <w:rsid w:val="005E4CE2"/>
    <w:rsid w:val="005E4E0F"/>
    <w:rsid w:val="005F23C4"/>
    <w:rsid w:val="005F4F55"/>
    <w:rsid w:val="005F6065"/>
    <w:rsid w:val="0061121B"/>
    <w:rsid w:val="006147A4"/>
    <w:rsid w:val="0061558C"/>
    <w:rsid w:val="00616791"/>
    <w:rsid w:val="00623B90"/>
    <w:rsid w:val="00624D25"/>
    <w:rsid w:val="00632FAB"/>
    <w:rsid w:val="0064698B"/>
    <w:rsid w:val="006476AB"/>
    <w:rsid w:val="00647D9E"/>
    <w:rsid w:val="00667C29"/>
    <w:rsid w:val="006704E6"/>
    <w:rsid w:val="00670A7A"/>
    <w:rsid w:val="00670B09"/>
    <w:rsid w:val="00671D00"/>
    <w:rsid w:val="0068238B"/>
    <w:rsid w:val="006831EC"/>
    <w:rsid w:val="0069176F"/>
    <w:rsid w:val="006927D2"/>
    <w:rsid w:val="006947D6"/>
    <w:rsid w:val="00695C75"/>
    <w:rsid w:val="00696C8A"/>
    <w:rsid w:val="006975FC"/>
    <w:rsid w:val="006B16E0"/>
    <w:rsid w:val="006B5B7E"/>
    <w:rsid w:val="006B63B4"/>
    <w:rsid w:val="006B714D"/>
    <w:rsid w:val="006D13A8"/>
    <w:rsid w:val="006D26CC"/>
    <w:rsid w:val="006D29E9"/>
    <w:rsid w:val="006D5681"/>
    <w:rsid w:val="006E6365"/>
    <w:rsid w:val="006F0840"/>
    <w:rsid w:val="006F0D12"/>
    <w:rsid w:val="006F52B3"/>
    <w:rsid w:val="006F6B6B"/>
    <w:rsid w:val="006F6F48"/>
    <w:rsid w:val="007002AB"/>
    <w:rsid w:val="007022A1"/>
    <w:rsid w:val="00704C9D"/>
    <w:rsid w:val="007104E4"/>
    <w:rsid w:val="007142BE"/>
    <w:rsid w:val="007201E0"/>
    <w:rsid w:val="00720822"/>
    <w:rsid w:val="0072085C"/>
    <w:rsid w:val="0072515E"/>
    <w:rsid w:val="00730411"/>
    <w:rsid w:val="007321EB"/>
    <w:rsid w:val="00743CDA"/>
    <w:rsid w:val="007453B9"/>
    <w:rsid w:val="00746244"/>
    <w:rsid w:val="00756A67"/>
    <w:rsid w:val="00763548"/>
    <w:rsid w:val="00765232"/>
    <w:rsid w:val="00774A8A"/>
    <w:rsid w:val="00775BDB"/>
    <w:rsid w:val="00783890"/>
    <w:rsid w:val="00784074"/>
    <w:rsid w:val="00785F10"/>
    <w:rsid w:val="0079397E"/>
    <w:rsid w:val="00797FCE"/>
    <w:rsid w:val="007A1CD8"/>
    <w:rsid w:val="007A4EE1"/>
    <w:rsid w:val="007A6A98"/>
    <w:rsid w:val="007B1EC4"/>
    <w:rsid w:val="007B5320"/>
    <w:rsid w:val="007C0975"/>
    <w:rsid w:val="007C1A03"/>
    <w:rsid w:val="007E0083"/>
    <w:rsid w:val="007E13DC"/>
    <w:rsid w:val="007E53FA"/>
    <w:rsid w:val="007E5F2C"/>
    <w:rsid w:val="00802533"/>
    <w:rsid w:val="00807C94"/>
    <w:rsid w:val="00813E73"/>
    <w:rsid w:val="008210F5"/>
    <w:rsid w:val="00821FCD"/>
    <w:rsid w:val="00824804"/>
    <w:rsid w:val="0082651E"/>
    <w:rsid w:val="00835CBF"/>
    <w:rsid w:val="00835DA8"/>
    <w:rsid w:val="00836270"/>
    <w:rsid w:val="00836927"/>
    <w:rsid w:val="0084214C"/>
    <w:rsid w:val="00844237"/>
    <w:rsid w:val="00844A86"/>
    <w:rsid w:val="00857754"/>
    <w:rsid w:val="008617C8"/>
    <w:rsid w:val="00865A28"/>
    <w:rsid w:val="008718DD"/>
    <w:rsid w:val="008724E6"/>
    <w:rsid w:val="00876B2B"/>
    <w:rsid w:val="00880B31"/>
    <w:rsid w:val="0088118C"/>
    <w:rsid w:val="00882203"/>
    <w:rsid w:val="00882F7D"/>
    <w:rsid w:val="00882FD8"/>
    <w:rsid w:val="0088316B"/>
    <w:rsid w:val="0088333D"/>
    <w:rsid w:val="00890CE8"/>
    <w:rsid w:val="008912EE"/>
    <w:rsid w:val="008914AB"/>
    <w:rsid w:val="008946CF"/>
    <w:rsid w:val="00896F77"/>
    <w:rsid w:val="008B1BF7"/>
    <w:rsid w:val="008C72A7"/>
    <w:rsid w:val="008D0E9B"/>
    <w:rsid w:val="008D1D71"/>
    <w:rsid w:val="008D6757"/>
    <w:rsid w:val="008E2AF8"/>
    <w:rsid w:val="008E54D0"/>
    <w:rsid w:val="008F2795"/>
    <w:rsid w:val="008F61C0"/>
    <w:rsid w:val="009002BF"/>
    <w:rsid w:val="00902BA0"/>
    <w:rsid w:val="00902E61"/>
    <w:rsid w:val="00905449"/>
    <w:rsid w:val="009072FB"/>
    <w:rsid w:val="00912143"/>
    <w:rsid w:val="00915C0B"/>
    <w:rsid w:val="00934561"/>
    <w:rsid w:val="00936454"/>
    <w:rsid w:val="009365C8"/>
    <w:rsid w:val="00943523"/>
    <w:rsid w:val="009446A8"/>
    <w:rsid w:val="0094679A"/>
    <w:rsid w:val="00946979"/>
    <w:rsid w:val="00953CF9"/>
    <w:rsid w:val="009606A1"/>
    <w:rsid w:val="009661D6"/>
    <w:rsid w:val="009707F6"/>
    <w:rsid w:val="00970B82"/>
    <w:rsid w:val="00971262"/>
    <w:rsid w:val="0097329B"/>
    <w:rsid w:val="00973A89"/>
    <w:rsid w:val="00975870"/>
    <w:rsid w:val="0098061D"/>
    <w:rsid w:val="00981272"/>
    <w:rsid w:val="00981AEF"/>
    <w:rsid w:val="00982040"/>
    <w:rsid w:val="00985B11"/>
    <w:rsid w:val="00987351"/>
    <w:rsid w:val="00990A3B"/>
    <w:rsid w:val="00996AD5"/>
    <w:rsid w:val="009A10AC"/>
    <w:rsid w:val="009A60FE"/>
    <w:rsid w:val="009B0F89"/>
    <w:rsid w:val="009B5C5C"/>
    <w:rsid w:val="009B65A4"/>
    <w:rsid w:val="009B68A4"/>
    <w:rsid w:val="009C048D"/>
    <w:rsid w:val="009C4F8F"/>
    <w:rsid w:val="009C726C"/>
    <w:rsid w:val="009C7757"/>
    <w:rsid w:val="009D7E97"/>
    <w:rsid w:val="009E0B13"/>
    <w:rsid w:val="009E0E05"/>
    <w:rsid w:val="009E21F4"/>
    <w:rsid w:val="009F623B"/>
    <w:rsid w:val="009F784D"/>
    <w:rsid w:val="00A01EE6"/>
    <w:rsid w:val="00A02D03"/>
    <w:rsid w:val="00A039FC"/>
    <w:rsid w:val="00A0457B"/>
    <w:rsid w:val="00A05900"/>
    <w:rsid w:val="00A129AA"/>
    <w:rsid w:val="00A13816"/>
    <w:rsid w:val="00A13B9B"/>
    <w:rsid w:val="00A1653F"/>
    <w:rsid w:val="00A2107F"/>
    <w:rsid w:val="00A3158C"/>
    <w:rsid w:val="00A3633A"/>
    <w:rsid w:val="00A37C6D"/>
    <w:rsid w:val="00A5060D"/>
    <w:rsid w:val="00A51151"/>
    <w:rsid w:val="00A520DD"/>
    <w:rsid w:val="00A52A60"/>
    <w:rsid w:val="00A531D2"/>
    <w:rsid w:val="00A61137"/>
    <w:rsid w:val="00A675F2"/>
    <w:rsid w:val="00AA0B39"/>
    <w:rsid w:val="00AB6993"/>
    <w:rsid w:val="00AC300A"/>
    <w:rsid w:val="00AC4A28"/>
    <w:rsid w:val="00AC5D52"/>
    <w:rsid w:val="00AD73B3"/>
    <w:rsid w:val="00AE09E6"/>
    <w:rsid w:val="00AE143E"/>
    <w:rsid w:val="00AE437C"/>
    <w:rsid w:val="00AE5C0D"/>
    <w:rsid w:val="00AE60C9"/>
    <w:rsid w:val="00AF5FB2"/>
    <w:rsid w:val="00B11171"/>
    <w:rsid w:val="00B12F20"/>
    <w:rsid w:val="00B14D21"/>
    <w:rsid w:val="00B15FA3"/>
    <w:rsid w:val="00B23395"/>
    <w:rsid w:val="00B35791"/>
    <w:rsid w:val="00B364C5"/>
    <w:rsid w:val="00B36CF6"/>
    <w:rsid w:val="00B36DD0"/>
    <w:rsid w:val="00B426F9"/>
    <w:rsid w:val="00B42D60"/>
    <w:rsid w:val="00B4516C"/>
    <w:rsid w:val="00B45D5A"/>
    <w:rsid w:val="00B46973"/>
    <w:rsid w:val="00B46FCB"/>
    <w:rsid w:val="00B510FF"/>
    <w:rsid w:val="00B512BA"/>
    <w:rsid w:val="00B530F8"/>
    <w:rsid w:val="00B55898"/>
    <w:rsid w:val="00B574E1"/>
    <w:rsid w:val="00B57F76"/>
    <w:rsid w:val="00B6130A"/>
    <w:rsid w:val="00B65613"/>
    <w:rsid w:val="00B7243B"/>
    <w:rsid w:val="00B75062"/>
    <w:rsid w:val="00B7546C"/>
    <w:rsid w:val="00B80BEC"/>
    <w:rsid w:val="00B83BE9"/>
    <w:rsid w:val="00B86210"/>
    <w:rsid w:val="00B90658"/>
    <w:rsid w:val="00BA09E6"/>
    <w:rsid w:val="00BA3C03"/>
    <w:rsid w:val="00BA6CD4"/>
    <w:rsid w:val="00BB0AEB"/>
    <w:rsid w:val="00BB16EA"/>
    <w:rsid w:val="00BB78E8"/>
    <w:rsid w:val="00BC188D"/>
    <w:rsid w:val="00BC5D74"/>
    <w:rsid w:val="00BD6E8E"/>
    <w:rsid w:val="00BE05E8"/>
    <w:rsid w:val="00BE1CE5"/>
    <w:rsid w:val="00BE75DA"/>
    <w:rsid w:val="00BF1105"/>
    <w:rsid w:val="00BF12B9"/>
    <w:rsid w:val="00BF3AFC"/>
    <w:rsid w:val="00C01FE8"/>
    <w:rsid w:val="00C1017A"/>
    <w:rsid w:val="00C13E84"/>
    <w:rsid w:val="00C143AD"/>
    <w:rsid w:val="00C15E22"/>
    <w:rsid w:val="00C16D26"/>
    <w:rsid w:val="00C23B60"/>
    <w:rsid w:val="00C33142"/>
    <w:rsid w:val="00C33339"/>
    <w:rsid w:val="00C37D4F"/>
    <w:rsid w:val="00C41250"/>
    <w:rsid w:val="00C4265A"/>
    <w:rsid w:val="00C42A58"/>
    <w:rsid w:val="00C454C5"/>
    <w:rsid w:val="00C45F60"/>
    <w:rsid w:val="00C46148"/>
    <w:rsid w:val="00C4674E"/>
    <w:rsid w:val="00C477EE"/>
    <w:rsid w:val="00C50023"/>
    <w:rsid w:val="00C52E26"/>
    <w:rsid w:val="00C628E8"/>
    <w:rsid w:val="00C66B4B"/>
    <w:rsid w:val="00C718C9"/>
    <w:rsid w:val="00C73DD7"/>
    <w:rsid w:val="00C80B2F"/>
    <w:rsid w:val="00C82B65"/>
    <w:rsid w:val="00C83F37"/>
    <w:rsid w:val="00C90B5E"/>
    <w:rsid w:val="00C94F1D"/>
    <w:rsid w:val="00CA0179"/>
    <w:rsid w:val="00CA0FE4"/>
    <w:rsid w:val="00CA17F6"/>
    <w:rsid w:val="00CA6B09"/>
    <w:rsid w:val="00CB2180"/>
    <w:rsid w:val="00CB34B2"/>
    <w:rsid w:val="00CC01C2"/>
    <w:rsid w:val="00CC2295"/>
    <w:rsid w:val="00CC3650"/>
    <w:rsid w:val="00CC4245"/>
    <w:rsid w:val="00CD00C9"/>
    <w:rsid w:val="00CD0C5C"/>
    <w:rsid w:val="00CD7C2E"/>
    <w:rsid w:val="00CD7CA4"/>
    <w:rsid w:val="00CD7D57"/>
    <w:rsid w:val="00CE13ED"/>
    <w:rsid w:val="00CE2E9C"/>
    <w:rsid w:val="00CE30D9"/>
    <w:rsid w:val="00CE6ADF"/>
    <w:rsid w:val="00CF3557"/>
    <w:rsid w:val="00CF6E52"/>
    <w:rsid w:val="00CF7B99"/>
    <w:rsid w:val="00D001BF"/>
    <w:rsid w:val="00D00FBE"/>
    <w:rsid w:val="00D016C1"/>
    <w:rsid w:val="00D01C04"/>
    <w:rsid w:val="00D02455"/>
    <w:rsid w:val="00D05364"/>
    <w:rsid w:val="00D073B9"/>
    <w:rsid w:val="00D12C5C"/>
    <w:rsid w:val="00D171EB"/>
    <w:rsid w:val="00D21FDE"/>
    <w:rsid w:val="00D2548D"/>
    <w:rsid w:val="00D25774"/>
    <w:rsid w:val="00D25820"/>
    <w:rsid w:val="00D31D69"/>
    <w:rsid w:val="00D33790"/>
    <w:rsid w:val="00D37BF1"/>
    <w:rsid w:val="00D435AE"/>
    <w:rsid w:val="00D4694D"/>
    <w:rsid w:val="00D51B2D"/>
    <w:rsid w:val="00D528DB"/>
    <w:rsid w:val="00D549E1"/>
    <w:rsid w:val="00D5541D"/>
    <w:rsid w:val="00D55943"/>
    <w:rsid w:val="00D573D2"/>
    <w:rsid w:val="00D610FF"/>
    <w:rsid w:val="00D621E8"/>
    <w:rsid w:val="00D626A9"/>
    <w:rsid w:val="00D629DB"/>
    <w:rsid w:val="00D646F5"/>
    <w:rsid w:val="00D66212"/>
    <w:rsid w:val="00D66315"/>
    <w:rsid w:val="00D66EBC"/>
    <w:rsid w:val="00D719D4"/>
    <w:rsid w:val="00D83AD3"/>
    <w:rsid w:val="00D86069"/>
    <w:rsid w:val="00D90428"/>
    <w:rsid w:val="00D9271B"/>
    <w:rsid w:val="00D92BAC"/>
    <w:rsid w:val="00D93D3F"/>
    <w:rsid w:val="00D96B3F"/>
    <w:rsid w:val="00D97552"/>
    <w:rsid w:val="00DA11BA"/>
    <w:rsid w:val="00DB204E"/>
    <w:rsid w:val="00DB259A"/>
    <w:rsid w:val="00DB2995"/>
    <w:rsid w:val="00DC08EB"/>
    <w:rsid w:val="00DC33B6"/>
    <w:rsid w:val="00DD504D"/>
    <w:rsid w:val="00DD6698"/>
    <w:rsid w:val="00DD74B1"/>
    <w:rsid w:val="00DE4928"/>
    <w:rsid w:val="00DE6F39"/>
    <w:rsid w:val="00DE7477"/>
    <w:rsid w:val="00DE790D"/>
    <w:rsid w:val="00DF280E"/>
    <w:rsid w:val="00DF5853"/>
    <w:rsid w:val="00DF6174"/>
    <w:rsid w:val="00E00050"/>
    <w:rsid w:val="00E0105A"/>
    <w:rsid w:val="00E023BA"/>
    <w:rsid w:val="00E036A8"/>
    <w:rsid w:val="00E11964"/>
    <w:rsid w:val="00E140BE"/>
    <w:rsid w:val="00E169B5"/>
    <w:rsid w:val="00E20057"/>
    <w:rsid w:val="00E216C8"/>
    <w:rsid w:val="00E217F0"/>
    <w:rsid w:val="00E224CB"/>
    <w:rsid w:val="00E263A3"/>
    <w:rsid w:val="00E26D13"/>
    <w:rsid w:val="00E330E3"/>
    <w:rsid w:val="00E34118"/>
    <w:rsid w:val="00E3651B"/>
    <w:rsid w:val="00E37CE6"/>
    <w:rsid w:val="00E44BCC"/>
    <w:rsid w:val="00E573C9"/>
    <w:rsid w:val="00E57A7D"/>
    <w:rsid w:val="00E57DE2"/>
    <w:rsid w:val="00E60101"/>
    <w:rsid w:val="00E82B07"/>
    <w:rsid w:val="00E84DAC"/>
    <w:rsid w:val="00E84E91"/>
    <w:rsid w:val="00E8543B"/>
    <w:rsid w:val="00E85824"/>
    <w:rsid w:val="00E86743"/>
    <w:rsid w:val="00E86D5A"/>
    <w:rsid w:val="00EA2D3F"/>
    <w:rsid w:val="00EA3FD7"/>
    <w:rsid w:val="00EB62C8"/>
    <w:rsid w:val="00EB73C2"/>
    <w:rsid w:val="00EC1D31"/>
    <w:rsid w:val="00EC38EE"/>
    <w:rsid w:val="00ED0B53"/>
    <w:rsid w:val="00ED6707"/>
    <w:rsid w:val="00EF4C1A"/>
    <w:rsid w:val="00EF4F54"/>
    <w:rsid w:val="00EF5214"/>
    <w:rsid w:val="00EF7776"/>
    <w:rsid w:val="00F032BC"/>
    <w:rsid w:val="00F05977"/>
    <w:rsid w:val="00F202CF"/>
    <w:rsid w:val="00F21313"/>
    <w:rsid w:val="00F24ED7"/>
    <w:rsid w:val="00F32CC1"/>
    <w:rsid w:val="00F32E30"/>
    <w:rsid w:val="00F34E08"/>
    <w:rsid w:val="00F3660A"/>
    <w:rsid w:val="00F407DA"/>
    <w:rsid w:val="00F408BD"/>
    <w:rsid w:val="00F40D20"/>
    <w:rsid w:val="00F471E3"/>
    <w:rsid w:val="00F55932"/>
    <w:rsid w:val="00F576A9"/>
    <w:rsid w:val="00F57CED"/>
    <w:rsid w:val="00F61811"/>
    <w:rsid w:val="00F6535F"/>
    <w:rsid w:val="00F65B44"/>
    <w:rsid w:val="00F75A0A"/>
    <w:rsid w:val="00F77811"/>
    <w:rsid w:val="00F809B9"/>
    <w:rsid w:val="00F81A49"/>
    <w:rsid w:val="00F8227C"/>
    <w:rsid w:val="00F82A8E"/>
    <w:rsid w:val="00F85511"/>
    <w:rsid w:val="00F904D7"/>
    <w:rsid w:val="00F9735F"/>
    <w:rsid w:val="00FA1918"/>
    <w:rsid w:val="00FA3BFB"/>
    <w:rsid w:val="00FB0AC8"/>
    <w:rsid w:val="00FC1B1D"/>
    <w:rsid w:val="00FC730B"/>
    <w:rsid w:val="00FD00DA"/>
    <w:rsid w:val="00FD465F"/>
    <w:rsid w:val="00FD7256"/>
    <w:rsid w:val="00FE2C92"/>
    <w:rsid w:val="00FE53C0"/>
    <w:rsid w:val="00FE65EC"/>
    <w:rsid w:val="00FE66A0"/>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character" w:customStyle="1" w:styleId="apple-style-span">
    <w:name w:val="apple-style-span"/>
    <w:basedOn w:val="VarsaylanParagrafYazTipi"/>
    <w:rsid w:val="0005779E"/>
  </w:style>
  <w:style w:type="table" w:customStyle="1" w:styleId="TabloKlavuzu1">
    <w:name w:val="Tablo Kılavuzu1"/>
    <w:basedOn w:val="NormalTablo"/>
    <w:next w:val="TabloKlavuzu"/>
    <w:uiPriority w:val="59"/>
    <w:rsid w:val="000577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775BDB"/>
    <w:rPr>
      <w:sz w:val="16"/>
      <w:szCs w:val="16"/>
    </w:rPr>
  </w:style>
  <w:style w:type="paragraph" w:styleId="AklamaMetni">
    <w:name w:val="annotation text"/>
    <w:basedOn w:val="Normal"/>
    <w:link w:val="AklamaMetniChar"/>
    <w:semiHidden/>
    <w:unhideWhenUsed/>
    <w:rsid w:val="00775BDB"/>
    <w:rPr>
      <w:sz w:val="20"/>
      <w:szCs w:val="20"/>
    </w:rPr>
  </w:style>
  <w:style w:type="character" w:customStyle="1" w:styleId="AklamaMetniChar">
    <w:name w:val="Açıklama Metni Char"/>
    <w:basedOn w:val="VarsaylanParagrafYazTipi"/>
    <w:link w:val="AklamaMetni"/>
    <w:semiHidden/>
    <w:rsid w:val="00775BDB"/>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775BDB"/>
    <w:rPr>
      <w:b/>
      <w:bCs/>
    </w:rPr>
  </w:style>
  <w:style w:type="character" w:customStyle="1" w:styleId="AklamaKonusuChar">
    <w:name w:val="Açıklama Konusu Char"/>
    <w:basedOn w:val="AklamaMetniChar"/>
    <w:link w:val="AklamaKonusu"/>
    <w:semiHidden/>
    <w:rsid w:val="00775BDB"/>
    <w:rPr>
      <w:rFonts w:ascii="Garamond" w:hAnsi="Garamond" w:cs="Garamond"/>
      <w:b/>
      <w:bCs/>
      <w:spacing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character" w:customStyle="1" w:styleId="apple-style-span">
    <w:name w:val="apple-style-span"/>
    <w:basedOn w:val="VarsaylanParagrafYazTipi"/>
    <w:rsid w:val="0005779E"/>
  </w:style>
  <w:style w:type="table" w:customStyle="1" w:styleId="TabloKlavuzu1">
    <w:name w:val="Tablo Kılavuzu1"/>
    <w:basedOn w:val="NormalTablo"/>
    <w:next w:val="TabloKlavuzu"/>
    <w:uiPriority w:val="59"/>
    <w:rsid w:val="000577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775BDB"/>
    <w:rPr>
      <w:sz w:val="16"/>
      <w:szCs w:val="16"/>
    </w:rPr>
  </w:style>
  <w:style w:type="paragraph" w:styleId="AklamaMetni">
    <w:name w:val="annotation text"/>
    <w:basedOn w:val="Normal"/>
    <w:link w:val="AklamaMetniChar"/>
    <w:semiHidden/>
    <w:unhideWhenUsed/>
    <w:rsid w:val="00775BDB"/>
    <w:rPr>
      <w:sz w:val="20"/>
      <w:szCs w:val="20"/>
    </w:rPr>
  </w:style>
  <w:style w:type="character" w:customStyle="1" w:styleId="AklamaMetniChar">
    <w:name w:val="Açıklama Metni Char"/>
    <w:basedOn w:val="VarsaylanParagrafYazTipi"/>
    <w:link w:val="AklamaMetni"/>
    <w:semiHidden/>
    <w:rsid w:val="00775BDB"/>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775BDB"/>
    <w:rPr>
      <w:b/>
      <w:bCs/>
    </w:rPr>
  </w:style>
  <w:style w:type="character" w:customStyle="1" w:styleId="AklamaKonusuChar">
    <w:name w:val="Açıklama Konusu Char"/>
    <w:basedOn w:val="AklamaMetniChar"/>
    <w:link w:val="AklamaKonusu"/>
    <w:semiHidden/>
    <w:rsid w:val="00775BDB"/>
    <w:rPr>
      <w:rFonts w:ascii="Garamond" w:hAnsi="Garamond" w:cs="Garamond"/>
      <w:b/>
      <w:bCs/>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165">
      <w:bodyDiv w:val="1"/>
      <w:marLeft w:val="0"/>
      <w:marRight w:val="0"/>
      <w:marTop w:val="0"/>
      <w:marBottom w:val="0"/>
      <w:divBdr>
        <w:top w:val="none" w:sz="0" w:space="0" w:color="auto"/>
        <w:left w:val="none" w:sz="0" w:space="0" w:color="auto"/>
        <w:bottom w:val="none" w:sz="0" w:space="0" w:color="auto"/>
        <w:right w:val="none" w:sz="0" w:space="0" w:color="auto"/>
      </w:divBdr>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file:///C:\Users\Acer\Downloads\ARTICLE%20ASSESSMENT%20FORM-IJHS.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C0E7-65D6-42E0-BC52-DF4455BE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3766</Words>
  <Characters>21471</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25187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admin</cp:lastModifiedBy>
  <cp:revision>5</cp:revision>
  <cp:lastPrinted>2012-08-05T16:27:00Z</cp:lastPrinted>
  <dcterms:created xsi:type="dcterms:W3CDTF">2017-12-06T21:07:00Z</dcterms:created>
  <dcterms:modified xsi:type="dcterms:W3CDTF">2017-12-06T21:34:00Z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